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一号高炉项目集控改造附属工程</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19</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建筑工程施工总承包</w:t>
      </w:r>
      <w:r>
        <w:rPr>
          <w:rFonts w:hint="eastAsia"/>
          <w:color w:val="FF0000"/>
          <w:sz w:val="24"/>
          <w:szCs w:val="24"/>
        </w:rPr>
        <w:t>叁级</w:t>
      </w:r>
      <w:r>
        <w:rPr>
          <w:rFonts w:hint="eastAsia" w:ascii="宋体" w:hAnsi="宋体"/>
          <w:bCs/>
          <w:color w:val="FF0000"/>
          <w:sz w:val="24"/>
          <w:szCs w:val="24"/>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20</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一号高炉项目集控改造附属工程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一号高炉项目集控改造附属工程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ascii="宋体" w:hAnsi="宋体"/>
          <w:bCs/>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一号高炉项目集控改造附属工程</w:t>
      </w:r>
      <w:r>
        <w:rPr>
          <w:rFonts w:hint="eastAsia" w:ascii="宋体" w:hAnsi="宋体"/>
          <w:u w:val="single"/>
        </w:rPr>
        <w:t>，包含新增钢梯及配套装修等施工。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12</w:t>
      </w:r>
      <w:r>
        <w:rPr>
          <w:rFonts w:hint="eastAsia" w:ascii="宋体" w:hAnsi="宋体"/>
        </w:rPr>
        <w:t>-</w:t>
      </w:r>
      <w:r>
        <w:rPr>
          <w:rFonts w:hint="eastAsia" w:ascii="宋体" w:hAnsi="宋体"/>
          <w:lang w:val="en-US" w:eastAsia="zh-CN"/>
        </w:rPr>
        <w:t>26</w:t>
      </w:r>
      <w:r>
        <w:rPr>
          <w:rFonts w:hint="eastAsia" w:ascii="宋体" w:hAnsi="宋体"/>
        </w:rPr>
        <w:t xml:space="preserve">      （暂定）                                          </w:t>
      </w:r>
    </w:p>
    <w:p>
      <w:pPr>
        <w:spacing w:line="360" w:lineRule="auto"/>
        <w:rPr>
          <w:rFonts w:ascii="宋体" w:hAnsi="宋体"/>
        </w:rPr>
      </w:pPr>
      <w:r>
        <w:rPr>
          <w:rFonts w:hint="eastAsia" w:ascii="宋体" w:hAnsi="宋体"/>
        </w:rPr>
        <w:t>竣工日期： 202</w:t>
      </w:r>
      <w:r>
        <w:rPr>
          <w:rFonts w:hint="eastAsia" w:ascii="宋体" w:hAnsi="宋体"/>
          <w:lang w:val="en-US" w:eastAsia="zh-CN"/>
        </w:rPr>
        <w:t>3</w:t>
      </w: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val="en-US" w:eastAsia="zh-CN"/>
        </w:rPr>
        <w:t>20</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25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bookmarkStart w:id="3" w:name="_GoBack"/>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bookmarkEnd w:id="3"/>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11</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4"/>
          <w:szCs w:val="24"/>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4"/>
          <w:szCs w:val="24"/>
          <w:lang w:val="en-US" w:eastAsia="zh-CN"/>
        </w:rPr>
      </w:pPr>
      <w:r>
        <w:rPr>
          <w:rFonts w:hint="eastAsia" w:ascii="宋体" w:hAnsi="宋体" w:eastAsia="宋体" w:cs="Times New Roman"/>
          <w:color w:val="FF0000"/>
          <w:sz w:val="24"/>
          <w:szCs w:val="24"/>
          <w:lang w:val="en-US" w:eastAsia="zh-CN"/>
        </w:rPr>
        <w:t>承包人在开工前5天内编制详细的施工进度计划，确定重要节点工期，经发包人批准后承包人盖章，作为节点工期考核依据。</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 xml:space="preserve">1. </w:t>
      </w:r>
      <w:r>
        <w:rPr>
          <w:rFonts w:hint="eastAsia" w:ascii="宋体" w:hAnsi="宋体" w:cs="宋体" w:eastAsiaTheme="minorEastAsia"/>
          <w:kern w:val="2"/>
          <w:sz w:val="21"/>
          <w:szCs w:val="22"/>
          <w:lang w:val="en-US" w:eastAsia="zh-CN" w:bidi="ar-SA"/>
        </w:rPr>
        <w:t>本工程的节点工期，另行确定后，作为合同的考核工期。因承包人原因，节点工期每延误1天，承包人向发包人支付违约金</w:t>
      </w:r>
      <w:r>
        <w:rPr>
          <w:rFonts w:hint="eastAsia" w:ascii="宋体" w:hAnsi="宋体" w:cs="宋体" w:eastAsiaTheme="minorEastAsia"/>
          <w:color w:val="FF0000"/>
          <w:kern w:val="2"/>
          <w:sz w:val="21"/>
          <w:szCs w:val="22"/>
          <w:lang w:val="en-US" w:eastAsia="zh-CN" w:bidi="ar-SA"/>
        </w:rPr>
        <w:t>壹仟元整（¥：1000元整）</w:t>
      </w:r>
      <w:r>
        <w:rPr>
          <w:rFonts w:hint="eastAsia" w:ascii="宋体" w:hAnsi="宋体" w:cs="宋体" w:eastAsiaTheme="minorEastAsia"/>
          <w:kern w:val="2"/>
          <w:sz w:val="21"/>
          <w:szCs w:val="22"/>
          <w:lang w:val="en-US" w:eastAsia="zh-CN" w:bidi="ar-SA"/>
        </w:rPr>
        <w:t>；竣工工期每延误1天，承包人向发包人支付违约金</w:t>
      </w:r>
      <w:r>
        <w:rPr>
          <w:rFonts w:hint="eastAsia" w:ascii="宋体" w:hAnsi="宋体" w:cs="宋体" w:eastAsiaTheme="minorEastAsia"/>
          <w:color w:val="FF0000"/>
          <w:kern w:val="2"/>
          <w:sz w:val="21"/>
          <w:szCs w:val="22"/>
          <w:lang w:val="en-US" w:eastAsia="zh-CN" w:bidi="ar-SA"/>
        </w:rPr>
        <w:t>贰仟元整（¥：2000元整）</w:t>
      </w:r>
      <w:r>
        <w:rPr>
          <w:rFonts w:hint="eastAsia" w:ascii="宋体" w:hAnsi="宋体" w:cs="宋体" w:eastAsiaTheme="minorEastAsia"/>
          <w:kern w:val="2"/>
          <w:sz w:val="21"/>
          <w:szCs w:val="22"/>
          <w:lang w:val="en-US" w:eastAsia="zh-CN" w:bidi="ar-SA"/>
        </w:rPr>
        <w:t>。</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color w:val="FF0000"/>
        </w:rPr>
      </w:pPr>
      <w:r>
        <w:rPr>
          <w:rFonts w:hint="eastAsia" w:ascii="宋体" w:hAnsi="宋体" w:cs="宋体"/>
        </w:rPr>
        <w:t>2．双方约定的工程款（进度款）支付的方式：无预付款，</w:t>
      </w:r>
      <w:r>
        <w:rPr>
          <w:rFonts w:hint="eastAsia" w:ascii="宋体" w:hAnsi="宋体" w:cs="宋体"/>
          <w:color w:val="FF0000"/>
        </w:rPr>
        <w:t>1、合同金额30万以上：发包人次月按审定的上月进度的80%支付承包人工程款，付款前提供等额增值税专用发票。2、合同金额30万以下：工程完工后付至已完工程量的80% ，付款前提供等额增值税专用发票。发包人次月按审定的上月进度的80%支付承包人工程款，付款前提供等额增值税专用发票。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5"/>
        </w:numPr>
        <w:spacing w:beforeLines="50" w:afterLines="50" w:line="360" w:lineRule="exact"/>
        <w:rPr>
          <w:rFonts w:hint="eastAsia" w:ascii="宋体" w:hAnsi="宋体" w:cs="宋体"/>
        </w:rPr>
      </w:pP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6"/>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6"/>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6"/>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6"/>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6"/>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7"/>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一号高炉项目集控改造附属工程</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4087" w:type="dxa"/>
        <w:jc w:val="center"/>
        <w:tblLayout w:type="fixed"/>
        <w:tblCellMar>
          <w:top w:w="0" w:type="dxa"/>
          <w:left w:w="108" w:type="dxa"/>
          <w:bottom w:w="0" w:type="dxa"/>
          <w:right w:w="108" w:type="dxa"/>
        </w:tblCellMar>
      </w:tblPr>
      <w:tblGrid>
        <w:gridCol w:w="851"/>
        <w:gridCol w:w="1417"/>
        <w:gridCol w:w="1711"/>
        <w:gridCol w:w="611"/>
        <w:gridCol w:w="878"/>
        <w:gridCol w:w="8619"/>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8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原砼地面破除</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S2201.00J01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ｍ3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包括切缝、破除、装车、外运等涉及的全部工序及人工费、机械费、材料费、措施费、不可竞争费、税金、水电费等全部费用。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土方开挖</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60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包括开挖、装车、外排、人工清底等涉及的全部工序及人工费、机械费、材料费、措施费、不可竞争费、税金、水电费等全部费用。</w:t>
            </w:r>
          </w:p>
        </w:tc>
      </w:tr>
      <w:tr>
        <w:tblPrEx>
          <w:tblCellMar>
            <w:top w:w="0" w:type="dxa"/>
            <w:left w:w="108" w:type="dxa"/>
            <w:bottom w:w="0" w:type="dxa"/>
            <w:right w:w="108" w:type="dxa"/>
          </w:tblCellMar>
        </w:tblPrEx>
        <w:trPr>
          <w:trHeight w:val="5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土方回填</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30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包括装车、运输、回填、平整、夯实等涉及的全部工序及人工费、机械费、材料费、措施费、不可竞争费、税金、水电费等全部费用。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级配砂石垫层</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包括装车、运输、拌和、铺设、平整、夯实等涉及的全部工序及人工费、机械费、材料费、措施费、不可竞争费、税金、水电费等全部费用。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18"/>
                <w:szCs w:val="18"/>
                <w:u w:val="none"/>
                <w:lang w:val="en-US" w:eastAsia="zh-CN" w:bidi="ar"/>
              </w:rPr>
              <w:t>碎石垫层</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16</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包括装车、运输、铺设、平整、夯实等涉及的全部工序及人工费、机械费、材料费、措施费、不可竞争费、税金、水电费等全部费用。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砼浇筑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20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包括卸车、运输、倒运、支模、对拉丝、浇筑、脚手架、养生、伸缩缝施工等涉及的全部工序及人工费、机械费、材料费、措施费、不可竞争费、税金、水电费等全部费用。</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13</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包括卸车、运输、倒运、制作、安装、除锈刷漆、脚手架等涉及的全部工序及人工费、机械费、材料费、措施费、不可竞争费、税金、水电费等全部费用。包含预埋件、预埋螺栓。</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1mm压型楼板安装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包括装卸车、运输、金属压型板构件变形修理、吊装、就位、找正、焊钉安装、螺栓固定、脚手架等涉及的全部工序及人工费、机械费、材料费、措施费、不可竞争费、税金、水电费等全部费用。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大理石铺设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35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清理基层、调制水泥砂浆、刷素水泥浆、磨边、大理石铺设、擦缝、清理净面、成品养护等涉及的全部工序及人工费、机械费、材料费（不含大理石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屋面</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38</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包括水泥炉渣找坡层、水泥砂浆找平层、4厚SBS防水卷材、细石砼保护层等涉及的全部工序及人工费、机械费、材料费、措施费、不可竞争费、税金、水电费等全部费用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不锈钢栏杆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20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包括运输、卸车、定位、安装等涉及的全部工序及人工费、机械费、材料费、措施费、不可竞争费、税金、水电费等全部费用。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砌块砌筑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30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包括搅拌调、运、铺砂浆，运砖，砌砖，脚手架等涉及的全部工序及人工费、机械费、材料费、措施费、不可竞争费、税金、水电费等全部费用。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抹灰</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225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包括清理、修补、湿润基础表面、分层抹灰找平、刷浆、洒水湿润、罩面压光等涉及的全部工序及人工费、机械费、材料费、措施费、不可竞争费、税金、水电费等全部费用,。包括墙面、柱面、地面砂浆抹灰。</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刷（涂料）漆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135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包括基层清理、调料、遮盖不应喷处，批腻子、刷涂料、压平等涉及的全部工序及人工费、机械费、材料费、措施费、不可竞争费、税金、水电费等全部费用。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铝扣板吊顶</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36</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包括吊筋、龙骨安装、面层安装、脚手架等涉及的全部工序及人工费、机械费、材料费、措施费、不可竞争费、税金、水电费等全部费用。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66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原有车棚拆除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4"/>
                <w:szCs w:val="24"/>
                <w:u w:val="none"/>
                <w:lang w:val="en-US" w:eastAsia="zh-CN" w:bidi="ar"/>
              </w:rPr>
              <w:t>25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包括拆除、装车、外排等涉及的全部工序及人工费、机械费、材料费、措施费、不可竞争费、税金、水电费等全部费用。拆除至地面，以建筑面积计算工程量。</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17</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暂估金额</w:t>
            </w:r>
            <w:r>
              <w:rPr>
                <w:rFonts w:hint="eastAsia" w:ascii="宋体" w:hAnsi="宋体" w:eastAsia="宋体" w:cs="宋体"/>
                <w:kern w:val="0"/>
                <w:sz w:val="20"/>
                <w:szCs w:val="20"/>
                <w:lang w:val="en-US" w:eastAsia="zh-CN"/>
              </w:rPr>
              <w:t>300</w:t>
            </w:r>
            <w:r>
              <w:rPr>
                <w:rFonts w:hint="eastAsia" w:ascii="宋体" w:hAnsi="宋体" w:eastAsia="宋体" w:cs="宋体"/>
                <w:kern w:val="0"/>
                <w:sz w:val="20"/>
                <w:szCs w:val="20"/>
              </w:rPr>
              <w:t>00元</w:t>
            </w:r>
          </w:p>
        </w:tc>
        <w:tc>
          <w:tcPr>
            <w:tcW w:w="861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执行2018版安徽省建设工程计价定额及配套费用定额，材料费不参与总价优惠。措施费以签证形式据实计取，二次搬运费不计取。报价折算百分比公式，优惠率=（暂估金额-报价）/暂估金额*100%。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9"/>
        </w:numPr>
        <w:rPr>
          <w:b/>
          <w:sz w:val="18"/>
          <w:szCs w:val="18"/>
        </w:rPr>
      </w:pPr>
      <w:r>
        <w:rPr>
          <w:b/>
          <w:sz w:val="18"/>
          <w:szCs w:val="18"/>
        </w:rPr>
        <w:t>电子备案，上传以下资料至网站：</w:t>
      </w:r>
    </w:p>
    <w:p>
      <w:pPr>
        <w:numPr>
          <w:ilvl w:val="1"/>
          <w:numId w:val="10"/>
        </w:numPr>
        <w:rPr>
          <w:sz w:val="18"/>
          <w:szCs w:val="18"/>
        </w:rPr>
      </w:pPr>
      <w:r>
        <w:rPr>
          <w:sz w:val="18"/>
          <w:szCs w:val="18"/>
        </w:rPr>
        <w:t>企业营业执照     （需加盖公司章）</w:t>
      </w:r>
    </w:p>
    <w:p>
      <w:pPr>
        <w:numPr>
          <w:ilvl w:val="1"/>
          <w:numId w:val="10"/>
        </w:numPr>
        <w:rPr>
          <w:sz w:val="18"/>
          <w:szCs w:val="18"/>
        </w:rPr>
      </w:pPr>
      <w:r>
        <w:rPr>
          <w:sz w:val="18"/>
          <w:szCs w:val="18"/>
        </w:rPr>
        <w:t>安全生产许可证   （需加盖公司章）</w:t>
      </w:r>
    </w:p>
    <w:p>
      <w:pPr>
        <w:numPr>
          <w:ilvl w:val="1"/>
          <w:numId w:val="10"/>
        </w:numPr>
        <w:rPr>
          <w:sz w:val="18"/>
          <w:szCs w:val="18"/>
        </w:rPr>
      </w:pPr>
      <w:r>
        <w:rPr>
          <w:sz w:val="18"/>
          <w:szCs w:val="18"/>
        </w:rPr>
        <w:t>特种设备安装维修许可证书    （若不涉及可不用上传，需加盖公司章）</w:t>
      </w:r>
    </w:p>
    <w:p>
      <w:pPr>
        <w:numPr>
          <w:ilvl w:val="1"/>
          <w:numId w:val="10"/>
        </w:numPr>
        <w:rPr>
          <w:sz w:val="18"/>
          <w:szCs w:val="18"/>
        </w:rPr>
      </w:pPr>
      <w:r>
        <w:rPr>
          <w:sz w:val="18"/>
          <w:szCs w:val="18"/>
        </w:rPr>
        <w:t>建筑企业资质证书  （需加盖公司章）</w:t>
      </w:r>
    </w:p>
    <w:p>
      <w:pPr>
        <w:numPr>
          <w:ilvl w:val="1"/>
          <w:numId w:val="10"/>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0"/>
        </w:numPr>
        <w:rPr>
          <w:sz w:val="18"/>
          <w:szCs w:val="18"/>
        </w:rPr>
      </w:pPr>
      <w:r>
        <w:rPr>
          <w:sz w:val="18"/>
          <w:szCs w:val="18"/>
        </w:rPr>
        <w:t>项目安全保障金缴纳记录（不少于60万，财务签字）</w:t>
      </w:r>
    </w:p>
    <w:p>
      <w:pPr>
        <w:numPr>
          <w:ilvl w:val="1"/>
          <w:numId w:val="10"/>
        </w:numPr>
        <w:rPr>
          <w:sz w:val="18"/>
          <w:szCs w:val="18"/>
        </w:rPr>
      </w:pPr>
      <w:r>
        <w:rPr>
          <w:sz w:val="18"/>
          <w:szCs w:val="18"/>
        </w:rPr>
        <w:t>专职安全管理人员B/C证</w:t>
      </w:r>
    </w:p>
    <w:p>
      <w:pPr>
        <w:numPr>
          <w:ilvl w:val="1"/>
          <w:numId w:val="10"/>
        </w:numPr>
        <w:rPr>
          <w:sz w:val="18"/>
          <w:szCs w:val="18"/>
        </w:rPr>
      </w:pPr>
      <w:r>
        <w:rPr>
          <w:sz w:val="18"/>
          <w:szCs w:val="18"/>
        </w:rPr>
        <w:t>安全管理机构设置文件  （需加盖公司章）</w:t>
      </w:r>
    </w:p>
    <w:p>
      <w:pPr>
        <w:numPr>
          <w:ilvl w:val="1"/>
          <w:numId w:val="10"/>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0"/>
        </w:numPr>
        <w:rPr>
          <w:sz w:val="18"/>
          <w:szCs w:val="18"/>
        </w:rPr>
      </w:pPr>
      <w:r>
        <w:rPr>
          <w:sz w:val="18"/>
          <w:szCs w:val="18"/>
        </w:rPr>
        <w:t>从业人员安全三级教育记录   （需加盖公司章）</w:t>
      </w:r>
    </w:p>
    <w:p>
      <w:pPr>
        <w:numPr>
          <w:ilvl w:val="1"/>
          <w:numId w:val="10"/>
        </w:numPr>
        <w:rPr>
          <w:sz w:val="18"/>
          <w:szCs w:val="18"/>
        </w:rPr>
      </w:pPr>
      <w:r>
        <w:rPr>
          <w:sz w:val="18"/>
          <w:szCs w:val="18"/>
        </w:rPr>
        <w:t>从业人员意外伤害险/团体险/建筑工程一切险保单</w:t>
      </w:r>
    </w:p>
    <w:p>
      <w:pPr>
        <w:numPr>
          <w:ilvl w:val="1"/>
          <w:numId w:val="10"/>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9"/>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9"/>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E8C03D5F"/>
    <w:multiLevelType w:val="singleLevel"/>
    <w:tmpl w:val="E8C03D5F"/>
    <w:lvl w:ilvl="0" w:tentative="0">
      <w:start w:val="3"/>
      <w:numFmt w:val="decimal"/>
      <w:suff w:val="space"/>
      <w:lvlText w:val="%1."/>
      <w:lvlJc w:val="left"/>
    </w:lvl>
  </w:abstractNum>
  <w:abstractNum w:abstractNumId="2">
    <w:nsid w:val="FCD221E2"/>
    <w:multiLevelType w:val="singleLevel"/>
    <w:tmpl w:val="FCD221E2"/>
    <w:lvl w:ilvl="0" w:tentative="0">
      <w:start w:val="11"/>
      <w:numFmt w:val="chineseCounting"/>
      <w:suff w:val="nothing"/>
      <w:lvlText w:val="%1、"/>
      <w:lvlJc w:val="left"/>
      <w:rPr>
        <w:rFonts w:hint="eastAsia"/>
      </w:rPr>
    </w:lvl>
  </w:abstractNum>
  <w:abstractNum w:abstractNumId="3">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6">
    <w:nsid w:val="2A3C6F81"/>
    <w:multiLevelType w:val="singleLevel"/>
    <w:tmpl w:val="2A3C6F81"/>
    <w:lvl w:ilvl="0" w:tentative="0">
      <w:start w:val="1"/>
      <w:numFmt w:val="decimal"/>
      <w:lvlText w:val="%1."/>
      <w:lvlJc w:val="left"/>
      <w:pPr>
        <w:ind w:left="425" w:hanging="425"/>
      </w:pPr>
      <w:rPr>
        <w:rFonts w:hint="default"/>
      </w:rPr>
    </w:lvl>
  </w:abstractNum>
  <w:abstractNum w:abstractNumId="7">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9"/>
  </w:num>
  <w:num w:numId="3">
    <w:abstractNumId w:val="5"/>
  </w:num>
  <w:num w:numId="4">
    <w:abstractNumId w:val="3"/>
  </w:num>
  <w:num w:numId="5">
    <w:abstractNumId w:val="1"/>
  </w:num>
  <w:num w:numId="6">
    <w:abstractNumId w:val="6"/>
  </w:num>
  <w:num w:numId="7">
    <w:abstractNumId w:val="2"/>
  </w:num>
  <w:num w:numId="8">
    <w:abstractNumId w:val="0"/>
    <w:lvlOverride w:ilvl="0">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84231A"/>
    <w:rsid w:val="02C17069"/>
    <w:rsid w:val="03175A1E"/>
    <w:rsid w:val="031E57BA"/>
    <w:rsid w:val="03CC35F1"/>
    <w:rsid w:val="03CD24DC"/>
    <w:rsid w:val="03E436D3"/>
    <w:rsid w:val="0423636D"/>
    <w:rsid w:val="05F62028"/>
    <w:rsid w:val="066F0A07"/>
    <w:rsid w:val="083D3F56"/>
    <w:rsid w:val="08806402"/>
    <w:rsid w:val="08CA7F4E"/>
    <w:rsid w:val="0A047221"/>
    <w:rsid w:val="0A0901C8"/>
    <w:rsid w:val="0A107320"/>
    <w:rsid w:val="0B4A7DF3"/>
    <w:rsid w:val="0B61144B"/>
    <w:rsid w:val="0BB21CA6"/>
    <w:rsid w:val="0DFC1491"/>
    <w:rsid w:val="0E4F2C23"/>
    <w:rsid w:val="0F454D3F"/>
    <w:rsid w:val="104501EF"/>
    <w:rsid w:val="10F83127"/>
    <w:rsid w:val="121B22D6"/>
    <w:rsid w:val="133E6E16"/>
    <w:rsid w:val="13B43725"/>
    <w:rsid w:val="1404150D"/>
    <w:rsid w:val="140F383A"/>
    <w:rsid w:val="14197C48"/>
    <w:rsid w:val="164D0F49"/>
    <w:rsid w:val="1727792B"/>
    <w:rsid w:val="17C70888"/>
    <w:rsid w:val="18EA1548"/>
    <w:rsid w:val="19C37774"/>
    <w:rsid w:val="1A33768E"/>
    <w:rsid w:val="1B0616D0"/>
    <w:rsid w:val="1B6D5BEA"/>
    <w:rsid w:val="1BCB32B7"/>
    <w:rsid w:val="1C1A5664"/>
    <w:rsid w:val="1C7E1688"/>
    <w:rsid w:val="1C8160E7"/>
    <w:rsid w:val="1CAB7BE0"/>
    <w:rsid w:val="1DC136C9"/>
    <w:rsid w:val="1E037CB3"/>
    <w:rsid w:val="214D2E1E"/>
    <w:rsid w:val="21C603EE"/>
    <w:rsid w:val="21D2437C"/>
    <w:rsid w:val="21F73AF2"/>
    <w:rsid w:val="22CE473A"/>
    <w:rsid w:val="23883F50"/>
    <w:rsid w:val="24AC15A9"/>
    <w:rsid w:val="24C93CD8"/>
    <w:rsid w:val="24E835CF"/>
    <w:rsid w:val="25573A72"/>
    <w:rsid w:val="25CE3729"/>
    <w:rsid w:val="27B106C3"/>
    <w:rsid w:val="282A37D0"/>
    <w:rsid w:val="28754C22"/>
    <w:rsid w:val="29AB06DF"/>
    <w:rsid w:val="29EF4459"/>
    <w:rsid w:val="2A62363C"/>
    <w:rsid w:val="2AC41542"/>
    <w:rsid w:val="2AFF2879"/>
    <w:rsid w:val="2B193D15"/>
    <w:rsid w:val="2B2067D5"/>
    <w:rsid w:val="2C604D81"/>
    <w:rsid w:val="2CA46661"/>
    <w:rsid w:val="2FF74E93"/>
    <w:rsid w:val="2FFE36B1"/>
    <w:rsid w:val="310A5319"/>
    <w:rsid w:val="326329B3"/>
    <w:rsid w:val="34481C4C"/>
    <w:rsid w:val="364C51F0"/>
    <w:rsid w:val="37B5307D"/>
    <w:rsid w:val="37CA36AB"/>
    <w:rsid w:val="386D04A2"/>
    <w:rsid w:val="388733CE"/>
    <w:rsid w:val="39520177"/>
    <w:rsid w:val="39913532"/>
    <w:rsid w:val="3A100A0A"/>
    <w:rsid w:val="3A9E2574"/>
    <w:rsid w:val="3B9F0063"/>
    <w:rsid w:val="3C062CAD"/>
    <w:rsid w:val="3D5977E3"/>
    <w:rsid w:val="400A7CF7"/>
    <w:rsid w:val="40A32F20"/>
    <w:rsid w:val="40F21C0F"/>
    <w:rsid w:val="42B5472A"/>
    <w:rsid w:val="45617CBE"/>
    <w:rsid w:val="467B56CD"/>
    <w:rsid w:val="469B2D5C"/>
    <w:rsid w:val="47807B49"/>
    <w:rsid w:val="4786146B"/>
    <w:rsid w:val="48664A2F"/>
    <w:rsid w:val="49806F97"/>
    <w:rsid w:val="49C415B9"/>
    <w:rsid w:val="49EC531C"/>
    <w:rsid w:val="4A1D777A"/>
    <w:rsid w:val="4AAE4B8B"/>
    <w:rsid w:val="4AC24D5B"/>
    <w:rsid w:val="4BEB70CE"/>
    <w:rsid w:val="4C2439BA"/>
    <w:rsid w:val="4C49080D"/>
    <w:rsid w:val="4C6D4D7D"/>
    <w:rsid w:val="4C6F1F1E"/>
    <w:rsid w:val="4EF83610"/>
    <w:rsid w:val="4F1B712F"/>
    <w:rsid w:val="4F214CC8"/>
    <w:rsid w:val="4FC1072C"/>
    <w:rsid w:val="51241910"/>
    <w:rsid w:val="51A056CA"/>
    <w:rsid w:val="51C85998"/>
    <w:rsid w:val="526A207D"/>
    <w:rsid w:val="526E7AAC"/>
    <w:rsid w:val="529328E8"/>
    <w:rsid w:val="53966193"/>
    <w:rsid w:val="54297B84"/>
    <w:rsid w:val="54B0630B"/>
    <w:rsid w:val="54DA0463"/>
    <w:rsid w:val="558D3BDC"/>
    <w:rsid w:val="56266223"/>
    <w:rsid w:val="56F435CB"/>
    <w:rsid w:val="57181B7C"/>
    <w:rsid w:val="579A163B"/>
    <w:rsid w:val="58251DDC"/>
    <w:rsid w:val="583077A8"/>
    <w:rsid w:val="58B147C6"/>
    <w:rsid w:val="5953468B"/>
    <w:rsid w:val="59677B0A"/>
    <w:rsid w:val="59A06F0E"/>
    <w:rsid w:val="5A902780"/>
    <w:rsid w:val="5A971EF5"/>
    <w:rsid w:val="5ACF5D45"/>
    <w:rsid w:val="5B121168"/>
    <w:rsid w:val="5CA97B29"/>
    <w:rsid w:val="5D634D0C"/>
    <w:rsid w:val="5D675648"/>
    <w:rsid w:val="5E513B46"/>
    <w:rsid w:val="5F533CAB"/>
    <w:rsid w:val="605F3D77"/>
    <w:rsid w:val="60692660"/>
    <w:rsid w:val="607B250C"/>
    <w:rsid w:val="62B532A4"/>
    <w:rsid w:val="639C1066"/>
    <w:rsid w:val="646057E6"/>
    <w:rsid w:val="64B2518D"/>
    <w:rsid w:val="65100BCA"/>
    <w:rsid w:val="66296C18"/>
    <w:rsid w:val="67960835"/>
    <w:rsid w:val="67B90FFF"/>
    <w:rsid w:val="67E85B48"/>
    <w:rsid w:val="68BB783B"/>
    <w:rsid w:val="6998730F"/>
    <w:rsid w:val="6B7D0AFE"/>
    <w:rsid w:val="6BFA79CF"/>
    <w:rsid w:val="6C9D5CB9"/>
    <w:rsid w:val="6CB960F2"/>
    <w:rsid w:val="6CDE16B5"/>
    <w:rsid w:val="6DF65BBA"/>
    <w:rsid w:val="6E1A6AD8"/>
    <w:rsid w:val="6EDB455F"/>
    <w:rsid w:val="6EE72E54"/>
    <w:rsid w:val="6F286C4E"/>
    <w:rsid w:val="711D243B"/>
    <w:rsid w:val="71A34979"/>
    <w:rsid w:val="724E1F86"/>
    <w:rsid w:val="72FE5A07"/>
    <w:rsid w:val="73F30113"/>
    <w:rsid w:val="7481717E"/>
    <w:rsid w:val="74E73BF7"/>
    <w:rsid w:val="75037D3A"/>
    <w:rsid w:val="753D6B57"/>
    <w:rsid w:val="75AB44BA"/>
    <w:rsid w:val="765207B1"/>
    <w:rsid w:val="77526E0C"/>
    <w:rsid w:val="77676C2F"/>
    <w:rsid w:val="782F64FC"/>
    <w:rsid w:val="7A1268BD"/>
    <w:rsid w:val="7A471BC2"/>
    <w:rsid w:val="7BBC59D1"/>
    <w:rsid w:val="7C3074C7"/>
    <w:rsid w:val="7CE2425C"/>
    <w:rsid w:val="7DA80C7B"/>
    <w:rsid w:val="7E5E6FCF"/>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7686</Words>
  <Characters>7993</Characters>
  <Lines>57</Lines>
  <Paragraphs>16</Paragraphs>
  <TotalTime>2</TotalTime>
  <ScaleCrop>false</ScaleCrop>
  <LinksUpToDate>false</LinksUpToDate>
  <CharactersWithSpaces>8274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2022-12-19T01:39:20Z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9C715AAECA884F55A9461866D6FA45E2</vt:lpwstr>
  </property>
</Properties>
</file>