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eastAsia="zh-CN"/>
        </w:rPr>
        <w:t>铁前事业部焦化焦炉四班交接班室提升工程项目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14</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三山工业园</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val="en-US" w:eastAsia="zh-CN"/>
        </w:rPr>
        <w:t>详见</w:t>
      </w:r>
      <w:r>
        <w:rPr>
          <w:rFonts w:hint="eastAsia" w:ascii="宋体" w:hAnsi="宋体"/>
          <w:color w:val="auto"/>
        </w:rPr>
        <w:t>工程概况和估算工作量</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eastAsiaTheme="minorEastAsia"/>
          <w:bCs/>
          <w:color w:val="auto"/>
          <w:sz w:val="24"/>
          <w:szCs w:val="24"/>
          <w:lang w:eastAsia="zh-CN"/>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FF0000"/>
          <w:sz w:val="24"/>
          <w:szCs w:val="24"/>
          <w:u w:val="none"/>
        </w:rPr>
        <w:t>国家建设部门颁发的</w:t>
      </w:r>
      <w:r>
        <w:rPr>
          <w:rFonts w:hint="eastAsia" w:ascii="宋体" w:hAnsi="宋体"/>
          <w:bCs/>
          <w:color w:val="FF0000"/>
          <w:sz w:val="24"/>
          <w:szCs w:val="24"/>
          <w:u w:val="none"/>
          <w:lang w:val="en-US" w:eastAsia="zh-CN"/>
        </w:rPr>
        <w:t>建筑</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hAnsi="宋体"/>
          <w:color w:val="FF0000"/>
          <w:sz w:val="24"/>
          <w:szCs w:val="24"/>
          <w:highlight w:val="none"/>
          <w:u w:val="none"/>
          <w:lang w:val="en-US" w:eastAsia="zh-CN"/>
        </w:rPr>
        <w:t>建筑工程</w:t>
      </w:r>
      <w:r>
        <w:rPr>
          <w:rFonts w:hint="eastAsia" w:hAnsi="宋体"/>
          <w:color w:val="auto"/>
          <w:sz w:val="24"/>
          <w:szCs w:val="24"/>
          <w:highlight w:val="none"/>
        </w:rPr>
        <w:t>专业</w:t>
      </w:r>
      <w:r>
        <w:rPr>
          <w:rFonts w:hint="eastAsia" w:hAnsi="宋体"/>
          <w:color w:val="FF0000"/>
          <w:sz w:val="24"/>
          <w:szCs w:val="24"/>
          <w:highlight w:val="none"/>
          <w:u w:val="none"/>
          <w:lang w:val="en-US" w:eastAsia="zh-CN"/>
        </w:rPr>
        <w:t>二</w:t>
      </w:r>
      <w:r>
        <w:rPr>
          <w:rFonts w:hint="eastAsia" w:hAnsi="宋体"/>
          <w:color w:val="FF0000"/>
          <w:sz w:val="24"/>
          <w:szCs w:val="24"/>
          <w:highlight w:val="none"/>
        </w:rPr>
        <w:t>级</w:t>
      </w:r>
      <w:r>
        <w:rPr>
          <w:rFonts w:hint="eastAsia" w:hAnsi="宋体"/>
          <w:color w:val="auto"/>
          <w:sz w:val="24"/>
          <w:szCs w:val="24"/>
          <w:highlight w:val="none"/>
        </w:rPr>
        <w:t>注册建造师执业资格</w:t>
      </w:r>
      <w:r>
        <w:rPr>
          <w:rFonts w:hint="eastAsia" w:hAnsi="宋体"/>
          <w:color w:val="auto"/>
          <w:sz w:val="24"/>
          <w:szCs w:val="24"/>
          <w:highlight w:val="none"/>
          <w:lang w:eastAsia="zh-CN"/>
        </w:rPr>
        <w:t>。</w:t>
      </w:r>
    </w:p>
    <w:p>
      <w:pPr>
        <w:widowControl/>
        <w:shd w:val="clear" w:color="auto" w:fill="FFFFFF"/>
        <w:spacing w:line="440" w:lineRule="exact"/>
        <w:ind w:left="482"/>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01</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17</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孙星超</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15385537006</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w:t>
      </w:r>
      <w:r>
        <w:rPr>
          <w:rFonts w:hint="eastAsia" w:ascii="宋体" w:hAnsi="宋体" w:cs="宋体"/>
          <w:color w:val="auto"/>
          <w:kern w:val="36"/>
          <w:lang w:eastAsia="zh-CN"/>
        </w:rPr>
        <w:t>铁前事业部焦化焦炉四班交接班室提升工程项目</w:t>
      </w:r>
      <w:r>
        <w:rPr>
          <w:rFonts w:hint="eastAsia" w:ascii="宋体" w:hAnsi="宋体" w:cs="宋体"/>
          <w:color w:val="auto"/>
          <w:kern w:val="36"/>
          <w:szCs w:val="21"/>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铁前事业部焦化焦炉四班交接班室提升工程项目</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line="360" w:lineRule="exact"/>
        <w:ind w:firstLine="1260" w:firstLineChars="600"/>
        <w:rPr>
          <w:rFonts w:ascii="宋体" w:hAnsi="宋体"/>
          <w:b/>
          <w:color w:val="auto"/>
        </w:rPr>
      </w:pPr>
      <w:r>
        <w:rPr>
          <w:rFonts w:hint="eastAsia" w:ascii="宋体" w:hAnsi="宋体"/>
          <w:b/>
          <w:color w:val="auto"/>
        </w:rPr>
        <w:t>此项目中标单位需缴纳60万元安全保障金。</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rPr>
          <w:rFonts w:hint="eastAsia" w:ascii="宋体" w:hAnsi="宋体"/>
          <w:color w:val="auto"/>
        </w:rPr>
      </w:pPr>
      <w:r>
        <w:rPr>
          <w:rFonts w:hint="eastAsia" w:ascii="宋体" w:hAnsi="宋体"/>
          <w:color w:val="auto"/>
          <w:lang w:val="en-US" w:eastAsia="zh-CN"/>
        </w:rPr>
        <w:t xml:space="preserve">1.  </w:t>
      </w:r>
      <w:r>
        <w:rPr>
          <w:rFonts w:hint="eastAsia" w:ascii="宋体" w:hAnsi="宋体"/>
          <w:color w:val="auto"/>
        </w:rPr>
        <w:t>具体内容详见发包人确认下发的图纸</w:t>
      </w:r>
      <w:r>
        <w:rPr>
          <w:rFonts w:hint="eastAsia" w:ascii="宋体" w:hAnsi="宋体"/>
          <w:color w:val="auto"/>
          <w:lang w:val="en-US" w:eastAsia="zh-CN"/>
        </w:rPr>
        <w:t>和投标方现场踏勘</w:t>
      </w:r>
      <w:r>
        <w:rPr>
          <w:rFonts w:hint="eastAsia" w:ascii="宋体" w:hAnsi="宋体"/>
          <w:color w:val="auto"/>
        </w:rPr>
        <w:t>。</w:t>
      </w:r>
    </w:p>
    <w:p>
      <w:pPr>
        <w:spacing w:line="360" w:lineRule="auto"/>
        <w:rPr>
          <w:rFonts w:hint="default" w:ascii="宋体" w:hAnsi="宋体"/>
          <w:color w:val="auto"/>
          <w:lang w:val="en-US" w:eastAsia="zh-CN"/>
        </w:rPr>
      </w:pPr>
      <w:r>
        <w:rPr>
          <w:rFonts w:hint="eastAsia" w:ascii="宋体" w:hAnsi="宋体"/>
          <w:color w:val="auto"/>
        </w:rPr>
        <w:t>2</w:t>
      </w:r>
      <w:r>
        <w:rPr>
          <w:rFonts w:ascii="宋体" w:hAnsi="宋体"/>
          <w:color w:val="auto"/>
        </w:rPr>
        <w:t>.</w:t>
      </w:r>
      <w:r>
        <w:rPr>
          <w:rFonts w:hint="eastAsia" w:ascii="宋体" w:hAnsi="宋体"/>
          <w:color w:val="auto"/>
        </w:rPr>
        <w:t xml:space="preserve">  工程概况和估算工作量：</w:t>
      </w:r>
      <w:r>
        <w:rPr>
          <w:rFonts w:hint="eastAsia" w:ascii="宋体" w:hAnsi="宋体"/>
          <w:color w:val="auto"/>
          <w:lang w:val="en-US" w:eastAsia="zh-CN"/>
        </w:rPr>
        <w:t>包含：墙面水泥砂浆层铲除约300m2，抹灰约300m2，刷（漆）涂料约530m2，吊顶约220m2，顶棚面层更换约70m2，地砖铺设约180m2，外墙原涂料清除约250m2，植筋约85根，砼浇筑约1m3，门更换约8m2，电气安装等施工</w:t>
      </w:r>
      <w:r>
        <w:rPr>
          <w:rFonts w:hint="eastAsia" w:ascii="宋体" w:hAnsi="宋体"/>
          <w:color w:val="auto"/>
          <w:lang w:val="en-US" w:eastAsia="zh-CN"/>
        </w:rPr>
        <w:t>。</w:t>
      </w:r>
    </w:p>
    <w:p>
      <w:pPr>
        <w:numPr>
          <w:ilvl w:val="0"/>
          <w:numId w:val="0"/>
        </w:numPr>
        <w:spacing w:line="360" w:lineRule="auto"/>
        <w:ind w:leftChars="0"/>
        <w:rPr>
          <w:rFonts w:ascii="宋体" w:hAnsi="宋体"/>
          <w:color w:val="auto"/>
        </w:rPr>
      </w:pP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开工日期：2022年2月16日（暂定）                                          </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竣工日期：2022年4月7日                                              </w:t>
      </w:r>
    </w:p>
    <w:p>
      <w:pPr>
        <w:spacing w:line="360" w:lineRule="auto"/>
        <w:rPr>
          <w:rFonts w:ascii="宋体" w:hAnsi="宋体"/>
          <w:color w:val="auto"/>
        </w:rPr>
      </w:pPr>
      <w:r>
        <w:rPr>
          <w:rFonts w:hint="eastAsia" w:ascii="宋体" w:hAnsi="宋体"/>
          <w:color w:val="auto"/>
          <w:lang w:val="en-US" w:eastAsia="zh-CN"/>
        </w:rPr>
        <w:t>合同工期总日历天数50天。</w:t>
      </w:r>
      <w:r>
        <w:rPr>
          <w:rFonts w:hint="eastAsia" w:ascii="宋体" w:hAnsi="宋体" w:cs="宋体"/>
          <w:color w:val="auto"/>
          <w:kern w:val="36"/>
        </w:rPr>
        <w:t>具体开工时间以现场条</w:t>
      </w:r>
      <w:r>
        <w:rPr>
          <w:rFonts w:hint="eastAsia"/>
          <w:bCs/>
          <w:color w:val="auto"/>
          <w:kern w:val="36"/>
        </w:rPr>
        <w:t>件具备，发包人书面通知为准。</w:t>
      </w:r>
      <w:r>
        <w:rPr>
          <w:rFonts w:hint="eastAsia"/>
          <w:color w:val="auto"/>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pStyle w:val="18"/>
        <w:numPr>
          <w:ilvl w:val="0"/>
          <w:numId w:val="2"/>
        </w:numPr>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本工程结算执行《建设工程结算管理暂行办法》。</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该工程</w:t>
      </w:r>
      <w:r>
        <w:rPr>
          <w:rFonts w:hint="eastAsia" w:ascii="宋体" w:hAnsi="宋体" w:eastAsiaTheme="minorEastAsia" w:cstheme="minorBidi"/>
          <w:color w:val="FF0000"/>
          <w:kern w:val="2"/>
          <w:sz w:val="21"/>
          <w:szCs w:val="22"/>
          <w:lang w:val="en-US" w:eastAsia="zh-CN" w:bidi="ar-SA"/>
        </w:rPr>
        <w:t>所有材料由承包人提供</w:t>
      </w:r>
      <w:r>
        <w:rPr>
          <w:rFonts w:hint="eastAsia" w:ascii="宋体" w:hAnsi="宋体" w:eastAsiaTheme="minorEastAsia" w:cstheme="minorBidi"/>
          <w:color w:val="auto"/>
          <w:kern w:val="2"/>
          <w:sz w:val="21"/>
          <w:szCs w:val="22"/>
          <w:lang w:val="en-US" w:eastAsia="zh-CN" w:bidi="ar-SA"/>
        </w:rPr>
        <w:t>。</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FF0000"/>
          <w:kern w:val="2"/>
          <w:sz w:val="21"/>
          <w:szCs w:val="22"/>
          <w:lang w:val="en-US" w:eastAsia="zh-CN" w:bidi="ar-SA"/>
        </w:rPr>
        <w:t>单价包干部分材料价差除钢材和混凝土外不予调整，钢材和混凝土价格以2021年第11期芜湖市市场信息价为基准，芜湖市市场信息价没有的以合肥市市场信息价为基准，若施工期间材料单价涨跌幅超过±5%时，其超过部分据实调整钢材和混凝土价格，芜湖和合肥市场信息价查询不到的不予调整</w:t>
      </w:r>
      <w:r>
        <w:rPr>
          <w:rFonts w:hint="eastAsia" w:ascii="宋体" w:hAnsi="宋体" w:eastAsiaTheme="minorEastAsia" w:cstheme="minorBidi"/>
          <w:color w:val="auto"/>
          <w:kern w:val="2"/>
          <w:sz w:val="21"/>
          <w:szCs w:val="22"/>
          <w:lang w:val="en-US" w:eastAsia="zh-CN" w:bidi="ar-SA"/>
        </w:rPr>
        <w:t>。</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工程内容按合同约定执行，开具增值税发票执行9%税率。</w:t>
      </w:r>
    </w:p>
    <w:p>
      <w:pPr>
        <w:numPr>
          <w:ilvl w:val="0"/>
          <w:numId w:val="2"/>
        </w:numPr>
        <w:spacing w:line="360" w:lineRule="exact"/>
        <w:ind w:left="420" w:leftChars="0" w:hanging="420"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发包人在指定位置提供施工电源及水源，之外部分承包人自行承担，现场施工水电费结算时按合同总价的７‰扣除或装表据实扣除。</w:t>
      </w:r>
    </w:p>
    <w:p>
      <w:pPr>
        <w:keepNext w:val="0"/>
        <w:keepLines w:val="0"/>
        <w:widowControl/>
        <w:numPr>
          <w:ilvl w:val="0"/>
          <w:numId w:val="2"/>
        </w:numPr>
        <w:suppressLineNumbers w:val="0"/>
        <w:ind w:left="420" w:leftChars="0" w:hanging="420" w:firstLineChars="0"/>
        <w:jc w:val="left"/>
        <w:rPr>
          <w:rFonts w:ascii="宋体" w:hAnsi="宋体"/>
          <w:bCs/>
          <w:color w:val="auto"/>
        </w:rPr>
      </w:pPr>
      <w:r>
        <w:rPr>
          <w:rFonts w:hint="eastAsia" w:ascii="宋体" w:hAnsi="宋体" w:cs="宋体"/>
          <w:bCs/>
          <w:strike w:val="0"/>
          <w:dstrike w:val="0"/>
          <w:color w:val="FF0000"/>
          <w:lang w:val="en-US" w:eastAsia="zh-CN"/>
        </w:rPr>
        <w:t>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3"/>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3"/>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3"/>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3"/>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3"/>
        </w:numPr>
        <w:spacing w:line="360" w:lineRule="exact"/>
        <w:rPr>
          <w:rFonts w:ascii="宋体" w:hAnsi="宋体"/>
          <w:bCs/>
          <w:color w:val="auto"/>
        </w:rPr>
      </w:pPr>
      <w:r>
        <w:rPr>
          <w:rFonts w:hint="eastAsia" w:ascii="宋体" w:hAnsi="宋体"/>
          <w:bCs/>
          <w:color w:val="auto"/>
        </w:rPr>
        <w:t>企业具备安全生产条件,并取得安全生产许可证。</w:t>
      </w:r>
    </w:p>
    <w:p>
      <w:pPr>
        <w:numPr>
          <w:ilvl w:val="0"/>
          <w:numId w:val="3"/>
        </w:numPr>
        <w:spacing w:line="360" w:lineRule="exact"/>
        <w:rPr>
          <w:rFonts w:ascii="宋体" w:hAnsi="宋体"/>
          <w:bCs/>
          <w:color w:val="auto"/>
        </w:rPr>
      </w:pPr>
      <w:r>
        <w:rPr>
          <w:rFonts w:hint="eastAsia" w:ascii="宋体" w:hAnsi="宋体"/>
          <w:bCs/>
          <w:color w:val="auto"/>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color w:val="auto"/>
        </w:rPr>
      </w:pPr>
      <w:r>
        <w:rPr>
          <w:rFonts w:hint="eastAsia" w:ascii="宋体" w:hAnsi="宋体"/>
          <w:bCs/>
          <w:color w:val="auto"/>
        </w:rPr>
        <w:t>投标人项目经理承担过所投标段类似工程。</w:t>
      </w:r>
    </w:p>
    <w:p>
      <w:pPr>
        <w:numPr>
          <w:ilvl w:val="0"/>
          <w:numId w:val="3"/>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4"/>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投标人企业安全许可证。</w:t>
      </w:r>
    </w:p>
    <w:p>
      <w:pPr>
        <w:pStyle w:val="2"/>
        <w:numPr>
          <w:ilvl w:val="0"/>
          <w:numId w:val="4"/>
        </w:numPr>
        <w:ind w:left="0" w:leftChars="0" w:firstLine="420" w:firstLineChars="200"/>
        <w:rPr>
          <w:rFonts w:hint="default" w:eastAsiaTheme="minorEastAsia"/>
          <w:lang w:val="en-US" w:eastAsia="zh-CN"/>
        </w:rPr>
      </w:pPr>
      <w:r>
        <w:rPr>
          <w:rFonts w:hint="eastAsia"/>
          <w:color w:val="FF0000"/>
          <w:lang w:val="en-US" w:eastAsia="zh-CN"/>
        </w:rPr>
        <w:t>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pStyle w:val="2"/>
        <w:ind w:left="0" w:leftChars="0"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eastAsiaTheme="minorEastAsia"/>
          <w:color w:val="auto"/>
          <w:kern w:val="2"/>
          <w:sz w:val="21"/>
          <w:szCs w:val="22"/>
          <w:lang w:val="en-US" w:eastAsia="zh-CN" w:bidi="ar-SA"/>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color w:val="auto"/>
        </w:rPr>
      </w:pPr>
      <w:r>
        <w:rPr>
          <w:rFonts w:hint="eastAsia" w:ascii="宋体" w:hAnsi="宋体" w:cs="宋体"/>
          <w:color w:val="auto"/>
        </w:rPr>
        <w:t>承包人向工程师提交已完工程量报告的时间：承包人每月20日前向发包人代表提交已完工程量报告，发包人代表收到报告后5日内审核完毕。</w:t>
      </w:r>
    </w:p>
    <w:p>
      <w:pPr>
        <w:widowControl/>
        <w:spacing w:before="156" w:beforeLines="50" w:after="156" w:afterLines="50"/>
        <w:ind w:firstLine="420"/>
        <w:rPr>
          <w:rFonts w:hint="eastAsia" w:ascii="宋体" w:hAnsi="宋体" w:cs="宋体"/>
          <w:color w:val="auto"/>
        </w:rPr>
      </w:pPr>
      <w:r>
        <w:rPr>
          <w:rFonts w:hint="eastAsia" w:ascii="宋体" w:hAnsi="宋体" w:cs="宋体"/>
          <w:color w:val="auto"/>
        </w:rPr>
        <w:t>2．双方约定的工程款（进度款）支付的方式：本工程无预付款</w:t>
      </w:r>
      <w:r>
        <w:rPr>
          <w:rFonts w:hint="eastAsia" w:ascii="宋体" w:hAnsi="宋体" w:cs="宋体"/>
          <w:color w:val="auto"/>
          <w:lang w:val="en-US" w:eastAsia="zh-CN"/>
        </w:rPr>
        <w:t>，</w:t>
      </w:r>
      <w:r>
        <w:rPr>
          <w:rFonts w:hint="eastAsia" w:ascii="宋体" w:hAnsi="宋体" w:cs="宋体"/>
          <w:color w:val="auto"/>
        </w:rPr>
        <w:t>发包人次月按审定的上月进度的70%支付承包人工程款，付款前提供等额增值税专用发票。</w:t>
      </w:r>
    </w:p>
    <w:p>
      <w:pPr>
        <w:widowControl/>
        <w:spacing w:before="156" w:beforeLines="50" w:after="156" w:afterLines="50"/>
        <w:ind w:firstLine="420"/>
        <w:rPr>
          <w:rFonts w:hint="eastAsia" w:ascii="宋体" w:hAnsi="宋体" w:cs="宋体"/>
          <w:color w:val="auto"/>
        </w:rPr>
      </w:pPr>
      <w:r>
        <w:rPr>
          <w:rFonts w:hint="eastAsia" w:ascii="宋体" w:hAnsi="宋体" w:cs="宋体"/>
          <w:color w:val="auto"/>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156" w:beforeLines="50" w:after="156" w:afterLines="50"/>
        <w:ind w:firstLine="420"/>
        <w:rPr>
          <w:rFonts w:hint="eastAsia" w:ascii="宋体" w:hAnsi="宋体" w:cs="宋体"/>
          <w:color w:val="auto"/>
          <w:lang w:val="en-US" w:eastAsia="zh-CN"/>
        </w:rPr>
      </w:pPr>
      <w:r>
        <w:rPr>
          <w:rFonts w:hint="eastAsia" w:ascii="宋体" w:hAnsi="宋体" w:cs="宋体"/>
          <w:color w:val="auto"/>
        </w:rPr>
        <w:t>结算审核后承包人及时向发包人开具全额增值税专用发票</w:t>
      </w:r>
      <w:r>
        <w:rPr>
          <w:rFonts w:hint="eastAsia" w:ascii="宋体" w:hAnsi="宋体" w:cs="宋体"/>
          <w:color w:val="auto"/>
          <w:lang w:val="en-US" w:eastAsia="zh-CN"/>
        </w:rPr>
        <w:t>。</w:t>
      </w:r>
    </w:p>
    <w:p>
      <w:pPr>
        <w:widowControl/>
        <w:spacing w:beforeLines="50" w:afterLines="50" w:line="360" w:lineRule="exact"/>
        <w:rPr>
          <w:rFonts w:ascii="宋体" w:hAnsi="宋体" w:cs="宋体"/>
          <w:color w:val="auto"/>
        </w:rPr>
      </w:pPr>
      <w:r>
        <w:rPr>
          <w:rFonts w:ascii="宋体" w:hAnsi="宋体" w:cs="宋体"/>
          <w:color w:val="auto"/>
        </w:rPr>
        <w:t>3</w:t>
      </w:r>
      <w:r>
        <w:rPr>
          <w:rFonts w:hint="eastAsia" w:ascii="宋体" w:hAnsi="宋体" w:cs="宋体"/>
          <w:color w:val="auto"/>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auto"/>
          <w:szCs w:val="22"/>
        </w:rPr>
      </w:pPr>
      <w:r>
        <w:rPr>
          <w:rFonts w:hAnsi="宋体" w:cs="宋体"/>
          <w:color w:val="auto"/>
          <w:szCs w:val="22"/>
        </w:rPr>
        <w:t>4</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ascii="宋体" w:hAnsi="宋体" w:cs="宋体"/>
          <w:color w:val="auto"/>
        </w:rPr>
        <w:t>5</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5"/>
        </w:numPr>
        <w:spacing w:line="360" w:lineRule="exact"/>
        <w:rPr>
          <w:rFonts w:ascii="宋体" w:hAnsi="宋体"/>
          <w:bCs/>
          <w:color w:val="auto"/>
        </w:rPr>
      </w:pPr>
      <w:r>
        <w:rPr>
          <w:rFonts w:hint="eastAsia" w:ascii="宋体" w:hAnsi="宋体"/>
          <w:snapToGrid w:val="0"/>
          <w:color w:val="auto"/>
        </w:rPr>
        <w:t>承包人应严格执行安全生产的有关规定，按安全规范组织施工。</w:t>
      </w:r>
    </w:p>
    <w:p>
      <w:pPr>
        <w:numPr>
          <w:ilvl w:val="0"/>
          <w:numId w:val="5"/>
        </w:numPr>
        <w:spacing w:line="360" w:lineRule="exact"/>
        <w:rPr>
          <w:rFonts w:ascii="宋体" w:hAnsi="宋体"/>
          <w:bCs/>
          <w:color w:val="auto"/>
        </w:rPr>
      </w:pPr>
      <w:r>
        <w:rPr>
          <w:rFonts w:hint="eastAsia" w:ascii="宋体" w:hAnsi="宋体"/>
          <w:bCs/>
          <w:color w:val="auto"/>
        </w:rPr>
        <w:t>本工程不得分包、转包。中标单位必须遵守发包人厂规厂纪，服从发包人管理。</w:t>
      </w:r>
    </w:p>
    <w:p>
      <w:pPr>
        <w:numPr>
          <w:ilvl w:val="0"/>
          <w:numId w:val="5"/>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5"/>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详见报价单，超过综合单价拦标价及低于优惠率拦标价的作废标处理</w:t>
      </w:r>
      <w:r>
        <w:rPr>
          <w:rFonts w:ascii="宋体" w:hAnsi="宋体"/>
          <w:bCs/>
          <w:color w:val="auto"/>
        </w:rPr>
        <w:t>。</w:t>
      </w:r>
    </w:p>
    <w:p>
      <w:pPr>
        <w:pStyle w:val="2"/>
        <w:numPr>
          <w:ilvl w:val="0"/>
          <w:numId w:val="5"/>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6"/>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211" w:firstLineChars="1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tbl>
      <w:tblPr>
        <w:tblW w:w="15877" w:type="dxa"/>
        <w:tblInd w:w="0" w:type="dxa"/>
        <w:shd w:val="clear"/>
        <w:tblLayout w:type="fixed"/>
        <w:tblCellMar>
          <w:top w:w="0" w:type="dxa"/>
          <w:left w:w="0" w:type="dxa"/>
          <w:bottom w:w="0" w:type="dxa"/>
          <w:right w:w="0" w:type="dxa"/>
        </w:tblCellMar>
      </w:tblPr>
      <w:tblGrid>
        <w:gridCol w:w="766"/>
        <w:gridCol w:w="2390"/>
        <w:gridCol w:w="1081"/>
        <w:gridCol w:w="663"/>
        <w:gridCol w:w="1237"/>
        <w:gridCol w:w="9740"/>
      </w:tblGrid>
      <w:tr>
        <w:tblPrEx>
          <w:tblLayout w:type="fixed"/>
          <w:tblCellMar>
            <w:top w:w="0" w:type="dxa"/>
            <w:left w:w="0" w:type="dxa"/>
            <w:bottom w:w="0" w:type="dxa"/>
            <w:right w:w="0" w:type="dxa"/>
          </w:tblCellMar>
        </w:tblPrEx>
        <w:trPr>
          <w:trHeight w:val="405" w:hRule="atLeast"/>
        </w:trPr>
        <w:tc>
          <w:tcPr>
            <w:tcW w:w="15877" w:type="dxa"/>
            <w:gridSpan w:val="6"/>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bookmarkStart w:id="3" w:name="_GoBack"/>
            <w:r>
              <w:rPr>
                <w:rFonts w:hint="eastAsia" w:ascii="宋体" w:hAnsi="宋体" w:eastAsia="宋体" w:cs="宋体"/>
                <w:b/>
                <w:i w:val="0"/>
                <w:color w:val="000000"/>
                <w:kern w:val="0"/>
                <w:sz w:val="32"/>
                <w:szCs w:val="32"/>
                <w:u w:val="none"/>
                <w:bdr w:val="none" w:color="auto" w:sz="0" w:space="0"/>
                <w:lang w:val="en-US" w:eastAsia="zh-CN" w:bidi="ar"/>
              </w:rPr>
              <w:t>铁前事业部焦化焦炉四班交接班室提升工程项目</w:t>
            </w:r>
            <w:bookmarkEnd w:id="3"/>
            <w:r>
              <w:rPr>
                <w:rFonts w:hint="eastAsia" w:ascii="宋体" w:hAnsi="宋体" w:eastAsia="宋体" w:cs="宋体"/>
                <w:b/>
                <w:i w:val="0"/>
                <w:color w:val="000000"/>
                <w:kern w:val="0"/>
                <w:sz w:val="32"/>
                <w:szCs w:val="32"/>
                <w:u w:val="none"/>
                <w:bdr w:val="none" w:color="auto" w:sz="0" w:space="0"/>
                <w:lang w:val="en-US" w:eastAsia="zh-CN" w:bidi="ar"/>
              </w:rPr>
              <w:t>报价单</w:t>
            </w:r>
          </w:p>
        </w:tc>
      </w:tr>
      <w:tr>
        <w:tblPrEx>
          <w:shd w:val="clear"/>
          <w:tblLayout w:type="fixed"/>
          <w:tblCellMar>
            <w:top w:w="0" w:type="dxa"/>
            <w:left w:w="0" w:type="dxa"/>
            <w:bottom w:w="0" w:type="dxa"/>
            <w:right w:w="0" w:type="dxa"/>
          </w:tblCellMar>
        </w:tblPrEx>
        <w:trPr>
          <w:trHeight w:val="27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分项名称</w:t>
            </w:r>
          </w:p>
        </w:tc>
        <w:tc>
          <w:tcPr>
            <w:tcW w:w="10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施工图号</w:t>
            </w: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12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工程量</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9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墙面水泥砂浆层铲除</w:t>
            </w:r>
          </w:p>
        </w:tc>
        <w:tc>
          <w:tcPr>
            <w:tcW w:w="108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拦标价：10元/m2，包括墙面砂浆面层铲除、垃圾集中、分类、运输，脚手架等涉及的全部工序及人工费、机械费、材料费、措施费、不可竞争费、税金、水电费等全部费用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385"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抹灰</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40元/m2，包括清理、修补、湿润基础表面、分层抹灰找平、刷浆、洒水湿润、罩面压光等涉及的全部工序及人工费、机械费、材料费、措施费、不可竞争费、税金、水电费等全部费用,。包括墙面、柱面、地面砂浆抹灰</w:t>
            </w:r>
          </w:p>
        </w:tc>
      </w:tr>
      <w:tr>
        <w:tblPrEx>
          <w:shd w:val="clear"/>
          <w:tblLayout w:type="fixed"/>
          <w:tblCellMar>
            <w:top w:w="0" w:type="dxa"/>
            <w:left w:w="0" w:type="dxa"/>
            <w:bottom w:w="0" w:type="dxa"/>
            <w:right w:w="0" w:type="dxa"/>
          </w:tblCellMar>
        </w:tblPrEx>
        <w:trPr>
          <w:trHeight w:val="9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刷（漆）涂料</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拦标价：35元/m2，包括基层清理、调料、遮盖不应喷处，批腻子、喷涂料、压平等涉及的全部工序及人工费、机械费、材料费、措施费、不可竞争费、税金、水电费等全部费用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吊顶</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220</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拦标价：220元/m2，包括吊筋、龙骨安装、面层安装、脚手架等涉及的全部工序及人工费、机械费、材料费、措施费、不可竞争费、税金、水电费等全部费用。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顶棚面层更换</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拦标价：120元/m2，包括原面层拆除、面层安装、脚手架等涉及的全部工序及人工费、机械费、材料费、措施费、不可竞争费、税金、水电费等全部费用。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165"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地砖铺设</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160元/m2，包括原地面凿毛，清理基层、调制水泥砂浆、刷素水泥浆、磨边、贴砖、擦缝、清理净面、成品养护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外墙原涂料清除</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250</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拦标价：10元/m2，包括墙面涂料清除、垃圾集中、分类、运输，脚手架等涉及的全部工序及人工费、机械费、材料费、措施费、不可竞争费、税金、水电费等全部费用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155"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植筋</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根</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拦标价：4元/根，包括打孔、清理、安置钢筋、灌胶等涉及的全部工序及人工费、机械费、材料费（不含钢筋材料费）、措施费、不可竞争费、税金、水电费等全部费用。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砼浇筑</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拦标价：2400元/m3，包括卸车、运输、倒运、支模、对拉丝、浇筑、脚手架、养生等涉及的全部工序及人工费、机械费、材料费、措施费、不可竞争费、税金、水电费等全部费用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90"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门更换</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123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拦标价：720元/m2，包括原门拆除，集中收集、运输，门安装安装等涉及的全部工序及人工费、机械费、材料费、措施费、不可竞争费、税金、水电费等全部费用</w:t>
            </w:r>
          </w:p>
        </w:tc>
      </w:tr>
      <w:tr>
        <w:tblPrEx>
          <w:shd w:val="clear"/>
          <w:tblLayout w:type="fixed"/>
          <w:tblCellMar>
            <w:top w:w="0" w:type="dxa"/>
            <w:left w:w="0" w:type="dxa"/>
            <w:bottom w:w="0" w:type="dxa"/>
            <w:right w:w="0" w:type="dxa"/>
          </w:tblCellMar>
        </w:tblPrEx>
        <w:trPr>
          <w:trHeight w:val="175" w:hRule="atLeast"/>
        </w:trPr>
        <w:tc>
          <w:tcPr>
            <w:tcW w:w="76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2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优惠率（不包含材料费）</w:t>
            </w:r>
          </w:p>
        </w:tc>
        <w:tc>
          <w:tcPr>
            <w:tcW w:w="108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w:t>
            </w:r>
          </w:p>
        </w:tc>
        <w:tc>
          <w:tcPr>
            <w:tcW w:w="12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暂估金额20000元</w:t>
            </w:r>
          </w:p>
        </w:tc>
        <w:tc>
          <w:tcPr>
            <w:tcW w:w="9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拦标价：19800元。执行2018版安徽省建设工程计价定额及配套费用定额，材料费不参与总价优惠。措施项目费以签证形式据实计取，二次搬运费不计取。（含电气安装等）</w:t>
            </w:r>
          </w:p>
        </w:tc>
      </w:tr>
    </w:tbl>
    <w:p>
      <w:pPr>
        <w:tabs>
          <w:tab w:val="left" w:pos="720"/>
          <w:tab w:val="left" w:pos="7200"/>
        </w:tabs>
        <w:snapToGrid w:val="0"/>
        <w:spacing w:line="240" w:lineRule="auto"/>
        <w:ind w:firstLine="240" w:firstLineChars="100"/>
        <w:rPr>
          <w:b/>
          <w:color w:val="auto"/>
        </w:rPr>
        <w:sectPr>
          <w:pgSz w:w="16840" w:h="11900" w:orient="landscape"/>
          <w:pgMar w:top="1361" w:right="1582" w:bottom="981" w:left="278" w:header="720" w:footer="720" w:gutter="0"/>
          <w:cols w:space="0" w:num="1"/>
          <w:rtlGutter w:val="0"/>
          <w:docGrid w:linePitch="0" w:charSpace="0"/>
        </w:sectPr>
      </w:pPr>
      <w:r>
        <w:rPr>
          <w:rFonts w:hint="eastAsia" w:ascii="宋体" w:hAnsi="宋体" w:cs="宋体"/>
          <w:color w:val="auto"/>
          <w:sz w:val="24"/>
          <w:szCs w:val="24"/>
          <w:lang w:val="en-US" w:eastAsia="zh-CN"/>
        </w:rPr>
        <w:t xml:space="preserve">                             </w:t>
      </w: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8"/>
        </w:numPr>
        <w:rPr>
          <w:b/>
          <w:color w:val="auto"/>
          <w:sz w:val="18"/>
          <w:szCs w:val="18"/>
        </w:rPr>
      </w:pPr>
      <w:r>
        <w:rPr>
          <w:b/>
          <w:color w:val="auto"/>
          <w:sz w:val="18"/>
          <w:szCs w:val="18"/>
        </w:rPr>
        <w:t>电子备案，上传以下资料至网站：</w:t>
      </w:r>
    </w:p>
    <w:p>
      <w:pPr>
        <w:numPr>
          <w:ilvl w:val="1"/>
          <w:numId w:val="9"/>
        </w:numPr>
        <w:rPr>
          <w:color w:val="auto"/>
          <w:sz w:val="18"/>
          <w:szCs w:val="18"/>
        </w:rPr>
      </w:pPr>
      <w:r>
        <w:rPr>
          <w:color w:val="auto"/>
          <w:sz w:val="18"/>
          <w:szCs w:val="18"/>
        </w:rPr>
        <w:t>企业营业执照     （需加盖公司章）</w:t>
      </w:r>
    </w:p>
    <w:p>
      <w:pPr>
        <w:numPr>
          <w:ilvl w:val="1"/>
          <w:numId w:val="9"/>
        </w:numPr>
        <w:rPr>
          <w:color w:val="auto"/>
          <w:sz w:val="18"/>
          <w:szCs w:val="18"/>
        </w:rPr>
      </w:pPr>
      <w:r>
        <w:rPr>
          <w:color w:val="auto"/>
          <w:sz w:val="18"/>
          <w:szCs w:val="18"/>
        </w:rPr>
        <w:t>安全生产许可证   （需加盖公司章）</w:t>
      </w:r>
    </w:p>
    <w:p>
      <w:pPr>
        <w:numPr>
          <w:ilvl w:val="1"/>
          <w:numId w:val="9"/>
        </w:numPr>
        <w:rPr>
          <w:color w:val="auto"/>
          <w:sz w:val="18"/>
          <w:szCs w:val="18"/>
        </w:rPr>
      </w:pPr>
      <w:r>
        <w:rPr>
          <w:color w:val="auto"/>
          <w:sz w:val="18"/>
          <w:szCs w:val="18"/>
        </w:rPr>
        <w:t>特种设备安装维修许可证书    （若不涉及可不用上传，需加盖公司章）</w:t>
      </w:r>
    </w:p>
    <w:p>
      <w:pPr>
        <w:numPr>
          <w:ilvl w:val="1"/>
          <w:numId w:val="9"/>
        </w:numPr>
        <w:rPr>
          <w:color w:val="auto"/>
          <w:sz w:val="18"/>
          <w:szCs w:val="18"/>
        </w:rPr>
      </w:pPr>
      <w:r>
        <w:rPr>
          <w:color w:val="auto"/>
          <w:sz w:val="18"/>
          <w:szCs w:val="18"/>
        </w:rPr>
        <w:t>建筑企业资质证书  （需加盖公司章）</w:t>
      </w:r>
    </w:p>
    <w:p>
      <w:pPr>
        <w:numPr>
          <w:ilvl w:val="1"/>
          <w:numId w:val="9"/>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9"/>
        </w:numPr>
        <w:rPr>
          <w:color w:val="auto"/>
          <w:sz w:val="18"/>
          <w:szCs w:val="18"/>
        </w:rPr>
      </w:pPr>
      <w:r>
        <w:rPr>
          <w:color w:val="auto"/>
          <w:sz w:val="18"/>
          <w:szCs w:val="18"/>
        </w:rPr>
        <w:t>项目安全保障金缴纳记录（不少于60万，财务签字）</w:t>
      </w:r>
    </w:p>
    <w:p>
      <w:pPr>
        <w:numPr>
          <w:ilvl w:val="1"/>
          <w:numId w:val="9"/>
        </w:numPr>
        <w:rPr>
          <w:color w:val="auto"/>
          <w:sz w:val="18"/>
          <w:szCs w:val="18"/>
        </w:rPr>
      </w:pPr>
      <w:r>
        <w:rPr>
          <w:color w:val="auto"/>
          <w:sz w:val="18"/>
          <w:szCs w:val="18"/>
        </w:rPr>
        <w:t>专职安全管理人员B/C证</w:t>
      </w:r>
    </w:p>
    <w:p>
      <w:pPr>
        <w:numPr>
          <w:ilvl w:val="1"/>
          <w:numId w:val="9"/>
        </w:numPr>
        <w:rPr>
          <w:color w:val="auto"/>
          <w:sz w:val="18"/>
          <w:szCs w:val="18"/>
        </w:rPr>
      </w:pPr>
      <w:r>
        <w:rPr>
          <w:color w:val="auto"/>
          <w:sz w:val="18"/>
          <w:szCs w:val="18"/>
        </w:rPr>
        <w:t>安全管理机构设置文件  （需加盖公司章）</w:t>
      </w:r>
    </w:p>
    <w:p>
      <w:pPr>
        <w:numPr>
          <w:ilvl w:val="1"/>
          <w:numId w:val="9"/>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9"/>
        </w:numPr>
        <w:rPr>
          <w:color w:val="auto"/>
          <w:sz w:val="18"/>
          <w:szCs w:val="18"/>
        </w:rPr>
      </w:pPr>
      <w:r>
        <w:rPr>
          <w:color w:val="auto"/>
          <w:sz w:val="18"/>
          <w:szCs w:val="18"/>
        </w:rPr>
        <w:t>从业人员安全三级教育记录   （需加盖公司章）</w:t>
      </w:r>
    </w:p>
    <w:p>
      <w:pPr>
        <w:numPr>
          <w:ilvl w:val="1"/>
          <w:numId w:val="9"/>
        </w:numPr>
        <w:rPr>
          <w:color w:val="auto"/>
          <w:sz w:val="18"/>
          <w:szCs w:val="18"/>
        </w:rPr>
      </w:pPr>
      <w:r>
        <w:rPr>
          <w:color w:val="auto"/>
          <w:sz w:val="18"/>
          <w:szCs w:val="18"/>
        </w:rPr>
        <w:t>从业人员意外伤害险/团体险/建筑工程一切险保单</w:t>
      </w:r>
    </w:p>
    <w:p>
      <w:pPr>
        <w:numPr>
          <w:ilvl w:val="1"/>
          <w:numId w:val="9"/>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5"/>
          <w:color w:val="auto"/>
          <w:sz w:val="18"/>
          <w:szCs w:val="18"/>
        </w:rPr>
        <w:t>http://abc.whxxzg.com:8095/apply.html</w:t>
      </w:r>
      <w:r>
        <w:rPr>
          <w:rStyle w:val="15"/>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8"/>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0" w:name="_Toc532887698"/>
      <w:bookmarkStart w:id="1" w:name="_Toc15291886"/>
      <w:bookmarkStart w:id="2" w:name="_Toc15231775"/>
      <w:r>
        <w:rPr>
          <w:color w:val="auto"/>
          <w:sz w:val="18"/>
          <w:szCs w:val="18"/>
        </w:rPr>
        <w:t xml:space="preserve"> 专项施工方案</w:t>
      </w:r>
      <w:bookmarkEnd w:id="0"/>
      <w:bookmarkEnd w:id="1"/>
      <w:bookmarkEnd w:id="2"/>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8"/>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5F62028"/>
    <w:rsid w:val="083D3F56"/>
    <w:rsid w:val="08806402"/>
    <w:rsid w:val="08CA7F4E"/>
    <w:rsid w:val="0A047221"/>
    <w:rsid w:val="0A0901C8"/>
    <w:rsid w:val="0B4A7DF3"/>
    <w:rsid w:val="0DFC1491"/>
    <w:rsid w:val="0E4F2C23"/>
    <w:rsid w:val="0F454D3F"/>
    <w:rsid w:val="104501EF"/>
    <w:rsid w:val="121B22D6"/>
    <w:rsid w:val="133E6E16"/>
    <w:rsid w:val="13B43725"/>
    <w:rsid w:val="140F383A"/>
    <w:rsid w:val="14197C48"/>
    <w:rsid w:val="1A33768E"/>
    <w:rsid w:val="1C7E1688"/>
    <w:rsid w:val="1C8160E7"/>
    <w:rsid w:val="1CAB7BE0"/>
    <w:rsid w:val="1DC136C9"/>
    <w:rsid w:val="214D2E1E"/>
    <w:rsid w:val="21D2437C"/>
    <w:rsid w:val="21F73AF2"/>
    <w:rsid w:val="23883F50"/>
    <w:rsid w:val="24C93CD8"/>
    <w:rsid w:val="24E835CF"/>
    <w:rsid w:val="27B106C3"/>
    <w:rsid w:val="282A37D0"/>
    <w:rsid w:val="28754C22"/>
    <w:rsid w:val="29AB06DF"/>
    <w:rsid w:val="29EF4459"/>
    <w:rsid w:val="2A62363C"/>
    <w:rsid w:val="2AFF2879"/>
    <w:rsid w:val="2C604D81"/>
    <w:rsid w:val="2CA46661"/>
    <w:rsid w:val="2FFE36B1"/>
    <w:rsid w:val="310A5319"/>
    <w:rsid w:val="326329B3"/>
    <w:rsid w:val="34481C4C"/>
    <w:rsid w:val="364C51F0"/>
    <w:rsid w:val="37CA36AB"/>
    <w:rsid w:val="386D04A2"/>
    <w:rsid w:val="39913532"/>
    <w:rsid w:val="3A100A0A"/>
    <w:rsid w:val="3A9E2574"/>
    <w:rsid w:val="3B9F0063"/>
    <w:rsid w:val="3C062CAD"/>
    <w:rsid w:val="3D5977E3"/>
    <w:rsid w:val="400A7CF7"/>
    <w:rsid w:val="42B5472A"/>
    <w:rsid w:val="467B56CD"/>
    <w:rsid w:val="47807B49"/>
    <w:rsid w:val="4786146B"/>
    <w:rsid w:val="49806F97"/>
    <w:rsid w:val="4A1D777A"/>
    <w:rsid w:val="4BEB70CE"/>
    <w:rsid w:val="4C2439BA"/>
    <w:rsid w:val="4C6D4D7D"/>
    <w:rsid w:val="4C6F1F1E"/>
    <w:rsid w:val="4EF83610"/>
    <w:rsid w:val="4FC1072C"/>
    <w:rsid w:val="51C85998"/>
    <w:rsid w:val="526A207D"/>
    <w:rsid w:val="53966193"/>
    <w:rsid w:val="54DA0463"/>
    <w:rsid w:val="558D3BDC"/>
    <w:rsid w:val="56266223"/>
    <w:rsid w:val="56F435CB"/>
    <w:rsid w:val="57181B7C"/>
    <w:rsid w:val="579A163B"/>
    <w:rsid w:val="58251DDC"/>
    <w:rsid w:val="5953468B"/>
    <w:rsid w:val="59A06F0E"/>
    <w:rsid w:val="5ACF5D45"/>
    <w:rsid w:val="5D634D0C"/>
    <w:rsid w:val="5E513B46"/>
    <w:rsid w:val="5F297010"/>
    <w:rsid w:val="5F533CAB"/>
    <w:rsid w:val="607B250C"/>
    <w:rsid w:val="65100BCA"/>
    <w:rsid w:val="66296C18"/>
    <w:rsid w:val="67B90FFF"/>
    <w:rsid w:val="67E85B48"/>
    <w:rsid w:val="68BB783B"/>
    <w:rsid w:val="6998730F"/>
    <w:rsid w:val="6BFA79CF"/>
    <w:rsid w:val="6CDE16B5"/>
    <w:rsid w:val="6DF65BBA"/>
    <w:rsid w:val="6EE72E54"/>
    <w:rsid w:val="6F286C4E"/>
    <w:rsid w:val="71A34979"/>
    <w:rsid w:val="724E1F86"/>
    <w:rsid w:val="72FE5A07"/>
    <w:rsid w:val="73F30113"/>
    <w:rsid w:val="7481717E"/>
    <w:rsid w:val="74E73BF7"/>
    <w:rsid w:val="75037D3A"/>
    <w:rsid w:val="765207B1"/>
    <w:rsid w:val="77676C2F"/>
    <w:rsid w:val="782F64FC"/>
    <w:rsid w:val="7A1268BD"/>
    <w:rsid w:val="7A471BC2"/>
    <w:rsid w:val="7BBC59D1"/>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8</TotalTime>
  <ScaleCrop>false</ScaleCrop>
  <LinksUpToDate>false</LinksUpToDate>
  <CharactersWithSpaces>11263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2022-01-14T03:08:23Z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9C715AAECA884F55A9461866D6FA45E2</vt:lpwstr>
  </property>
</Properties>
</file>