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一号高炉环保升级改造水系统土建工程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2022年0</w:t>
      </w: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15</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rPr>
        <w:t>建筑工程施工总承包</w:t>
      </w:r>
      <w:r>
        <w:rPr>
          <w:rFonts w:hint="eastAsia"/>
          <w:color w:val="FF0000"/>
          <w:sz w:val="24"/>
          <w:szCs w:val="24"/>
        </w:rPr>
        <w:t>叁级</w:t>
      </w:r>
      <w:r>
        <w:rPr>
          <w:rFonts w:hint="eastAsia" w:ascii="宋体" w:hAnsi="宋体"/>
          <w:bCs/>
          <w:color w:val="FF0000"/>
          <w:sz w:val="24"/>
          <w:szCs w:val="24"/>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rPr>
        <w:t>建筑工程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09</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16</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一号高炉环保升级改造水系统土建工程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一号高炉环保升级改造水系统土建工程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ascii="宋体" w:hAnsi="宋体"/>
          <w:bCs/>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一号高炉环保升级改造水系统土建工程</w:t>
      </w:r>
      <w:r>
        <w:rPr>
          <w:rFonts w:hint="eastAsia" w:ascii="宋体" w:hAnsi="宋体"/>
          <w:u w:val="single"/>
        </w:rPr>
        <w:t>，包含设备基础、支架基础、水沟、地坪破除及恢复等施工。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09</w:t>
      </w:r>
      <w:r>
        <w:rPr>
          <w:rFonts w:hint="eastAsia" w:ascii="宋体" w:hAnsi="宋体"/>
        </w:rPr>
        <w:t>-</w:t>
      </w:r>
      <w:r>
        <w:rPr>
          <w:rFonts w:hint="eastAsia" w:ascii="宋体" w:hAnsi="宋体"/>
          <w:lang w:val="en-US" w:eastAsia="zh-CN"/>
        </w:rPr>
        <w:t>28</w:t>
      </w:r>
      <w:r>
        <w:rPr>
          <w:rFonts w:hint="eastAsia" w:ascii="宋体" w:hAnsi="宋体"/>
        </w:rPr>
        <w:t xml:space="preserve">      （暂定）                                          </w:t>
      </w:r>
    </w:p>
    <w:p>
      <w:pPr>
        <w:spacing w:line="360" w:lineRule="auto"/>
        <w:rPr>
          <w:rFonts w:ascii="宋体" w:hAnsi="宋体"/>
        </w:rPr>
      </w:pPr>
      <w:r>
        <w:rPr>
          <w:rFonts w:hint="eastAsia" w:ascii="宋体" w:hAnsi="宋体"/>
        </w:rPr>
        <w:t>竣工日期： 202</w:t>
      </w:r>
      <w:r>
        <w:rPr>
          <w:rFonts w:hint="eastAsia" w:ascii="宋体" w:hAnsi="宋体"/>
          <w:lang w:val="en-US" w:eastAsia="zh-CN"/>
        </w:rPr>
        <w:t>3</w:t>
      </w:r>
      <w:r>
        <w:rPr>
          <w:rFonts w:hint="eastAsia" w:ascii="宋体" w:hAnsi="宋体"/>
        </w:rPr>
        <w:t>-</w:t>
      </w:r>
      <w:r>
        <w:rPr>
          <w:rFonts w:hint="eastAsia" w:ascii="宋体" w:hAnsi="宋体"/>
          <w:lang w:val="en-US" w:eastAsia="zh-CN"/>
        </w:rPr>
        <w:t>03</w:t>
      </w:r>
      <w:r>
        <w:rPr>
          <w:rFonts w:hint="eastAsia" w:ascii="宋体" w:hAnsi="宋体"/>
        </w:rPr>
        <w:t>-</w:t>
      </w:r>
      <w:r>
        <w:rPr>
          <w:rFonts w:hint="eastAsia" w:ascii="宋体" w:hAnsi="宋体"/>
          <w:lang w:val="en-US" w:eastAsia="zh-CN"/>
        </w:rPr>
        <w:t>15</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168</w:t>
      </w:r>
      <w:r>
        <w:rPr>
          <w:rFonts w:hint="eastAsia" w:ascii="宋体" w:hAnsi="宋体"/>
        </w:rPr>
        <w:t xml:space="preserve"> 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rFonts w:ascii="宋体" w:hAnsi="宋体"/>
        </w:rPr>
      </w:pPr>
      <w:r>
        <w:rPr>
          <w:rFonts w:hint="eastAsia" w:ascii="宋体" w:hAnsi="宋体"/>
        </w:rPr>
        <w:t>本工程结算执行《建设工程结算管理暂行办法》。</w:t>
      </w:r>
    </w:p>
    <w:p>
      <w:pPr>
        <w:numPr>
          <w:ilvl w:val="0"/>
          <w:numId w:val="2"/>
        </w:numPr>
        <w:spacing w:beforeLines="50" w:afterLines="50"/>
        <w:rPr>
          <w:rFonts w:ascii="宋体" w:hAnsi="宋体"/>
        </w:rPr>
      </w:pPr>
      <w:r>
        <w:rPr>
          <w:rFonts w:hint="eastAsia" w:ascii="宋体" w:hAnsi="宋体"/>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rPr>
      </w:pPr>
      <w:r>
        <w:rPr>
          <w:rFonts w:hint="eastAsia" w:ascii="宋体" w:hAnsi="宋体"/>
          <w:lang w:eastAsia="zh-CN"/>
        </w:rPr>
        <w:t>该工程钢筋、钢格板由发包人提供，其他所有材料由承包人提供。承包人需优先领用发包人非标定尺和不成捆钢筋，若发包人不能及时提供所需材料，承包方上报自购证明报告，经发包人同意后可由承包人提供。</w:t>
      </w:r>
    </w:p>
    <w:p>
      <w:pPr>
        <w:numPr>
          <w:ilvl w:val="0"/>
          <w:numId w:val="2"/>
        </w:numPr>
        <w:spacing w:beforeLines="50" w:afterLines="50"/>
        <w:rPr>
          <w:rFonts w:ascii="宋体" w:hAnsi="宋体"/>
        </w:rPr>
      </w:pPr>
      <w:r>
        <w:rPr>
          <w:rFonts w:hint="eastAsia" w:ascii="宋体" w:hAnsi="宋体"/>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rPr>
      </w:pPr>
      <w:r>
        <w:rPr>
          <w:rFonts w:hint="eastAsia" w:ascii="宋体" w:hAnsi="宋体"/>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rPr>
      </w:pPr>
      <w:r>
        <w:rPr>
          <w:rFonts w:hint="eastAsia" w:ascii="宋体" w:hAnsi="宋体"/>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rPr>
      </w:pPr>
      <w:r>
        <w:rPr>
          <w:rFonts w:hint="eastAsia" w:ascii="宋体" w:hAnsi="宋体"/>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rPr>
      </w:pPr>
      <w:r>
        <w:rPr>
          <w:rFonts w:hint="eastAsia" w:ascii="宋体" w:hAnsi="宋体"/>
        </w:rPr>
        <w:t>单价包干部分材料价差除钢材和混凝土外不予调整，钢材和混凝土价格以2022年第</w:t>
      </w:r>
      <w:r>
        <w:rPr>
          <w:rFonts w:hint="eastAsia" w:ascii="宋体" w:hAnsi="宋体"/>
          <w:lang w:val="en-US" w:eastAsia="zh-CN"/>
        </w:rPr>
        <w:t>8</w:t>
      </w:r>
      <w:r>
        <w:rPr>
          <w:rFonts w:hint="eastAsia" w:ascii="宋体" w:hAnsi="宋体"/>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rPr>
      </w:pPr>
      <w:r>
        <w:rPr>
          <w:rFonts w:hint="eastAsia" w:ascii="宋体" w:hAnsi="宋体"/>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Lines="50" w:afterLines="50"/>
        <w:rPr>
          <w:rFonts w:ascii="宋体" w:hAnsi="宋体"/>
        </w:rPr>
      </w:pPr>
      <w:r>
        <w:rPr>
          <w:rFonts w:hint="eastAsia" w:ascii="宋体" w:hAnsi="宋体"/>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rPr>
      </w:pPr>
      <w:r>
        <w:rPr>
          <w:rFonts w:hint="eastAsia" w:ascii="宋体" w:hAnsi="宋体"/>
        </w:rPr>
        <w:t>工程内容按合同约定执行，开具增值税发票执行9%税率。</w:t>
      </w:r>
    </w:p>
    <w:p>
      <w:pPr>
        <w:numPr>
          <w:ilvl w:val="0"/>
          <w:numId w:val="2"/>
        </w:numPr>
        <w:spacing w:beforeLines="50" w:afterLines="50"/>
        <w:rPr>
          <w:rFonts w:ascii="宋体" w:hAnsi="宋体"/>
        </w:rPr>
      </w:pPr>
      <w:r>
        <w:rPr>
          <w:rFonts w:hint="eastAsia" w:ascii="宋体" w:hAnsi="宋体"/>
        </w:rPr>
        <w:t>发包人在指定位置提供施工电源及水源，之外部分承包人自行承担，现场施工水电费结算时按合同总价的７‰扣除或装表据实扣除。</w:t>
      </w:r>
    </w:p>
    <w:p>
      <w:pPr>
        <w:numPr>
          <w:ilvl w:val="0"/>
          <w:numId w:val="2"/>
        </w:numPr>
        <w:spacing w:beforeLines="50" w:afterLines="50"/>
        <w:rPr>
          <w:rFonts w:hint="default" w:ascii="宋体" w:hAnsi="宋体"/>
          <w:color w:val="FF0000"/>
          <w:lang w:val="en-US" w:eastAsia="zh-CN"/>
        </w:rPr>
      </w:pPr>
      <w:r>
        <w:rPr>
          <w:rFonts w:hint="eastAsia" w:ascii="宋体" w:hAnsi="宋体"/>
          <w:color w:val="FF0000"/>
          <w:lang w:val="en-US" w:eastAsia="zh-CN"/>
        </w:rPr>
        <w:t>本工程部分施工需与一号高炉环保升级改造同步进行，高炉停炉至恢复出铁为66天工期，停产期间土建交安需满足总体工期要求。暂定2022年11月-12月间择机停炉。停产检修期间承包人需具备24小时作业条件。</w:t>
      </w:r>
    </w:p>
    <w:p>
      <w:pPr>
        <w:numPr>
          <w:ilvl w:val="0"/>
          <w:numId w:val="2"/>
        </w:numPr>
        <w:spacing w:beforeLines="50" w:afterLines="50"/>
        <w:rPr>
          <w:rFonts w:hint="default" w:ascii="宋体" w:hAnsi="宋体"/>
          <w:color w:val="FF0000"/>
          <w:lang w:val="en-US" w:eastAsia="zh-CN"/>
        </w:rPr>
      </w:pPr>
      <w:r>
        <w:rPr>
          <w:rFonts w:hint="eastAsia" w:ascii="宋体" w:hAnsi="宋体"/>
          <w:color w:val="FF0000"/>
          <w:lang w:val="en-US" w:eastAsia="zh-CN"/>
        </w:rPr>
        <w:t>承包人在开工前5天内编制详细的施工进度计划，确定重要节点工期，经发包人批准后承包人盖章，作为节点工期考核依据。</w:t>
      </w:r>
    </w:p>
    <w:p>
      <w:pPr>
        <w:widowControl/>
        <w:numPr>
          <w:ilvl w:val="0"/>
          <w:numId w:val="2"/>
        </w:numPr>
        <w:jc w:val="left"/>
        <w:rPr>
          <w:rFonts w:ascii="宋体" w:hAnsi="宋体"/>
          <w:bCs/>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1. 本工程的节点工期，另行确定后，作为合同的考核工期。因承包人原因，节点工期每延误1天，承包人向发包人支付违约金</w:t>
      </w:r>
      <w:r>
        <w:rPr>
          <w:rFonts w:hint="eastAsia" w:ascii="宋体" w:hAnsi="宋体" w:cs="宋体"/>
          <w:color w:val="FF0000"/>
        </w:rPr>
        <w:t>贰仟元整（¥：2000元整）</w:t>
      </w:r>
      <w:r>
        <w:rPr>
          <w:rFonts w:hint="eastAsia" w:ascii="宋体" w:hAnsi="宋体" w:cs="宋体"/>
        </w:rPr>
        <w:t>；停产期间节点工期每延误1天，承包人向发包人支付违约金</w:t>
      </w:r>
      <w:r>
        <w:rPr>
          <w:rFonts w:hint="eastAsia" w:ascii="宋体" w:hAnsi="宋体" w:cs="宋体"/>
          <w:color w:val="FF0000"/>
        </w:rPr>
        <w:t>壹万元整（¥：10000元整）</w:t>
      </w:r>
      <w:r>
        <w:rPr>
          <w:rFonts w:hint="eastAsia" w:ascii="宋体" w:hAnsi="宋体" w:cs="宋体"/>
        </w:rPr>
        <w:t>；竣工工期每延误1天，承包人向发包人支付违约金</w:t>
      </w:r>
      <w:r>
        <w:rPr>
          <w:rFonts w:hint="eastAsia" w:ascii="宋体" w:hAnsi="宋体" w:cs="宋体"/>
          <w:color w:val="FF0000"/>
        </w:rPr>
        <w:t>壹仟元整（¥：1000元整）</w:t>
      </w:r>
      <w:r>
        <w:rPr>
          <w:rFonts w:hint="eastAsia" w:ascii="宋体" w:hAnsi="宋体" w:cs="宋体"/>
        </w:rPr>
        <w:t>。</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ascii="宋体" w:hAnsi="宋体" w:cs="宋体"/>
        </w:rPr>
      </w:pPr>
      <w:r>
        <w:rPr>
          <w:rFonts w:hint="eastAsia" w:ascii="宋体" w:hAnsi="宋体" w:cs="宋体"/>
        </w:rPr>
        <w:t>2．双方约定的工程款（进度款）支付的方式：无预付款，</w:t>
      </w:r>
      <w:r>
        <w:rPr>
          <w:rFonts w:hint="eastAsia" w:ascii="宋体" w:hAnsi="宋体" w:cs="宋体"/>
          <w:color w:val="FF0000"/>
        </w:rPr>
        <w:t>发包人次月按审定的上月进度的80%支付承包人工程款，付款前提供等额增值税专用发票。</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5"/>
        </w:numPr>
        <w:spacing w:beforeLines="50" w:afterLines="50" w:line="360" w:lineRule="exact"/>
        <w:rPr>
          <w:rFonts w:hint="eastAsia" w:ascii="宋体" w:hAnsi="宋体" w:cs="宋体"/>
        </w:rPr>
      </w:pPr>
      <w:r>
        <w:rPr>
          <w:rFonts w:hint="eastAsia" w:ascii="宋体" w:hAnsi="宋体" w:cs="宋体"/>
        </w:rPr>
        <w:t>质量保修期要求如下：</w:t>
      </w:r>
    </w:p>
    <w:p>
      <w:pPr>
        <w:widowControl/>
        <w:numPr>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6"/>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6"/>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6"/>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6"/>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6"/>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7"/>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一号高炉环保升级改造水系统土建工程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3238" w:type="dxa"/>
        <w:jc w:val="center"/>
        <w:tblLayout w:type="fixed"/>
        <w:tblCellMar>
          <w:top w:w="0" w:type="dxa"/>
          <w:left w:w="108" w:type="dxa"/>
          <w:bottom w:w="0" w:type="dxa"/>
          <w:right w:w="108" w:type="dxa"/>
        </w:tblCellMar>
      </w:tblPr>
      <w:tblGrid>
        <w:gridCol w:w="851"/>
        <w:gridCol w:w="1417"/>
        <w:gridCol w:w="1711"/>
        <w:gridCol w:w="611"/>
        <w:gridCol w:w="878"/>
        <w:gridCol w:w="7770"/>
      </w:tblGrid>
      <w:tr>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7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77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41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土方开挖</w:t>
            </w:r>
          </w:p>
        </w:tc>
        <w:tc>
          <w:tcPr>
            <w:tcW w:w="17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S2201.00J01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2000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包括开挖、装车、外排、人工清底等涉及的全部工序及人工费、机械费、材料费、措施费、不可竞争费、税金、水电费等全部费用。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土方回填</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1300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包括装车、运输、回填、平整、夯实等涉及的全部工序及人工费、机械费、材料费、措施费、不可竞争费、税金、水电费等全部费用。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4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2"/>
                <w:szCs w:val="22"/>
                <w:u w:val="none"/>
                <w:lang w:val="en-US" w:eastAsia="zh-CN" w:bidi="ar"/>
              </w:rPr>
              <w:t>级配砂石垫层</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150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包括装车、运输、拌和、铺设、平整、夯实等涉及的全部工序及人工费、机械费、材料费、措施费、不可竞争费、税金、水电费等全部费用。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82"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22"/>
                <w:szCs w:val="22"/>
                <w:u w:val="none"/>
                <w:lang w:val="en-US" w:eastAsia="zh-CN" w:bidi="ar"/>
              </w:rPr>
              <w:t>片石垫层</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包括卸车、运输、倒运、铺设、压实等涉及的全部工序及人工费、机械费、材料费、措施费、不可竞争费、税金、水电费等全部费用。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砼浇筑</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m3</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400</w:t>
            </w:r>
            <w:bookmarkStart w:id="3" w:name="_GoBack"/>
            <w:bookmarkEnd w:id="3"/>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包括卸车、运输、倒运、支模、对拉丝、浇筑、脚手架、养生等涉及的全部工序及人工费、机械费、材料费、措施费、不可竞争费、税金、水电费等全部费用。含砼垫层、水沟、水沟盖板、基础、二次灌浆。</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钢筋制安</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t</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15</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包括卸车、运输、倒运、制作、安装等涉及的全部工序及人工费、机械费、材料费(不含钢筋材料费)、措施费、不可竞争费、税金、水电费等全部费用。</w:t>
            </w:r>
          </w:p>
        </w:tc>
      </w:tr>
      <w:tr>
        <w:tblPrEx>
          <w:tblCellMar>
            <w:top w:w="0" w:type="dxa"/>
            <w:left w:w="108" w:type="dxa"/>
            <w:bottom w:w="0" w:type="dxa"/>
            <w:right w:w="108" w:type="dxa"/>
          </w:tblCellMar>
        </w:tblPrEx>
        <w:trPr>
          <w:trHeight w:val="72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水沟抹防水砂浆</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m2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900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包括清理、修补、湿润基础表面、分层抹灰找平、刷浆、洒水湿润、罩面压光等涉及的全部工序及人工费、机械费、材料费、措施费、不可竞争费、税金、水电费等全部费用。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钢格板铺设</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ｍ2</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包括卸车、运输、倒运、铺设等涉及的全部工序及人工费、机械费、材料费(不含钢格板材料费)、措施费、不可竞争费、税金、水电费等全部费用。</w:t>
            </w:r>
          </w:p>
        </w:tc>
      </w:tr>
      <w:tr>
        <w:tblPrEx>
          <w:tblCellMar>
            <w:top w:w="0" w:type="dxa"/>
            <w:left w:w="108" w:type="dxa"/>
            <w:bottom w:w="0" w:type="dxa"/>
            <w:right w:w="108" w:type="dxa"/>
          </w:tblCellMar>
        </w:tblPrEx>
        <w:trPr>
          <w:trHeight w:val="4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预埋件、螺栓</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t</w:t>
            </w:r>
          </w:p>
        </w:tc>
        <w:tc>
          <w:tcPr>
            <w:tcW w:w="8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包括卸车、运输、倒运、制作、安装等涉及的全部工序及人工费、机械费、材料费、措施费、不可竞争费、税金、水电费等全部费用。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砼、钢筋砼破除</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m3</w:t>
            </w:r>
          </w:p>
        </w:tc>
        <w:tc>
          <w:tcPr>
            <w:tcW w:w="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100</w:t>
            </w:r>
          </w:p>
        </w:tc>
        <w:tc>
          <w:tcPr>
            <w:tcW w:w="7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包括破除、装车、外排等涉及的全部工序及人工费、机械费、材料费、措施费、不可竞争费、税金、水电费等全部费用。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Cs w:val="21"/>
                <w:lang w:eastAsia="zh-CN"/>
              </w:rPr>
            </w:pPr>
            <w:r>
              <w:rPr>
                <w:rFonts w:hint="eastAsia" w:ascii="宋体" w:hAnsi="宋体" w:eastAsia="宋体" w:cs="宋体"/>
                <w:kern w:val="0"/>
                <w:szCs w:val="21"/>
              </w:rPr>
              <w:t>1</w:t>
            </w:r>
            <w:r>
              <w:rPr>
                <w:rFonts w:hint="eastAsia" w:ascii="宋体" w:hAnsi="宋体" w:eastAsia="宋体" w:cs="宋体"/>
                <w:kern w:val="0"/>
                <w:szCs w:val="21"/>
                <w:lang w:val="en-US" w:eastAsia="zh-CN"/>
              </w:rPr>
              <w:t>1</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优惠率（不包含材料费）</w:t>
            </w:r>
          </w:p>
        </w:tc>
        <w:tc>
          <w:tcPr>
            <w:tcW w:w="17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w:t>
            </w:r>
          </w:p>
        </w:tc>
        <w:tc>
          <w:tcPr>
            <w:tcW w:w="8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暂估金额</w:t>
            </w:r>
            <w:r>
              <w:rPr>
                <w:rFonts w:hint="eastAsia" w:ascii="宋体" w:hAnsi="宋体" w:eastAsia="宋体" w:cs="宋体"/>
                <w:kern w:val="0"/>
                <w:sz w:val="20"/>
                <w:szCs w:val="20"/>
                <w:lang w:val="en-US" w:eastAsia="zh-CN"/>
              </w:rPr>
              <w:t>500</w:t>
            </w:r>
            <w:r>
              <w:rPr>
                <w:rFonts w:hint="eastAsia" w:ascii="宋体" w:hAnsi="宋体" w:eastAsia="宋体" w:cs="宋体"/>
                <w:kern w:val="0"/>
                <w:sz w:val="20"/>
                <w:szCs w:val="20"/>
              </w:rPr>
              <w:t>00元</w:t>
            </w:r>
          </w:p>
        </w:tc>
        <w:tc>
          <w:tcPr>
            <w:tcW w:w="777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执行2018版安徽省建设工程计价定额及配套费用定额，材料费不参与总价优惠。措施费以签证形式据实计取，二次搬运费不计取。报价折算百分比公式，优惠率=（暂估金额-报价）/暂估金额*100%。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8"/>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9"/>
        </w:numPr>
        <w:rPr>
          <w:b/>
          <w:sz w:val="18"/>
          <w:szCs w:val="18"/>
        </w:rPr>
      </w:pPr>
      <w:r>
        <w:rPr>
          <w:b/>
          <w:sz w:val="18"/>
          <w:szCs w:val="18"/>
        </w:rPr>
        <w:t>电子备案，上传以下资料至网站：</w:t>
      </w:r>
    </w:p>
    <w:p>
      <w:pPr>
        <w:numPr>
          <w:ilvl w:val="1"/>
          <w:numId w:val="10"/>
        </w:numPr>
        <w:rPr>
          <w:sz w:val="18"/>
          <w:szCs w:val="18"/>
        </w:rPr>
      </w:pPr>
      <w:r>
        <w:rPr>
          <w:sz w:val="18"/>
          <w:szCs w:val="18"/>
        </w:rPr>
        <w:t>企业营业执照     （需加盖公司章）</w:t>
      </w:r>
    </w:p>
    <w:p>
      <w:pPr>
        <w:numPr>
          <w:ilvl w:val="1"/>
          <w:numId w:val="10"/>
        </w:numPr>
        <w:rPr>
          <w:sz w:val="18"/>
          <w:szCs w:val="18"/>
        </w:rPr>
      </w:pPr>
      <w:r>
        <w:rPr>
          <w:sz w:val="18"/>
          <w:szCs w:val="18"/>
        </w:rPr>
        <w:t>安全生产许可证   （需加盖公司章）</w:t>
      </w:r>
    </w:p>
    <w:p>
      <w:pPr>
        <w:numPr>
          <w:ilvl w:val="1"/>
          <w:numId w:val="10"/>
        </w:numPr>
        <w:rPr>
          <w:sz w:val="18"/>
          <w:szCs w:val="18"/>
        </w:rPr>
      </w:pPr>
      <w:r>
        <w:rPr>
          <w:sz w:val="18"/>
          <w:szCs w:val="18"/>
        </w:rPr>
        <w:t>特种设备安装维修许可证书    （若不涉及可不用上传，需加盖公司章）</w:t>
      </w:r>
    </w:p>
    <w:p>
      <w:pPr>
        <w:numPr>
          <w:ilvl w:val="1"/>
          <w:numId w:val="10"/>
        </w:numPr>
        <w:rPr>
          <w:sz w:val="18"/>
          <w:szCs w:val="18"/>
        </w:rPr>
      </w:pPr>
      <w:r>
        <w:rPr>
          <w:sz w:val="18"/>
          <w:szCs w:val="18"/>
        </w:rPr>
        <w:t>建筑企业资质证书  （需加盖公司章）</w:t>
      </w:r>
    </w:p>
    <w:p>
      <w:pPr>
        <w:numPr>
          <w:ilvl w:val="1"/>
          <w:numId w:val="10"/>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0"/>
        </w:numPr>
        <w:rPr>
          <w:sz w:val="18"/>
          <w:szCs w:val="18"/>
        </w:rPr>
      </w:pPr>
      <w:r>
        <w:rPr>
          <w:sz w:val="18"/>
          <w:szCs w:val="18"/>
        </w:rPr>
        <w:t>项目安全保障金缴纳记录（不少于60万，财务签字）</w:t>
      </w:r>
    </w:p>
    <w:p>
      <w:pPr>
        <w:numPr>
          <w:ilvl w:val="1"/>
          <w:numId w:val="10"/>
        </w:numPr>
        <w:rPr>
          <w:sz w:val="18"/>
          <w:szCs w:val="18"/>
        </w:rPr>
      </w:pPr>
      <w:r>
        <w:rPr>
          <w:sz w:val="18"/>
          <w:szCs w:val="18"/>
        </w:rPr>
        <w:t>专职安全管理人员B/C证</w:t>
      </w:r>
    </w:p>
    <w:p>
      <w:pPr>
        <w:numPr>
          <w:ilvl w:val="1"/>
          <w:numId w:val="10"/>
        </w:numPr>
        <w:rPr>
          <w:sz w:val="18"/>
          <w:szCs w:val="18"/>
        </w:rPr>
      </w:pPr>
      <w:r>
        <w:rPr>
          <w:sz w:val="18"/>
          <w:szCs w:val="18"/>
        </w:rPr>
        <w:t>安全管理机构设置文件  （需加盖公司章）</w:t>
      </w:r>
    </w:p>
    <w:p>
      <w:pPr>
        <w:numPr>
          <w:ilvl w:val="1"/>
          <w:numId w:val="10"/>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0"/>
        </w:numPr>
        <w:rPr>
          <w:sz w:val="18"/>
          <w:szCs w:val="18"/>
        </w:rPr>
      </w:pPr>
      <w:r>
        <w:rPr>
          <w:sz w:val="18"/>
          <w:szCs w:val="18"/>
        </w:rPr>
        <w:t>从业人员安全三级教育记录   （需加盖公司章）</w:t>
      </w:r>
    </w:p>
    <w:p>
      <w:pPr>
        <w:numPr>
          <w:ilvl w:val="1"/>
          <w:numId w:val="10"/>
        </w:numPr>
        <w:rPr>
          <w:sz w:val="18"/>
          <w:szCs w:val="18"/>
        </w:rPr>
      </w:pPr>
      <w:r>
        <w:rPr>
          <w:sz w:val="18"/>
          <w:szCs w:val="18"/>
        </w:rPr>
        <w:t>从业人员意外伤害险/团体险/建筑工程一切险保单</w:t>
      </w:r>
    </w:p>
    <w:p>
      <w:pPr>
        <w:numPr>
          <w:ilvl w:val="1"/>
          <w:numId w:val="10"/>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9"/>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9"/>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E8C03D5F"/>
    <w:multiLevelType w:val="singleLevel"/>
    <w:tmpl w:val="E8C03D5F"/>
    <w:lvl w:ilvl="0" w:tentative="0">
      <w:start w:val="3"/>
      <w:numFmt w:val="decimal"/>
      <w:suff w:val="space"/>
      <w:lvlText w:val="%1."/>
      <w:lvlJc w:val="left"/>
    </w:lvl>
  </w:abstractNum>
  <w:abstractNum w:abstractNumId="2">
    <w:nsid w:val="FCD221E2"/>
    <w:multiLevelType w:val="singleLevel"/>
    <w:tmpl w:val="FCD221E2"/>
    <w:lvl w:ilvl="0" w:tentative="0">
      <w:start w:val="11"/>
      <w:numFmt w:val="chineseCounting"/>
      <w:suff w:val="nothing"/>
      <w:lvlText w:val="%1、"/>
      <w:lvlJc w:val="left"/>
      <w:rPr>
        <w:rFonts w:hint="eastAsia"/>
      </w:rPr>
    </w:lvl>
  </w:abstractNum>
  <w:abstractNum w:abstractNumId="3">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4">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5">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6">
    <w:nsid w:val="2A3C6F81"/>
    <w:multiLevelType w:val="singleLevel"/>
    <w:tmpl w:val="2A3C6F81"/>
    <w:lvl w:ilvl="0" w:tentative="0">
      <w:start w:val="1"/>
      <w:numFmt w:val="decimal"/>
      <w:lvlText w:val="%1."/>
      <w:lvlJc w:val="left"/>
      <w:pPr>
        <w:ind w:left="425" w:hanging="425"/>
      </w:pPr>
      <w:rPr>
        <w:rFonts w:hint="default"/>
      </w:rPr>
    </w:lvl>
  </w:abstractNum>
  <w:abstractNum w:abstractNumId="7">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9"/>
  </w:num>
  <w:num w:numId="3">
    <w:abstractNumId w:val="5"/>
  </w:num>
  <w:num w:numId="4">
    <w:abstractNumId w:val="3"/>
  </w:num>
  <w:num w:numId="5">
    <w:abstractNumId w:val="1"/>
  </w:num>
  <w:num w:numId="6">
    <w:abstractNumId w:val="6"/>
  </w:num>
  <w:num w:numId="7">
    <w:abstractNumId w:val="2"/>
  </w:num>
  <w:num w:numId="8">
    <w:abstractNumId w:val="0"/>
    <w:lvlOverride w:ilvl="0">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83D3F56"/>
    <w:rsid w:val="08806402"/>
    <w:rsid w:val="08CA7F4E"/>
    <w:rsid w:val="0A047221"/>
    <w:rsid w:val="0A0901C8"/>
    <w:rsid w:val="0A107320"/>
    <w:rsid w:val="0B4A7DF3"/>
    <w:rsid w:val="0BB21CA6"/>
    <w:rsid w:val="0DFC1491"/>
    <w:rsid w:val="0E4F2C23"/>
    <w:rsid w:val="0F454D3F"/>
    <w:rsid w:val="104501EF"/>
    <w:rsid w:val="10F83127"/>
    <w:rsid w:val="121B22D6"/>
    <w:rsid w:val="133E6E16"/>
    <w:rsid w:val="13B43725"/>
    <w:rsid w:val="140F383A"/>
    <w:rsid w:val="14197C48"/>
    <w:rsid w:val="1727792B"/>
    <w:rsid w:val="18EA1548"/>
    <w:rsid w:val="1A33768E"/>
    <w:rsid w:val="1B0616D0"/>
    <w:rsid w:val="1BCB32B7"/>
    <w:rsid w:val="1C1A5664"/>
    <w:rsid w:val="1C7E1688"/>
    <w:rsid w:val="1C8160E7"/>
    <w:rsid w:val="1CAB7BE0"/>
    <w:rsid w:val="1DC136C9"/>
    <w:rsid w:val="1E037CB3"/>
    <w:rsid w:val="214D2E1E"/>
    <w:rsid w:val="21C603EE"/>
    <w:rsid w:val="21D2437C"/>
    <w:rsid w:val="21F73AF2"/>
    <w:rsid w:val="22CE473A"/>
    <w:rsid w:val="23883F50"/>
    <w:rsid w:val="24AC15A9"/>
    <w:rsid w:val="24C93CD8"/>
    <w:rsid w:val="24E835CF"/>
    <w:rsid w:val="25573A72"/>
    <w:rsid w:val="27B106C3"/>
    <w:rsid w:val="282A37D0"/>
    <w:rsid w:val="28754C22"/>
    <w:rsid w:val="29AB06DF"/>
    <w:rsid w:val="29EF4459"/>
    <w:rsid w:val="2A62363C"/>
    <w:rsid w:val="2AC41542"/>
    <w:rsid w:val="2AFF2879"/>
    <w:rsid w:val="2B193D15"/>
    <w:rsid w:val="2C604D81"/>
    <w:rsid w:val="2CA46661"/>
    <w:rsid w:val="2FFE36B1"/>
    <w:rsid w:val="310A5319"/>
    <w:rsid w:val="326329B3"/>
    <w:rsid w:val="34481C4C"/>
    <w:rsid w:val="364C51F0"/>
    <w:rsid w:val="37B5307D"/>
    <w:rsid w:val="37CA36AB"/>
    <w:rsid w:val="386D04A2"/>
    <w:rsid w:val="39520177"/>
    <w:rsid w:val="39913532"/>
    <w:rsid w:val="3A100A0A"/>
    <w:rsid w:val="3A9E2574"/>
    <w:rsid w:val="3B9F0063"/>
    <w:rsid w:val="3C062CAD"/>
    <w:rsid w:val="3D5977E3"/>
    <w:rsid w:val="400A7CF7"/>
    <w:rsid w:val="40A32F20"/>
    <w:rsid w:val="42B5472A"/>
    <w:rsid w:val="467B56CD"/>
    <w:rsid w:val="47807B49"/>
    <w:rsid w:val="4786146B"/>
    <w:rsid w:val="48664A2F"/>
    <w:rsid w:val="49806F97"/>
    <w:rsid w:val="49EC531C"/>
    <w:rsid w:val="4A1D777A"/>
    <w:rsid w:val="4AAE4B8B"/>
    <w:rsid w:val="4AC24D5B"/>
    <w:rsid w:val="4BEB70CE"/>
    <w:rsid w:val="4C2439BA"/>
    <w:rsid w:val="4C6D4D7D"/>
    <w:rsid w:val="4C6F1F1E"/>
    <w:rsid w:val="4EF83610"/>
    <w:rsid w:val="4F1B712F"/>
    <w:rsid w:val="4F214CC8"/>
    <w:rsid w:val="4FC1072C"/>
    <w:rsid w:val="51241910"/>
    <w:rsid w:val="51A056CA"/>
    <w:rsid w:val="51C85998"/>
    <w:rsid w:val="526A207D"/>
    <w:rsid w:val="526E7AAC"/>
    <w:rsid w:val="529328E8"/>
    <w:rsid w:val="53966193"/>
    <w:rsid w:val="54B0630B"/>
    <w:rsid w:val="54DA0463"/>
    <w:rsid w:val="558D3BDC"/>
    <w:rsid w:val="56266223"/>
    <w:rsid w:val="56F435CB"/>
    <w:rsid w:val="57181B7C"/>
    <w:rsid w:val="579A163B"/>
    <w:rsid w:val="58251DDC"/>
    <w:rsid w:val="58B147C6"/>
    <w:rsid w:val="5953468B"/>
    <w:rsid w:val="59677B0A"/>
    <w:rsid w:val="59A06F0E"/>
    <w:rsid w:val="5A971EF5"/>
    <w:rsid w:val="5ACF5D45"/>
    <w:rsid w:val="5B121168"/>
    <w:rsid w:val="5CA97B29"/>
    <w:rsid w:val="5D634D0C"/>
    <w:rsid w:val="5E513B46"/>
    <w:rsid w:val="5F533CAB"/>
    <w:rsid w:val="605F3D77"/>
    <w:rsid w:val="60692660"/>
    <w:rsid w:val="607B250C"/>
    <w:rsid w:val="62B532A4"/>
    <w:rsid w:val="646057E6"/>
    <w:rsid w:val="64B2518D"/>
    <w:rsid w:val="65100BCA"/>
    <w:rsid w:val="66296C18"/>
    <w:rsid w:val="67B90FFF"/>
    <w:rsid w:val="67E85B48"/>
    <w:rsid w:val="68BB783B"/>
    <w:rsid w:val="6998730F"/>
    <w:rsid w:val="6BFA79CF"/>
    <w:rsid w:val="6C9D5CB9"/>
    <w:rsid w:val="6CB960F2"/>
    <w:rsid w:val="6CDE16B5"/>
    <w:rsid w:val="6DF65BBA"/>
    <w:rsid w:val="6EDB455F"/>
    <w:rsid w:val="6EE72E54"/>
    <w:rsid w:val="6F286C4E"/>
    <w:rsid w:val="711D243B"/>
    <w:rsid w:val="71A34979"/>
    <w:rsid w:val="724E1F86"/>
    <w:rsid w:val="72FE5A07"/>
    <w:rsid w:val="73F30113"/>
    <w:rsid w:val="7481717E"/>
    <w:rsid w:val="74E73BF7"/>
    <w:rsid w:val="75037D3A"/>
    <w:rsid w:val="765207B1"/>
    <w:rsid w:val="77526E0C"/>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7276</Words>
  <Characters>7568</Characters>
  <Lines>57</Lines>
  <Paragraphs>16</Paragraphs>
  <TotalTime>11</TotalTime>
  <ScaleCrop>false</ScaleCrop>
  <LinksUpToDate>false</LinksUpToDate>
  <CharactersWithSpaces>7849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2022-09-15T04:02:54Z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9C715AAECA884F55A9461866D6FA45E2</vt:lpwstr>
  </property>
</Properties>
</file>