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03" w:rsidRDefault="00D11B03">
      <w:pPr>
        <w:spacing w:line="360" w:lineRule="auto"/>
        <w:jc w:val="center"/>
        <w:rPr>
          <w:b/>
          <w:sz w:val="48"/>
          <w:szCs w:val="48"/>
        </w:rPr>
      </w:pPr>
    </w:p>
    <w:p w:rsidR="00D11B03" w:rsidRDefault="00D11B03">
      <w:pPr>
        <w:spacing w:line="360" w:lineRule="auto"/>
        <w:jc w:val="center"/>
        <w:rPr>
          <w:b/>
          <w:sz w:val="48"/>
          <w:szCs w:val="48"/>
        </w:rPr>
      </w:pPr>
    </w:p>
    <w:p w:rsidR="00D11B03" w:rsidRDefault="00B74430">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D11B03" w:rsidRDefault="00D11B03">
      <w:pPr>
        <w:spacing w:line="360" w:lineRule="auto"/>
        <w:jc w:val="center"/>
        <w:rPr>
          <w:b/>
          <w:sz w:val="48"/>
          <w:szCs w:val="48"/>
        </w:rPr>
      </w:pPr>
    </w:p>
    <w:p w:rsidR="00D11B03" w:rsidRDefault="00D11B03">
      <w:pPr>
        <w:spacing w:line="360" w:lineRule="auto"/>
        <w:jc w:val="center"/>
        <w:rPr>
          <w:b/>
          <w:sz w:val="48"/>
          <w:szCs w:val="48"/>
        </w:rPr>
      </w:pPr>
    </w:p>
    <w:p w:rsidR="00D11B03" w:rsidRDefault="00B74430">
      <w:pPr>
        <w:spacing w:line="360" w:lineRule="auto"/>
        <w:jc w:val="center"/>
        <w:rPr>
          <w:b/>
          <w:sz w:val="48"/>
          <w:szCs w:val="48"/>
        </w:rPr>
      </w:pPr>
      <w:r>
        <w:rPr>
          <w:rFonts w:hint="eastAsia"/>
          <w:b/>
          <w:sz w:val="48"/>
          <w:szCs w:val="48"/>
        </w:rPr>
        <w:t>芜湖新兴新材料产业园有限公司</w:t>
      </w:r>
    </w:p>
    <w:p w:rsidR="00D11B03" w:rsidRDefault="00B74430">
      <w:pPr>
        <w:spacing w:line="360" w:lineRule="auto"/>
        <w:jc w:val="center"/>
        <w:rPr>
          <w:b/>
          <w:sz w:val="48"/>
          <w:szCs w:val="48"/>
        </w:rPr>
      </w:pPr>
      <w:r>
        <w:rPr>
          <w:rFonts w:hint="eastAsia"/>
          <w:b/>
          <w:sz w:val="48"/>
          <w:szCs w:val="48"/>
        </w:rPr>
        <w:t>消失模打磨工序外包</w:t>
      </w:r>
    </w:p>
    <w:p w:rsidR="00D11B03" w:rsidRDefault="00D11B03">
      <w:pPr>
        <w:spacing w:line="360" w:lineRule="auto"/>
        <w:jc w:val="center"/>
        <w:rPr>
          <w:b/>
          <w:sz w:val="48"/>
          <w:szCs w:val="48"/>
        </w:rPr>
      </w:pPr>
    </w:p>
    <w:p w:rsidR="00D11B03" w:rsidRDefault="00D11B03">
      <w:pPr>
        <w:spacing w:line="360" w:lineRule="auto"/>
        <w:rPr>
          <w:rFonts w:ascii="仿宋_GB2312" w:eastAsia="仿宋_GB2312"/>
          <w:bCs/>
          <w:kern w:val="0"/>
          <w:sz w:val="44"/>
          <w:szCs w:val="44"/>
        </w:rPr>
      </w:pPr>
    </w:p>
    <w:p w:rsidR="00D11B03" w:rsidRDefault="00D11B03">
      <w:pPr>
        <w:rPr>
          <w:rFonts w:ascii="仿宋_GB2312" w:eastAsia="仿宋_GB2312" w:hAnsi="宋体"/>
          <w:sz w:val="44"/>
          <w:szCs w:val="44"/>
        </w:rPr>
      </w:pPr>
    </w:p>
    <w:p w:rsidR="00D11B03" w:rsidRDefault="00B74430">
      <w:pPr>
        <w:spacing w:line="800" w:lineRule="exact"/>
        <w:jc w:val="center"/>
        <w:rPr>
          <w:b/>
          <w:sz w:val="84"/>
          <w:szCs w:val="84"/>
        </w:rPr>
      </w:pPr>
      <w:r>
        <w:rPr>
          <w:rFonts w:hint="eastAsia"/>
          <w:b/>
          <w:sz w:val="84"/>
          <w:szCs w:val="84"/>
        </w:rPr>
        <w:t>招标文件</w:t>
      </w:r>
    </w:p>
    <w:p w:rsidR="00D11B03" w:rsidRDefault="00D11B03">
      <w:pPr>
        <w:rPr>
          <w:rFonts w:ascii="仿宋_GB2312" w:eastAsia="仿宋_GB2312"/>
          <w:bCs/>
          <w:kern w:val="0"/>
          <w:sz w:val="52"/>
          <w:szCs w:val="52"/>
        </w:rPr>
      </w:pPr>
    </w:p>
    <w:p w:rsidR="00D11B03" w:rsidRDefault="00D11B03">
      <w:pPr>
        <w:rPr>
          <w:rFonts w:ascii="仿宋_GB2312" w:eastAsia="仿宋_GB2312"/>
          <w:bCs/>
          <w:kern w:val="0"/>
          <w:sz w:val="52"/>
          <w:szCs w:val="52"/>
        </w:rPr>
      </w:pPr>
    </w:p>
    <w:p w:rsidR="00D11B03" w:rsidRDefault="00D11B03">
      <w:pPr>
        <w:rPr>
          <w:rFonts w:ascii="仿宋_GB2312" w:eastAsia="仿宋_GB2312"/>
          <w:bCs/>
          <w:kern w:val="0"/>
          <w:sz w:val="52"/>
          <w:szCs w:val="52"/>
        </w:rPr>
      </w:pPr>
    </w:p>
    <w:p w:rsidR="00D11B03" w:rsidRDefault="00D11B03">
      <w:pPr>
        <w:rPr>
          <w:rFonts w:ascii="仿宋_GB2312" w:eastAsia="仿宋_GB2312"/>
          <w:bCs/>
          <w:kern w:val="0"/>
          <w:sz w:val="52"/>
          <w:szCs w:val="52"/>
        </w:rPr>
      </w:pPr>
    </w:p>
    <w:p w:rsidR="00D11B03" w:rsidRDefault="00D11B03">
      <w:pPr>
        <w:rPr>
          <w:rFonts w:ascii="仿宋_GB2312" w:eastAsia="仿宋_GB2312"/>
          <w:bCs/>
          <w:kern w:val="0"/>
          <w:sz w:val="36"/>
          <w:szCs w:val="36"/>
        </w:rPr>
      </w:pPr>
    </w:p>
    <w:p w:rsidR="00D11B03" w:rsidRDefault="00D11B03">
      <w:pPr>
        <w:rPr>
          <w:rFonts w:ascii="仿宋_GB2312" w:eastAsia="仿宋_GB2312"/>
          <w:bCs/>
          <w:kern w:val="0"/>
          <w:sz w:val="36"/>
          <w:szCs w:val="36"/>
        </w:rPr>
      </w:pPr>
    </w:p>
    <w:p w:rsidR="00D11B03" w:rsidRDefault="00D11B03">
      <w:pPr>
        <w:jc w:val="center"/>
        <w:rPr>
          <w:rFonts w:ascii="仿宋_GB2312" w:eastAsia="仿宋_GB2312"/>
          <w:bCs/>
          <w:kern w:val="0"/>
          <w:sz w:val="36"/>
          <w:szCs w:val="36"/>
        </w:rPr>
      </w:pPr>
    </w:p>
    <w:p w:rsidR="00D11B03" w:rsidRDefault="00B74430">
      <w:pPr>
        <w:jc w:val="center"/>
        <w:rPr>
          <w:rFonts w:ascii="宋体" w:hAnsi="宋体"/>
          <w:b/>
          <w:bCs/>
          <w:kern w:val="0"/>
          <w:sz w:val="44"/>
          <w:szCs w:val="44"/>
        </w:rPr>
      </w:pPr>
      <w:r>
        <w:rPr>
          <w:rFonts w:ascii="宋体" w:hAnsi="宋体" w:hint="eastAsia"/>
          <w:b/>
          <w:bCs/>
          <w:kern w:val="0"/>
          <w:sz w:val="44"/>
          <w:szCs w:val="44"/>
        </w:rPr>
        <w:t>芜湖新兴</w:t>
      </w:r>
      <w:r>
        <w:rPr>
          <w:rFonts w:ascii="宋体" w:hAnsi="宋体" w:hint="eastAsia"/>
          <w:b/>
          <w:sz w:val="44"/>
          <w:szCs w:val="44"/>
        </w:rPr>
        <w:t>新材料产业园有限公司</w:t>
      </w:r>
    </w:p>
    <w:p w:rsidR="00D11B03" w:rsidRDefault="00D11B03">
      <w:pPr>
        <w:widowControl/>
        <w:spacing w:line="360" w:lineRule="auto"/>
        <w:jc w:val="left"/>
        <w:rPr>
          <w:rFonts w:ascii="仿宋_GB2312" w:eastAsia="仿宋_GB2312" w:hAnsi="宋体" w:cs="宋体"/>
          <w:kern w:val="0"/>
          <w:sz w:val="28"/>
          <w:szCs w:val="28"/>
        </w:rPr>
        <w:sectPr w:rsidR="00D11B03">
          <w:headerReference w:type="default" r:id="rId8"/>
          <w:footerReference w:type="default" r:id="rId9"/>
          <w:pgSz w:w="11906" w:h="16838"/>
          <w:pgMar w:top="1247" w:right="1797" w:bottom="1247" w:left="1797" w:header="851" w:footer="992" w:gutter="0"/>
          <w:cols w:space="720"/>
          <w:docGrid w:type="lines" w:linePitch="312"/>
        </w:sectPr>
      </w:pPr>
    </w:p>
    <w:p w:rsidR="00D11B03" w:rsidRDefault="00B74430" w:rsidP="003A1CFD">
      <w:pPr>
        <w:spacing w:line="360" w:lineRule="auto"/>
        <w:ind w:firstLineChars="200" w:firstLine="480"/>
        <w:rPr>
          <w:rFonts w:ascii="宋体" w:hAnsi="宋体"/>
          <w:b/>
          <w:sz w:val="24"/>
        </w:rPr>
      </w:pPr>
      <w:r>
        <w:rPr>
          <w:rFonts w:hint="eastAsia"/>
          <w:bCs/>
          <w:sz w:val="24"/>
        </w:rPr>
        <w:lastRenderedPageBreak/>
        <w:t>芜湖新兴新材料产业园有限公司</w:t>
      </w:r>
      <w:r>
        <w:rPr>
          <w:rFonts w:ascii="宋体" w:hAnsi="宋体" w:hint="eastAsia"/>
          <w:sz w:val="24"/>
        </w:rPr>
        <w:t>系新兴铸管股份有限公司（以下简称新兴铸管或股份公司）独立投资，建于芜湖三山区滨江工业园的年产</w:t>
      </w:r>
      <w:r>
        <w:rPr>
          <w:rFonts w:ascii="宋体" w:hAnsi="宋体" w:hint="eastAsia"/>
          <w:sz w:val="24"/>
        </w:rPr>
        <w:t>5</w:t>
      </w:r>
      <w:r>
        <w:rPr>
          <w:rFonts w:ascii="宋体" w:hAnsi="宋体" w:hint="eastAsia"/>
          <w:sz w:val="24"/>
        </w:rPr>
        <w:t>万吨专业化球铁管件生产车间，一期工程设计产能为</w:t>
      </w:r>
      <w:r>
        <w:rPr>
          <w:rFonts w:ascii="宋体" w:hAnsi="宋体" w:hint="eastAsia"/>
          <w:sz w:val="24"/>
        </w:rPr>
        <w:t>3</w:t>
      </w:r>
      <w:r>
        <w:rPr>
          <w:rFonts w:ascii="宋体" w:hAnsi="宋体" w:hint="eastAsia"/>
          <w:sz w:val="24"/>
        </w:rPr>
        <w:t>万吨</w:t>
      </w:r>
      <w:r>
        <w:rPr>
          <w:rFonts w:ascii="宋体" w:hAnsi="宋体" w:hint="eastAsia"/>
          <w:sz w:val="24"/>
        </w:rPr>
        <w:t>/</w:t>
      </w:r>
      <w:r>
        <w:rPr>
          <w:rFonts w:ascii="宋体" w:hAnsi="宋体" w:hint="eastAsia"/>
          <w:sz w:val="24"/>
        </w:rPr>
        <w:t>年，其中采用消失模工艺生产的管件约</w:t>
      </w:r>
      <w:r>
        <w:rPr>
          <w:rFonts w:ascii="宋体" w:hAnsi="宋体" w:hint="eastAsia"/>
          <w:sz w:val="24"/>
        </w:rPr>
        <w:t>2.0</w:t>
      </w:r>
      <w:r>
        <w:rPr>
          <w:rFonts w:ascii="宋体" w:hAnsi="宋体" w:hint="eastAsia"/>
          <w:sz w:val="24"/>
        </w:rPr>
        <w:t>万吨</w:t>
      </w:r>
      <w:r>
        <w:rPr>
          <w:rFonts w:ascii="宋体" w:hAnsi="宋体" w:hint="eastAsia"/>
          <w:sz w:val="24"/>
        </w:rPr>
        <w:t>,</w:t>
      </w:r>
      <w:r>
        <w:rPr>
          <w:rFonts w:ascii="宋体" w:hAnsi="宋体" w:hint="eastAsia"/>
          <w:sz w:val="24"/>
        </w:rPr>
        <w:t>本公司（招标方）拟将该</w:t>
      </w:r>
      <w:r>
        <w:rPr>
          <w:rFonts w:ascii="宋体" w:hAnsi="宋体" w:hint="eastAsia"/>
          <w:sz w:val="24"/>
        </w:rPr>
        <w:t>消失模</w:t>
      </w:r>
      <w:r w:rsidR="003A1CFD">
        <w:rPr>
          <w:rFonts w:ascii="宋体" w:hAnsi="宋体" w:hint="eastAsia"/>
          <w:sz w:val="24"/>
        </w:rPr>
        <w:t>生产线</w:t>
      </w:r>
      <w:r>
        <w:rPr>
          <w:rFonts w:ascii="宋体" w:hAnsi="宋体" w:hint="eastAsia"/>
          <w:sz w:val="24"/>
        </w:rPr>
        <w:t>打磨工序以承包形式，按照公开、公平、公正的精神，实行公开招标外包，现将有关招标事项说明如下</w:t>
      </w:r>
      <w:r>
        <w:rPr>
          <w:rFonts w:ascii="宋体" w:hAnsi="宋体" w:hint="eastAsia"/>
          <w:sz w:val="24"/>
        </w:rPr>
        <w:t>:</w:t>
      </w:r>
    </w:p>
    <w:p w:rsidR="00D11B03" w:rsidRDefault="00B74430">
      <w:pPr>
        <w:numPr>
          <w:ilvl w:val="0"/>
          <w:numId w:val="1"/>
        </w:numPr>
        <w:spacing w:line="360" w:lineRule="auto"/>
        <w:rPr>
          <w:rFonts w:ascii="宋体" w:hAnsi="宋体"/>
          <w:sz w:val="24"/>
        </w:rPr>
      </w:pPr>
      <w:r>
        <w:rPr>
          <w:rFonts w:ascii="宋体" w:hAnsi="宋体" w:hint="eastAsia"/>
          <w:sz w:val="24"/>
        </w:rPr>
        <w:t>招标内容</w:t>
      </w:r>
    </w:p>
    <w:p w:rsidR="00D11B03" w:rsidRDefault="00B74430">
      <w:pPr>
        <w:pStyle w:val="a3"/>
        <w:numPr>
          <w:ilvl w:val="0"/>
          <w:numId w:val="2"/>
        </w:numPr>
        <w:snapToGrid w:val="0"/>
        <w:spacing w:line="360" w:lineRule="auto"/>
        <w:rPr>
          <w:rFonts w:hAnsi="宋体"/>
          <w:sz w:val="24"/>
          <w:szCs w:val="24"/>
        </w:rPr>
      </w:pPr>
      <w:r>
        <w:rPr>
          <w:rFonts w:hAnsi="宋体" w:cs="Tahoma" w:hint="eastAsia"/>
          <w:kern w:val="0"/>
          <w:sz w:val="24"/>
          <w:szCs w:val="24"/>
        </w:rPr>
        <w:t>消失模管件抛丸、切割浇冒口、打磨、刷漆、校圆、打砣及产品流转装卸，设备日常设备日常点检、润滑、保洁</w:t>
      </w:r>
      <w:r>
        <w:rPr>
          <w:rFonts w:hAnsi="宋体" w:hint="eastAsia"/>
          <w:sz w:val="24"/>
          <w:szCs w:val="24"/>
        </w:rPr>
        <w:t>；</w:t>
      </w:r>
    </w:p>
    <w:p w:rsidR="00D11B03" w:rsidRDefault="00B74430">
      <w:pPr>
        <w:pStyle w:val="a3"/>
        <w:numPr>
          <w:ilvl w:val="0"/>
          <w:numId w:val="2"/>
        </w:numPr>
        <w:snapToGrid w:val="0"/>
        <w:spacing w:line="360" w:lineRule="auto"/>
        <w:rPr>
          <w:rFonts w:hAnsi="宋体"/>
          <w:sz w:val="24"/>
          <w:szCs w:val="24"/>
        </w:rPr>
      </w:pPr>
      <w:r>
        <w:rPr>
          <w:rFonts w:hAnsi="宋体" w:hint="eastAsia"/>
          <w:sz w:val="24"/>
          <w:szCs w:val="24"/>
        </w:rPr>
        <w:t>管件失圆率在</w:t>
      </w:r>
      <w:r>
        <w:rPr>
          <w:rFonts w:hAnsi="宋体" w:hint="eastAsia"/>
          <w:sz w:val="24"/>
          <w:szCs w:val="24"/>
        </w:rPr>
        <w:t>20%</w:t>
      </w:r>
      <w:r>
        <w:rPr>
          <w:rFonts w:hAnsi="宋体" w:hint="eastAsia"/>
          <w:sz w:val="24"/>
          <w:szCs w:val="24"/>
        </w:rPr>
        <w:t>以下，不补偿校园工资；次品率低于</w:t>
      </w:r>
      <w:r>
        <w:rPr>
          <w:rFonts w:hAnsi="宋体" w:hint="eastAsia"/>
          <w:sz w:val="24"/>
          <w:szCs w:val="24"/>
        </w:rPr>
        <w:t>10%</w:t>
      </w:r>
      <w:r>
        <w:rPr>
          <w:rFonts w:hAnsi="宋体" w:hint="eastAsia"/>
          <w:sz w:val="24"/>
          <w:szCs w:val="24"/>
        </w:rPr>
        <w:t>，不补偿工资。</w:t>
      </w:r>
    </w:p>
    <w:p w:rsidR="00D11B03" w:rsidRDefault="00B74430">
      <w:pPr>
        <w:rPr>
          <w:rFonts w:hAnsi="宋体" w:cs="Tahoma"/>
          <w:kern w:val="0"/>
          <w:sz w:val="24"/>
        </w:rPr>
      </w:pPr>
      <w:r>
        <w:rPr>
          <w:rFonts w:ascii="宋体" w:eastAsia="宋体" w:hAnsi="宋体" w:cs="宋体" w:hint="eastAsia"/>
          <w:sz w:val="24"/>
        </w:rPr>
        <w:t>3.</w:t>
      </w:r>
      <w:r>
        <w:rPr>
          <w:rFonts w:ascii="宋体" w:eastAsia="宋体" w:hAnsi="宋体" w:cs="宋体" w:hint="eastAsia"/>
          <w:sz w:val="24"/>
        </w:rPr>
        <w:t xml:space="preserve"> </w:t>
      </w:r>
      <w:r>
        <w:rPr>
          <w:rFonts w:ascii="宋体" w:eastAsia="宋体" w:hAnsi="宋体" w:cs="宋体" w:hint="eastAsia"/>
          <w:sz w:val="24"/>
        </w:rPr>
        <w:t xml:space="preserve"> </w:t>
      </w:r>
      <w:r>
        <w:rPr>
          <w:rFonts w:hAnsi="宋体" w:hint="eastAsia"/>
          <w:sz w:val="24"/>
        </w:rPr>
        <w:t>投标方自备工器具与生产辅助材料（招标方提供环氧富锌底漆</w:t>
      </w:r>
      <w:r>
        <w:rPr>
          <w:rFonts w:hAnsi="宋体" w:cs="Tahoma" w:hint="eastAsia"/>
          <w:kern w:val="0"/>
          <w:sz w:val="24"/>
        </w:rPr>
        <w:t>及钢丸）。</w:t>
      </w:r>
    </w:p>
    <w:p w:rsidR="00D11B03" w:rsidRDefault="00B74430">
      <w:pPr>
        <w:numPr>
          <w:ilvl w:val="0"/>
          <w:numId w:val="1"/>
        </w:numPr>
        <w:spacing w:line="360" w:lineRule="auto"/>
        <w:rPr>
          <w:rFonts w:ascii="宋体" w:hAnsi="宋体"/>
          <w:sz w:val="24"/>
        </w:rPr>
      </w:pPr>
      <w:r>
        <w:rPr>
          <w:rFonts w:ascii="宋体" w:hAnsi="宋体" w:hint="eastAsia"/>
          <w:sz w:val="24"/>
        </w:rPr>
        <w:t>参标方资质要求</w:t>
      </w:r>
    </w:p>
    <w:p w:rsidR="00D11B03" w:rsidRDefault="00B74430">
      <w:pPr>
        <w:pStyle w:val="a3"/>
        <w:numPr>
          <w:ilvl w:val="0"/>
          <w:numId w:val="3"/>
        </w:numPr>
        <w:snapToGrid w:val="0"/>
        <w:spacing w:line="360" w:lineRule="auto"/>
        <w:rPr>
          <w:rFonts w:hAnsi="宋体"/>
          <w:sz w:val="24"/>
          <w:szCs w:val="24"/>
        </w:rPr>
      </w:pPr>
      <w:r>
        <w:rPr>
          <w:rFonts w:hAnsi="宋体" w:hint="eastAsia"/>
          <w:sz w:val="24"/>
          <w:szCs w:val="24"/>
        </w:rPr>
        <w:t>注册资金</w:t>
      </w:r>
      <w:r>
        <w:rPr>
          <w:rFonts w:hAnsi="宋体" w:hint="eastAsia"/>
          <w:sz w:val="24"/>
          <w:szCs w:val="24"/>
        </w:rPr>
        <w:t>100</w:t>
      </w:r>
      <w:r>
        <w:rPr>
          <w:rFonts w:hAnsi="宋体" w:hint="eastAsia"/>
          <w:sz w:val="24"/>
          <w:szCs w:val="24"/>
        </w:rPr>
        <w:t>万元以上</w:t>
      </w:r>
      <w:r>
        <w:rPr>
          <w:rFonts w:hAnsi="宋体" w:hint="eastAsia"/>
          <w:sz w:val="24"/>
          <w:szCs w:val="24"/>
        </w:rPr>
        <w:t>(</w:t>
      </w:r>
      <w:r>
        <w:rPr>
          <w:rFonts w:hAnsi="宋体" w:hint="eastAsia"/>
          <w:sz w:val="24"/>
          <w:szCs w:val="24"/>
        </w:rPr>
        <w:t>含</w:t>
      </w:r>
      <w:r>
        <w:rPr>
          <w:rFonts w:hAnsi="宋体" w:hint="eastAsia"/>
          <w:sz w:val="24"/>
          <w:szCs w:val="24"/>
        </w:rPr>
        <w:t>100</w:t>
      </w:r>
      <w:r>
        <w:rPr>
          <w:rFonts w:hAnsi="宋体" w:hint="eastAsia"/>
          <w:sz w:val="24"/>
          <w:szCs w:val="24"/>
        </w:rPr>
        <w:t>万元</w:t>
      </w:r>
      <w:r>
        <w:rPr>
          <w:rFonts w:hAnsi="宋体" w:hint="eastAsia"/>
          <w:sz w:val="24"/>
          <w:szCs w:val="24"/>
        </w:rPr>
        <w:t>)</w:t>
      </w:r>
      <w:r>
        <w:rPr>
          <w:rFonts w:hAnsi="宋体" w:hint="eastAsia"/>
          <w:sz w:val="24"/>
          <w:szCs w:val="24"/>
        </w:rPr>
        <w:t>；</w:t>
      </w:r>
    </w:p>
    <w:p w:rsidR="00D11B03" w:rsidRDefault="00B74430">
      <w:pPr>
        <w:pStyle w:val="a3"/>
        <w:numPr>
          <w:ilvl w:val="0"/>
          <w:numId w:val="3"/>
        </w:numPr>
        <w:snapToGrid w:val="0"/>
        <w:spacing w:line="360" w:lineRule="auto"/>
        <w:rPr>
          <w:rFonts w:hAnsi="宋体"/>
          <w:sz w:val="24"/>
          <w:szCs w:val="24"/>
        </w:rPr>
      </w:pPr>
      <w:r>
        <w:rPr>
          <w:rFonts w:hAnsi="宋体" w:hint="eastAsia"/>
          <w:sz w:val="24"/>
          <w:szCs w:val="24"/>
        </w:rPr>
        <w:t>营业范围具有从事管件制造或相关产业；</w:t>
      </w:r>
    </w:p>
    <w:p w:rsidR="00D11B03" w:rsidRDefault="00B74430">
      <w:pPr>
        <w:pStyle w:val="a3"/>
        <w:numPr>
          <w:ilvl w:val="0"/>
          <w:numId w:val="3"/>
        </w:numPr>
        <w:snapToGrid w:val="0"/>
        <w:spacing w:line="360" w:lineRule="auto"/>
        <w:rPr>
          <w:rFonts w:hAnsi="宋体"/>
          <w:sz w:val="24"/>
          <w:szCs w:val="24"/>
        </w:rPr>
      </w:pPr>
      <w:r>
        <w:rPr>
          <w:rFonts w:hAnsi="宋体" w:hint="eastAsia"/>
          <w:sz w:val="24"/>
          <w:szCs w:val="24"/>
        </w:rPr>
        <w:t>无不良记录（法律、经济、前科）证明；</w:t>
      </w:r>
    </w:p>
    <w:p w:rsidR="00D11B03" w:rsidRDefault="00B74430">
      <w:pPr>
        <w:numPr>
          <w:ilvl w:val="0"/>
          <w:numId w:val="1"/>
        </w:numPr>
        <w:spacing w:line="360" w:lineRule="auto"/>
        <w:rPr>
          <w:rFonts w:ascii="宋体" w:hAnsi="宋体"/>
          <w:sz w:val="24"/>
        </w:rPr>
      </w:pPr>
      <w:r>
        <w:rPr>
          <w:rFonts w:ascii="宋体" w:hAnsi="宋体" w:hint="eastAsia"/>
          <w:sz w:val="24"/>
        </w:rPr>
        <w:t>开标时间及评标办法：</w:t>
      </w:r>
    </w:p>
    <w:p w:rsidR="00D11B03" w:rsidRDefault="00B74430">
      <w:pPr>
        <w:pStyle w:val="a3"/>
        <w:numPr>
          <w:ilvl w:val="0"/>
          <w:numId w:val="4"/>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8</w:t>
      </w:r>
      <w:r>
        <w:rPr>
          <w:rFonts w:hAnsi="宋体" w:hint="eastAsia"/>
          <w:sz w:val="24"/>
          <w:szCs w:val="24"/>
        </w:rPr>
        <w:t>日～</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15</w:t>
      </w:r>
      <w:r>
        <w:rPr>
          <w:rFonts w:hAnsi="宋体" w:hint="eastAsia"/>
          <w:sz w:val="24"/>
          <w:szCs w:val="24"/>
        </w:rPr>
        <w:t>日，每天</w:t>
      </w:r>
      <w:r>
        <w:rPr>
          <w:rFonts w:hAnsi="宋体" w:hint="eastAsia"/>
          <w:sz w:val="24"/>
          <w:szCs w:val="24"/>
        </w:rPr>
        <w:t>9:15</w:t>
      </w:r>
      <w:r>
        <w:rPr>
          <w:rFonts w:hAnsi="宋体" w:hint="eastAsia"/>
          <w:sz w:val="24"/>
          <w:szCs w:val="24"/>
        </w:rPr>
        <w:t>～</w:t>
      </w:r>
      <w:r>
        <w:rPr>
          <w:rFonts w:hAnsi="宋体" w:hint="eastAsia"/>
          <w:sz w:val="24"/>
          <w:szCs w:val="24"/>
        </w:rPr>
        <w:t>11:45</w:t>
      </w:r>
      <w:r>
        <w:rPr>
          <w:rFonts w:hAnsi="宋体" w:hint="eastAsia"/>
          <w:sz w:val="24"/>
          <w:szCs w:val="24"/>
        </w:rPr>
        <w:t>，</w:t>
      </w:r>
      <w:r>
        <w:rPr>
          <w:rFonts w:hAnsi="宋体" w:hint="eastAsia"/>
          <w:sz w:val="24"/>
          <w:szCs w:val="24"/>
        </w:rPr>
        <w:t>13:00</w:t>
      </w:r>
      <w:r>
        <w:rPr>
          <w:rFonts w:hAnsi="宋体" w:hint="eastAsia"/>
          <w:sz w:val="24"/>
          <w:szCs w:val="24"/>
        </w:rPr>
        <w:t>～</w:t>
      </w:r>
      <w:r>
        <w:rPr>
          <w:rFonts w:hAnsi="宋体" w:hint="eastAsia"/>
          <w:sz w:val="24"/>
          <w:szCs w:val="24"/>
        </w:rPr>
        <w:t>17:00</w:t>
      </w:r>
      <w:r>
        <w:rPr>
          <w:rFonts w:hAnsi="宋体" w:hint="eastAsia"/>
          <w:sz w:val="24"/>
          <w:szCs w:val="24"/>
        </w:rPr>
        <w:t>发放。</w:t>
      </w:r>
    </w:p>
    <w:p w:rsidR="00D11B03" w:rsidRDefault="00B74430">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D11B03" w:rsidRDefault="00B74430">
      <w:pPr>
        <w:pStyle w:val="a3"/>
        <w:numPr>
          <w:ilvl w:val="0"/>
          <w:numId w:val="4"/>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13:30</w:t>
      </w:r>
      <w:r>
        <w:rPr>
          <w:rFonts w:hAnsi="宋体" w:hint="eastAsia"/>
          <w:sz w:val="24"/>
          <w:szCs w:val="24"/>
        </w:rPr>
        <w:t>，</w:t>
      </w:r>
      <w:r>
        <w:rPr>
          <w:rFonts w:hAnsi="宋体" w:hint="eastAsia"/>
          <w:sz w:val="24"/>
        </w:rPr>
        <w:t>招标方芜</w:t>
      </w:r>
      <w:r>
        <w:rPr>
          <w:rFonts w:hAnsi="宋体" w:hint="eastAsia"/>
          <w:sz w:val="24"/>
        </w:rPr>
        <w:t>湖新兴新材料产业园调度室会议室。</w:t>
      </w:r>
    </w:p>
    <w:p w:rsidR="00D11B03" w:rsidRDefault="00B74430">
      <w:pPr>
        <w:pStyle w:val="a3"/>
        <w:numPr>
          <w:ilvl w:val="0"/>
          <w:numId w:val="4"/>
        </w:numPr>
        <w:snapToGrid w:val="0"/>
        <w:spacing w:line="360" w:lineRule="auto"/>
        <w:rPr>
          <w:rFonts w:hAnsi="宋体"/>
          <w:sz w:val="24"/>
          <w:szCs w:val="24"/>
        </w:rPr>
      </w:pPr>
      <w:r>
        <w:rPr>
          <w:rFonts w:hAnsi="宋体" w:hint="eastAsia"/>
          <w:sz w:val="24"/>
          <w:szCs w:val="24"/>
        </w:rPr>
        <w:t>招标时间和地点：将于</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17</w:t>
      </w:r>
      <w:r>
        <w:rPr>
          <w:rFonts w:hAnsi="宋体" w:hint="eastAsia"/>
          <w:sz w:val="24"/>
          <w:szCs w:val="24"/>
        </w:rPr>
        <w:t>日</w:t>
      </w:r>
      <w:r>
        <w:rPr>
          <w:rFonts w:hAnsi="宋体" w:hint="eastAsia"/>
          <w:sz w:val="24"/>
          <w:szCs w:val="24"/>
        </w:rPr>
        <w:t>13:30</w:t>
      </w:r>
      <w:r>
        <w:rPr>
          <w:rFonts w:hAnsi="宋体" w:hint="eastAsia"/>
          <w:sz w:val="24"/>
          <w:szCs w:val="24"/>
        </w:rPr>
        <w:t>在招标方</w:t>
      </w:r>
      <w:r>
        <w:rPr>
          <w:rFonts w:hAnsi="宋体" w:hint="eastAsia"/>
          <w:sz w:val="24"/>
        </w:rPr>
        <w:t>芜湖新兴新材料产业园调度室会议室</w:t>
      </w:r>
      <w:r>
        <w:rPr>
          <w:rFonts w:hAnsi="宋体" w:hint="eastAsia"/>
          <w:sz w:val="24"/>
          <w:szCs w:val="24"/>
        </w:rPr>
        <w:t>。</w:t>
      </w:r>
    </w:p>
    <w:p w:rsidR="00D11B03" w:rsidRDefault="00B74430">
      <w:pPr>
        <w:pStyle w:val="a3"/>
        <w:numPr>
          <w:ilvl w:val="0"/>
          <w:numId w:val="4"/>
        </w:numPr>
        <w:snapToGrid w:val="0"/>
        <w:spacing w:line="360" w:lineRule="auto"/>
        <w:rPr>
          <w:rFonts w:hAnsi="宋体"/>
          <w:sz w:val="24"/>
          <w:szCs w:val="24"/>
        </w:rPr>
      </w:pPr>
      <w:r>
        <w:rPr>
          <w:rFonts w:hAnsi="宋体" w:hint="eastAsia"/>
          <w:sz w:val="24"/>
          <w:szCs w:val="24"/>
        </w:rPr>
        <w:t>现场开标，投标书当众启封，由招标方评标小组根据资质、报价、业绩、标书等情况，实行打分制，分值较高的前两位投标人分别为第一第二推选中标单位，呈报招标方公司领导审批。</w:t>
      </w:r>
    </w:p>
    <w:p w:rsidR="00D11B03" w:rsidRDefault="00B74430">
      <w:pPr>
        <w:pStyle w:val="a3"/>
        <w:numPr>
          <w:ilvl w:val="0"/>
          <w:numId w:val="4"/>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D11B03" w:rsidRDefault="00B74430">
      <w:pPr>
        <w:pStyle w:val="a3"/>
        <w:numPr>
          <w:ilvl w:val="0"/>
          <w:numId w:val="4"/>
        </w:numPr>
        <w:snapToGrid w:val="0"/>
        <w:spacing w:line="360" w:lineRule="auto"/>
        <w:rPr>
          <w:rFonts w:hAnsi="宋体"/>
          <w:sz w:val="24"/>
          <w:szCs w:val="24"/>
        </w:rPr>
      </w:pPr>
      <w:r>
        <w:rPr>
          <w:rFonts w:hAnsi="宋体" w:hint="eastAsia"/>
          <w:sz w:val="24"/>
          <w:szCs w:val="24"/>
        </w:rPr>
        <w:t>以下情况视为废标或弃标</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lastRenderedPageBreak/>
        <w:t>（</w:t>
      </w:r>
      <w:r>
        <w:rPr>
          <w:rFonts w:hAnsi="宋体" w:hint="eastAsia"/>
          <w:sz w:val="24"/>
          <w:szCs w:val="24"/>
        </w:rPr>
        <w:t>1</w:t>
      </w:r>
      <w:r>
        <w:rPr>
          <w:rFonts w:hAnsi="宋体" w:hint="eastAsia"/>
          <w:sz w:val="24"/>
          <w:szCs w:val="24"/>
        </w:rPr>
        <w:t>）标书未密封或字迹模糊辨认不清或内容有重大遗漏的；</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）标书未按要求加盖单位公章和法定代表人印章的；</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）投标单位法定代表人未参加，并且委托代理人没有法人委托书的；</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）投标方有串标行为的；</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）投标方未按时送达标书和资质，或者未按时参加开标会的。</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D11B03" w:rsidRDefault="00B74430">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D11B03" w:rsidRDefault="00B74430">
      <w:pPr>
        <w:pStyle w:val="a3"/>
        <w:numPr>
          <w:ilvl w:val="0"/>
          <w:numId w:val="5"/>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投标方所有工作人员必须按照招标方规定进行四级安全教育，严格遵守公司厂规厂纪，否则一切影响及损失由投标方承担、负责。通过岗标培训考</w:t>
      </w:r>
      <w:r>
        <w:rPr>
          <w:rFonts w:hAnsi="宋体" w:hint="eastAsia"/>
          <w:sz w:val="24"/>
          <w:szCs w:val="24"/>
        </w:rPr>
        <w:t>核合格认定后，具备本岗位操作能力方可上岗。</w:t>
      </w:r>
    </w:p>
    <w:p w:rsidR="00D11B03" w:rsidRDefault="00B74430">
      <w:pPr>
        <w:pStyle w:val="a3"/>
        <w:numPr>
          <w:ilvl w:val="0"/>
          <w:numId w:val="5"/>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D11B03" w:rsidRDefault="00B74430">
      <w:pPr>
        <w:pStyle w:val="a3"/>
        <w:numPr>
          <w:ilvl w:val="0"/>
          <w:numId w:val="5"/>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rsidR="00D11B03" w:rsidRDefault="00B74430">
      <w:pPr>
        <w:pStyle w:val="a3"/>
        <w:numPr>
          <w:ilvl w:val="0"/>
          <w:numId w:val="5"/>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投标方管理人员必须参加招标方有关生产调度、工艺质量、设备保障等专题会议，以方便双方配合工作，相关纪律执行招标方制度</w:t>
      </w:r>
      <w:r>
        <w:rPr>
          <w:rFonts w:hAnsi="宋体" w:hint="eastAsia"/>
          <w:sz w:val="24"/>
          <w:szCs w:val="24"/>
        </w:rPr>
        <w:t>。</w:t>
      </w:r>
    </w:p>
    <w:p w:rsidR="00D11B03" w:rsidRDefault="00B74430">
      <w:pPr>
        <w:pStyle w:val="a3"/>
        <w:numPr>
          <w:ilvl w:val="0"/>
          <w:numId w:val="5"/>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投标方管理者要采取切实有效保障措施保证不影响招标方生产，否则招标方将按自身制度标准考核投标方。</w:t>
      </w:r>
    </w:p>
    <w:p w:rsidR="00D11B03" w:rsidRDefault="00B74430">
      <w:pPr>
        <w:pStyle w:val="a3"/>
        <w:numPr>
          <w:ilvl w:val="0"/>
          <w:numId w:val="5"/>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招标方有权按照相关影响和损坏的直接、间接损失对投标方进行索赔。</w:t>
      </w:r>
    </w:p>
    <w:p w:rsidR="00D11B03" w:rsidRDefault="00B74430">
      <w:pPr>
        <w:pStyle w:val="a3"/>
        <w:numPr>
          <w:ilvl w:val="0"/>
          <w:numId w:val="5"/>
        </w:numPr>
        <w:snapToGrid w:val="0"/>
        <w:spacing w:line="360" w:lineRule="auto"/>
        <w:rPr>
          <w:rFonts w:hAnsi="宋体"/>
          <w:sz w:val="24"/>
          <w:szCs w:val="24"/>
        </w:rPr>
      </w:pPr>
      <w:r>
        <w:rPr>
          <w:rFonts w:hAnsi="宋体" w:hint="eastAsia"/>
          <w:sz w:val="24"/>
          <w:szCs w:val="24"/>
        </w:rPr>
        <w:t>投标方必须严格按照招标方生产指令组织作业，按时完成下达的生产计划。</w:t>
      </w:r>
    </w:p>
    <w:p w:rsidR="00D11B03" w:rsidRDefault="00B74430">
      <w:pPr>
        <w:pStyle w:val="a3"/>
        <w:numPr>
          <w:ilvl w:val="0"/>
          <w:numId w:val="5"/>
        </w:numPr>
        <w:snapToGrid w:val="0"/>
        <w:spacing w:line="360" w:lineRule="auto"/>
        <w:rPr>
          <w:rFonts w:hAnsi="宋体"/>
          <w:sz w:val="24"/>
          <w:szCs w:val="24"/>
        </w:rPr>
      </w:pPr>
      <w:r>
        <w:rPr>
          <w:rFonts w:hAnsi="宋体" w:hint="eastAsia"/>
          <w:sz w:val="24"/>
          <w:szCs w:val="24"/>
        </w:rPr>
        <w:t>投标方须认真执行《工艺操作规程》，确保产品质量，对不符合质量标准的招标方拒收，</w:t>
      </w:r>
      <w:r>
        <w:rPr>
          <w:rFonts w:hAnsi="宋体" w:hint="eastAsia"/>
          <w:sz w:val="24"/>
          <w:szCs w:val="24"/>
        </w:rPr>
        <w:t>投标方承担全部损失。</w:t>
      </w:r>
    </w:p>
    <w:p w:rsidR="00E56CB6" w:rsidRPr="00E56CB6" w:rsidRDefault="00B74430" w:rsidP="00E56CB6">
      <w:pPr>
        <w:pStyle w:val="a3"/>
        <w:numPr>
          <w:ilvl w:val="0"/>
          <w:numId w:val="5"/>
        </w:numPr>
        <w:snapToGrid w:val="0"/>
        <w:spacing w:line="360" w:lineRule="auto"/>
        <w:rPr>
          <w:rFonts w:hAnsi="宋体"/>
          <w:sz w:val="24"/>
          <w:szCs w:val="24"/>
        </w:rPr>
      </w:pPr>
      <w:r>
        <w:rPr>
          <w:rFonts w:hAnsi="宋体" w:hint="eastAsia"/>
          <w:sz w:val="24"/>
          <w:szCs w:val="24"/>
        </w:rPr>
        <w:lastRenderedPageBreak/>
        <w:t>投标方必须杜绝违章作业、违章指挥、违犯劳动纪律，严禁疲劳作业、酒后上班，避免安全事故。</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投标方要求具备组织</w:t>
      </w:r>
      <w:r>
        <w:rPr>
          <w:rFonts w:hAnsi="宋体" w:hint="eastAsia"/>
          <w:sz w:val="24"/>
          <w:szCs w:val="24"/>
        </w:rPr>
        <w:t>40</w:t>
      </w:r>
      <w:r>
        <w:rPr>
          <w:rFonts w:hAnsi="宋体" w:hint="eastAsia"/>
          <w:sz w:val="24"/>
          <w:szCs w:val="24"/>
        </w:rPr>
        <w:t>-</w:t>
      </w:r>
      <w:r>
        <w:rPr>
          <w:rFonts w:hAnsi="宋体" w:hint="eastAsia"/>
          <w:sz w:val="24"/>
          <w:szCs w:val="24"/>
        </w:rPr>
        <w:t>6</w:t>
      </w:r>
      <w:r>
        <w:rPr>
          <w:rFonts w:hAnsi="宋体" w:hint="eastAsia"/>
          <w:sz w:val="24"/>
          <w:szCs w:val="24"/>
        </w:rPr>
        <w:t>0</w:t>
      </w:r>
      <w:r>
        <w:rPr>
          <w:rFonts w:hAnsi="宋体" w:hint="eastAsia"/>
          <w:sz w:val="24"/>
          <w:szCs w:val="24"/>
        </w:rPr>
        <w:t>人（男女不限）以上队伍的能力，有倒班管理能力。</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投标方人员素质要求：年龄不超过</w:t>
      </w:r>
      <w:r>
        <w:rPr>
          <w:rFonts w:hAnsi="宋体" w:hint="eastAsia"/>
          <w:sz w:val="24"/>
          <w:szCs w:val="24"/>
        </w:rPr>
        <w:t>50</w:t>
      </w:r>
      <w:r>
        <w:rPr>
          <w:rFonts w:hAnsi="宋体" w:hint="eastAsia"/>
          <w:sz w:val="24"/>
          <w:szCs w:val="24"/>
        </w:rPr>
        <w:t>岁，学历不低于初中，身体健康（入厂需有健康体检报告）。</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投标方必须服从招标方质检员对承包</w:t>
      </w:r>
      <w:r>
        <w:rPr>
          <w:rFonts w:hAnsi="宋体" w:hint="eastAsia"/>
          <w:sz w:val="24"/>
          <w:szCs w:val="24"/>
        </w:rPr>
        <w:t>范围的产成品、半成品质检判定，不得干扰质检员、终检员检验工作，否则按质量管理制度双倍判罚。如对质检员判定有异议，可向招标方领导申诉。</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投标方人员在招标方现场生产的过程中，必须执行相关的各项管理制度，如有违规违纪、设备损坏，按招标方的相关考核办法对投标方进行考核，考核在当月结算中体现。</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投标方负责按招标方要求搞好作业区域内的安全、环保及综合治理工作等，签订相关安全、环保、综治协议。</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投标方须遵守招标方的现场管理制度，必须符合</w:t>
      </w:r>
      <w:r>
        <w:rPr>
          <w:rFonts w:hAnsi="宋体" w:hint="eastAsia"/>
          <w:sz w:val="24"/>
          <w:szCs w:val="24"/>
        </w:rPr>
        <w:t>6S</w:t>
      </w:r>
      <w:r>
        <w:rPr>
          <w:rFonts w:hAnsi="宋体" w:hint="eastAsia"/>
          <w:sz w:val="24"/>
          <w:szCs w:val="24"/>
        </w:rPr>
        <w:t>相关标准和要求，如有违反，按招标方现场和</w:t>
      </w:r>
      <w:r>
        <w:rPr>
          <w:rFonts w:hAnsi="宋体" w:hint="eastAsia"/>
          <w:sz w:val="24"/>
          <w:szCs w:val="24"/>
        </w:rPr>
        <w:t>6S</w:t>
      </w:r>
      <w:r>
        <w:rPr>
          <w:rFonts w:hAnsi="宋体" w:hint="eastAsia"/>
          <w:sz w:val="24"/>
          <w:szCs w:val="24"/>
        </w:rPr>
        <w:t>管理制度给予考核。</w:t>
      </w:r>
    </w:p>
    <w:p w:rsidR="00D11B03" w:rsidRDefault="00B74430">
      <w:pPr>
        <w:pStyle w:val="a3"/>
        <w:numPr>
          <w:ilvl w:val="0"/>
          <w:numId w:val="6"/>
        </w:numPr>
        <w:snapToGrid w:val="0"/>
        <w:spacing w:line="360" w:lineRule="auto"/>
        <w:rPr>
          <w:rFonts w:hAnsi="宋体"/>
          <w:sz w:val="24"/>
          <w:szCs w:val="24"/>
        </w:rPr>
      </w:pPr>
      <w:r>
        <w:rPr>
          <w:rFonts w:hAnsi="宋体" w:hint="eastAsia"/>
          <w:sz w:val="24"/>
          <w:szCs w:val="24"/>
        </w:rPr>
        <w:t>投标方中标后须预付</w:t>
      </w:r>
      <w:r>
        <w:rPr>
          <w:rFonts w:hAnsi="宋体" w:hint="eastAsia"/>
          <w:sz w:val="24"/>
          <w:szCs w:val="24"/>
        </w:rPr>
        <w:t>30</w:t>
      </w:r>
      <w:r>
        <w:rPr>
          <w:rFonts w:hAnsi="宋体" w:hint="eastAsia"/>
          <w:sz w:val="24"/>
          <w:szCs w:val="24"/>
        </w:rPr>
        <w:t>万元资金到招标方财务作为履约保证金，一旦发生重大生产、安全、质量事故影响，将扣除该费用，终止合同。</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六、结算方式：</w:t>
      </w:r>
    </w:p>
    <w:p w:rsidR="00D11B03" w:rsidRDefault="00B74430">
      <w:pPr>
        <w:pStyle w:val="a3"/>
        <w:snapToGrid w:val="0"/>
        <w:spacing w:line="360" w:lineRule="auto"/>
        <w:ind w:left="425"/>
        <w:rPr>
          <w:rFonts w:hAnsi="宋体"/>
          <w:sz w:val="24"/>
          <w:szCs w:val="24"/>
        </w:rPr>
      </w:pPr>
      <w:r>
        <w:rPr>
          <w:rFonts w:hAnsi="宋体" w:hint="eastAsia"/>
          <w:sz w:val="24"/>
          <w:szCs w:val="24"/>
        </w:rPr>
        <w:t>正常生产费用结</w:t>
      </w:r>
      <w:r>
        <w:rPr>
          <w:rFonts w:hAnsi="宋体" w:hint="eastAsia"/>
          <w:sz w:val="24"/>
          <w:szCs w:val="24"/>
        </w:rPr>
        <w:t>算：</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结算费用</w:t>
      </w:r>
      <w:r>
        <w:rPr>
          <w:rFonts w:hAnsi="宋体" w:hint="eastAsia"/>
          <w:sz w:val="24"/>
          <w:szCs w:val="24"/>
        </w:rPr>
        <w:t>=</w:t>
      </w:r>
      <w:r>
        <w:rPr>
          <w:rFonts w:hAnsi="宋体" w:hint="eastAsia"/>
          <w:sz w:val="24"/>
          <w:szCs w:val="24"/>
        </w:rPr>
        <w:t>月</w:t>
      </w:r>
      <w:r w:rsidR="003A1CFD">
        <w:rPr>
          <w:rFonts w:hAnsi="宋体" w:hint="eastAsia"/>
          <w:sz w:val="24"/>
          <w:szCs w:val="24"/>
        </w:rPr>
        <w:t>打磨流转的</w:t>
      </w:r>
      <w:r>
        <w:rPr>
          <w:rFonts w:hAnsi="宋体" w:hint="eastAsia"/>
          <w:sz w:val="24"/>
          <w:szCs w:val="24"/>
        </w:rPr>
        <w:t>管件</w:t>
      </w:r>
      <w:r w:rsidR="003A1CFD">
        <w:rPr>
          <w:rFonts w:hAnsi="宋体" w:hint="eastAsia"/>
          <w:sz w:val="24"/>
          <w:szCs w:val="24"/>
        </w:rPr>
        <w:t>总</w:t>
      </w:r>
      <w:r>
        <w:rPr>
          <w:rFonts w:hAnsi="宋体" w:hint="eastAsia"/>
          <w:sz w:val="24"/>
          <w:szCs w:val="24"/>
        </w:rPr>
        <w:t>量×招标单价</w:t>
      </w:r>
      <w:r>
        <w:rPr>
          <w:rFonts w:hAnsi="宋体" w:hint="eastAsia"/>
          <w:sz w:val="24"/>
          <w:szCs w:val="24"/>
        </w:rPr>
        <w:t>(</w:t>
      </w:r>
      <w:r>
        <w:rPr>
          <w:rFonts w:hAnsi="宋体" w:hint="eastAsia"/>
          <w:sz w:val="24"/>
          <w:szCs w:val="24"/>
        </w:rPr>
        <w:t>元</w:t>
      </w:r>
      <w:r>
        <w:rPr>
          <w:rFonts w:hAnsi="宋体" w:hint="eastAsia"/>
          <w:sz w:val="24"/>
          <w:szCs w:val="24"/>
        </w:rPr>
        <w:t>/</w:t>
      </w:r>
      <w:r>
        <w:rPr>
          <w:rFonts w:hAnsi="宋体" w:hint="eastAsia"/>
          <w:sz w:val="24"/>
          <w:szCs w:val="24"/>
        </w:rPr>
        <w:t>吨</w:t>
      </w:r>
      <w:r>
        <w:rPr>
          <w:rFonts w:hAnsi="宋体" w:hint="eastAsia"/>
          <w:sz w:val="24"/>
          <w:szCs w:val="24"/>
        </w:rPr>
        <w:t xml:space="preserve">)  </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bookmarkStart w:id="0" w:name="_GoBack"/>
      <w:bookmarkEnd w:id="0"/>
    </w:p>
    <w:p w:rsidR="00D11B03" w:rsidRDefault="00B74430">
      <w:pPr>
        <w:pStyle w:val="a3"/>
        <w:numPr>
          <w:ilvl w:val="0"/>
          <w:numId w:val="7"/>
        </w:numPr>
        <w:snapToGrid w:val="0"/>
        <w:spacing w:line="360" w:lineRule="auto"/>
        <w:rPr>
          <w:rFonts w:hAnsi="宋体"/>
          <w:sz w:val="24"/>
          <w:szCs w:val="24"/>
        </w:rPr>
      </w:pPr>
      <w:r>
        <w:rPr>
          <w:rFonts w:hAnsi="宋体" w:hint="eastAsia"/>
          <w:sz w:val="24"/>
          <w:szCs w:val="24"/>
        </w:rPr>
        <w:lastRenderedPageBreak/>
        <w:t>投标人资格标准：</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必须具有独立法人资格，投标时带营业执照副本或加盖公章的复印件。</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投标方确保能及时、保质、保量的完成招标方交给的生产任务，生产过程中不得耽误招标方的正常生产工作。</w:t>
      </w:r>
    </w:p>
    <w:p w:rsidR="00D11B03" w:rsidRDefault="00B74430">
      <w:pPr>
        <w:pStyle w:val="a3"/>
        <w:numPr>
          <w:ilvl w:val="0"/>
          <w:numId w:val="7"/>
        </w:numPr>
        <w:snapToGrid w:val="0"/>
        <w:spacing w:line="360" w:lineRule="auto"/>
        <w:rPr>
          <w:rFonts w:hAnsi="宋体"/>
          <w:sz w:val="24"/>
          <w:szCs w:val="24"/>
        </w:rPr>
      </w:pPr>
      <w:r>
        <w:rPr>
          <w:rFonts w:hAnsi="宋体" w:hint="eastAsia"/>
          <w:sz w:val="24"/>
          <w:szCs w:val="24"/>
        </w:rPr>
        <w:t>违约赔偿：</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签订合同后，任何一方违约，均应承担违约责任。投标方违约造成招标方经济损失，应当给予招标方赔偿。</w:t>
      </w:r>
    </w:p>
    <w:p w:rsidR="00D11B03" w:rsidRDefault="00B74430">
      <w:pPr>
        <w:pStyle w:val="a3"/>
        <w:numPr>
          <w:ilvl w:val="0"/>
          <w:numId w:val="7"/>
        </w:numPr>
        <w:snapToGrid w:val="0"/>
        <w:spacing w:line="360" w:lineRule="auto"/>
        <w:rPr>
          <w:rFonts w:hAnsi="宋体"/>
          <w:sz w:val="24"/>
          <w:szCs w:val="24"/>
        </w:rPr>
      </w:pPr>
      <w:r>
        <w:rPr>
          <w:rFonts w:hAnsi="宋体" w:hint="eastAsia"/>
          <w:sz w:val="24"/>
          <w:szCs w:val="24"/>
        </w:rPr>
        <w:t>纠纷处理方式：</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发生纠纷时，由双方协商解决。协商不成的，任何一方均可直接向招标方住所地人民法院起诉解决。</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八、其它：</w:t>
      </w:r>
    </w:p>
    <w:p w:rsidR="00D11B03" w:rsidRDefault="00B74430">
      <w:pPr>
        <w:pStyle w:val="a3"/>
        <w:numPr>
          <w:ilvl w:val="0"/>
          <w:numId w:val="8"/>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D11B03" w:rsidRDefault="00B74430">
      <w:pPr>
        <w:pStyle w:val="a3"/>
        <w:numPr>
          <w:ilvl w:val="0"/>
          <w:numId w:val="8"/>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D11B03" w:rsidRDefault="00B74430">
      <w:pPr>
        <w:pStyle w:val="a3"/>
        <w:numPr>
          <w:ilvl w:val="0"/>
          <w:numId w:val="8"/>
        </w:numPr>
        <w:snapToGrid w:val="0"/>
        <w:spacing w:line="360" w:lineRule="auto"/>
        <w:rPr>
          <w:rFonts w:hAnsi="宋体"/>
          <w:sz w:val="24"/>
          <w:szCs w:val="24"/>
        </w:rPr>
      </w:pPr>
      <w:r>
        <w:rPr>
          <w:rFonts w:hAnsi="宋体" w:hint="eastAsia"/>
          <w:sz w:val="24"/>
          <w:szCs w:val="24"/>
        </w:rPr>
        <w:t>参加投标即已承认本招标书所有条款。</w:t>
      </w:r>
    </w:p>
    <w:p w:rsidR="00D11B03" w:rsidRDefault="00B74430">
      <w:pPr>
        <w:pStyle w:val="a3"/>
        <w:numPr>
          <w:ilvl w:val="0"/>
          <w:numId w:val="8"/>
        </w:numPr>
        <w:snapToGrid w:val="0"/>
        <w:spacing w:line="360" w:lineRule="auto"/>
        <w:rPr>
          <w:rFonts w:hAnsi="宋体"/>
          <w:sz w:val="24"/>
          <w:szCs w:val="24"/>
        </w:rPr>
      </w:pPr>
      <w:r>
        <w:rPr>
          <w:rFonts w:hAnsi="宋体" w:hint="eastAsia"/>
          <w:sz w:val="24"/>
          <w:szCs w:val="24"/>
        </w:rPr>
        <w:t>未尽事宜，双方协商。</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、招标单位：芜湖新兴</w:t>
      </w:r>
      <w:r>
        <w:rPr>
          <w:rFonts w:hAnsi="宋体" w:hint="eastAsia"/>
          <w:sz w:val="24"/>
        </w:rPr>
        <w:t>新材料产业园</w:t>
      </w:r>
      <w:r>
        <w:rPr>
          <w:rFonts w:hAnsi="宋体" w:hint="eastAsia"/>
          <w:sz w:val="24"/>
          <w:szCs w:val="24"/>
        </w:rPr>
        <w:t>有限公司。</w:t>
      </w: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人：苏建钢</w:t>
      </w:r>
      <w:r>
        <w:rPr>
          <w:rFonts w:hAnsi="宋体" w:hint="eastAsia"/>
          <w:sz w:val="24"/>
          <w:szCs w:val="24"/>
        </w:rPr>
        <w:t>18955323696</w:t>
      </w:r>
    </w:p>
    <w:p w:rsidR="00D11B03" w:rsidRDefault="00B74430">
      <w:pPr>
        <w:pStyle w:val="a3"/>
        <w:snapToGrid w:val="0"/>
        <w:spacing w:line="360" w:lineRule="auto"/>
        <w:ind w:leftChars="171" w:left="359" w:firstLineChars="500" w:firstLine="1200"/>
        <w:rPr>
          <w:rFonts w:hAnsi="宋体"/>
          <w:sz w:val="24"/>
          <w:szCs w:val="24"/>
        </w:rPr>
      </w:pPr>
      <w:r>
        <w:rPr>
          <w:rFonts w:hAnsi="宋体" w:hint="eastAsia"/>
          <w:sz w:val="24"/>
          <w:szCs w:val="24"/>
        </w:rPr>
        <w:t>何万宝</w:t>
      </w:r>
      <w:r>
        <w:rPr>
          <w:rFonts w:hAnsi="宋体" w:hint="eastAsia"/>
          <w:sz w:val="24"/>
          <w:szCs w:val="24"/>
        </w:rPr>
        <w:t>15212242089</w:t>
      </w:r>
    </w:p>
    <w:p w:rsidR="00D11B03" w:rsidRDefault="00D11B03">
      <w:pPr>
        <w:pStyle w:val="a3"/>
        <w:snapToGrid w:val="0"/>
        <w:spacing w:line="360" w:lineRule="auto"/>
        <w:ind w:left="360" w:hangingChars="150" w:hanging="360"/>
        <w:rPr>
          <w:rFonts w:hAnsi="宋体"/>
          <w:sz w:val="24"/>
          <w:szCs w:val="24"/>
        </w:rPr>
      </w:pPr>
    </w:p>
    <w:p w:rsidR="00D11B03" w:rsidRDefault="00B74430">
      <w:pPr>
        <w:pStyle w:val="a3"/>
        <w:snapToGrid w:val="0"/>
        <w:spacing w:line="360" w:lineRule="auto"/>
        <w:ind w:left="360" w:hangingChars="150" w:hanging="360"/>
        <w:rPr>
          <w:rFonts w:hAnsi="宋体"/>
          <w:sz w:val="24"/>
          <w:szCs w:val="24"/>
        </w:rPr>
      </w:pPr>
      <w:r>
        <w:rPr>
          <w:rFonts w:hAnsi="宋体" w:hint="eastAsia"/>
          <w:sz w:val="24"/>
          <w:szCs w:val="24"/>
        </w:rPr>
        <w:t xml:space="preserve">                                                   2015</w:t>
      </w:r>
      <w:r>
        <w:rPr>
          <w:rFonts w:hAnsi="宋体" w:hint="eastAsia"/>
          <w:sz w:val="24"/>
          <w:szCs w:val="24"/>
        </w:rPr>
        <w:t>年</w:t>
      </w:r>
      <w:r>
        <w:rPr>
          <w:rFonts w:hAnsi="宋体" w:hint="eastAsia"/>
          <w:sz w:val="24"/>
          <w:szCs w:val="24"/>
        </w:rPr>
        <w:t>12</w:t>
      </w:r>
      <w:r>
        <w:rPr>
          <w:rFonts w:hAnsi="宋体" w:hint="eastAsia"/>
          <w:sz w:val="24"/>
          <w:szCs w:val="24"/>
        </w:rPr>
        <w:t>月</w:t>
      </w:r>
      <w:r w:rsidR="003A1CFD">
        <w:rPr>
          <w:rFonts w:hAnsi="宋体" w:hint="eastAsia"/>
          <w:sz w:val="24"/>
          <w:szCs w:val="24"/>
        </w:rPr>
        <w:t>8</w:t>
      </w:r>
      <w:r>
        <w:rPr>
          <w:rFonts w:hAnsi="宋体" w:hint="eastAsia"/>
          <w:sz w:val="24"/>
          <w:szCs w:val="24"/>
        </w:rPr>
        <w:t>日</w:t>
      </w:r>
    </w:p>
    <w:p w:rsidR="00D11B03" w:rsidRDefault="00D11B03"/>
    <w:sectPr w:rsidR="00D11B03" w:rsidSect="00D11B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30" w:rsidRDefault="00B74430" w:rsidP="00D11B03">
      <w:r>
        <w:separator/>
      </w:r>
    </w:p>
  </w:endnote>
  <w:endnote w:type="continuationSeparator" w:id="0">
    <w:p w:rsidR="00B74430" w:rsidRDefault="00B74430" w:rsidP="00D11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3" w:rsidRDefault="00B74430">
    <w:pPr>
      <w:pStyle w:val="a4"/>
      <w:jc w:val="center"/>
    </w:pPr>
    <w:r>
      <w:rPr>
        <w:rFonts w:hint="eastAsia"/>
      </w:rPr>
      <w:t>2015</w:t>
    </w:r>
    <w:r>
      <w:rPr>
        <w:rFonts w:hint="eastAsia"/>
      </w:rPr>
      <w:t>年</w:t>
    </w:r>
    <w:r>
      <w:rPr>
        <w:rFonts w:hint="eastAsia"/>
      </w:rPr>
      <w:t>12</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30" w:rsidRDefault="00B74430" w:rsidP="00D11B03">
      <w:r>
        <w:separator/>
      </w:r>
    </w:p>
  </w:footnote>
  <w:footnote w:type="continuationSeparator" w:id="0">
    <w:p w:rsidR="00B74430" w:rsidRDefault="00B74430" w:rsidP="00D11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03" w:rsidRDefault="00B74430">
    <w:pPr>
      <w:jc w:val="center"/>
      <w:rPr>
        <w:rFonts w:ascii="黑体" w:eastAsia="黑体"/>
        <w:kern w:val="0"/>
      </w:rPr>
    </w:pPr>
    <w:r>
      <w:rPr>
        <w:rFonts w:ascii="黑体" w:eastAsia="黑体" w:hint="eastAsia"/>
        <w:kern w:val="0"/>
      </w:rPr>
      <w:t>芜湖新兴新材料产业园有限公司工序外包招标书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13526"/>
    <w:multiLevelType w:val="multilevel"/>
    <w:tmpl w:val="3CF13526"/>
    <w:lvl w:ilvl="0">
      <w:start w:val="1"/>
      <w:numFmt w:val="decimal"/>
      <w:lvlText w:val="%1."/>
      <w:lvlJc w:val="left"/>
      <w:pPr>
        <w:ind w:left="480" w:hanging="480"/>
      </w:pPr>
      <w:rPr>
        <w:rFonts w:cs="Tahoma"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2">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3">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4">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5">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6">
    <w:nsid w:val="5330EA15"/>
    <w:multiLevelType w:val="singleLevel"/>
    <w:tmpl w:val="5330EA15"/>
    <w:lvl w:ilvl="0">
      <w:start w:val="1"/>
      <w:numFmt w:val="chineseCounting"/>
      <w:suff w:val="nothing"/>
      <w:lvlText w:val="%1、"/>
      <w:lvlJc w:val="left"/>
    </w:lvl>
  </w:abstractNum>
  <w:abstractNum w:abstractNumId="7">
    <w:nsid w:val="5330EA57"/>
    <w:multiLevelType w:val="singleLevel"/>
    <w:tmpl w:val="5330EA57"/>
    <w:lvl w:ilvl="0">
      <w:start w:val="1"/>
      <w:numFmt w:val="decimal"/>
      <w:lvlText w:val="%1."/>
      <w:lvlJc w:val="left"/>
      <w:pPr>
        <w:tabs>
          <w:tab w:val="left" w:pos="425"/>
        </w:tabs>
        <w:ind w:left="425" w:hanging="425"/>
      </w:pPr>
      <w:rPr>
        <w:rFonts w:hint="default"/>
      </w:rPr>
    </w:lvl>
  </w:abstractNum>
  <w:num w:numId="1">
    <w:abstractNumId w:val="6"/>
  </w:num>
  <w:num w:numId="2">
    <w:abstractNumId w:val="0"/>
  </w:num>
  <w:num w:numId="3">
    <w:abstractNumId w:val="2"/>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75D6AF9"/>
    <w:rsid w:val="003A1CFD"/>
    <w:rsid w:val="00B74430"/>
    <w:rsid w:val="00D11B03"/>
    <w:rsid w:val="00E56CB6"/>
    <w:rsid w:val="775D6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B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11B03"/>
    <w:rPr>
      <w:rFonts w:ascii="宋体" w:hAnsi="Courier New"/>
      <w:szCs w:val="20"/>
    </w:rPr>
  </w:style>
  <w:style w:type="paragraph" w:styleId="a4">
    <w:name w:val="footer"/>
    <w:basedOn w:val="a"/>
    <w:rsid w:val="00D11B03"/>
    <w:pPr>
      <w:tabs>
        <w:tab w:val="center" w:pos="4153"/>
        <w:tab w:val="right" w:pos="8306"/>
      </w:tabs>
      <w:snapToGrid w:val="0"/>
      <w:jc w:val="left"/>
    </w:pPr>
    <w:rPr>
      <w:sz w:val="18"/>
      <w:szCs w:val="18"/>
    </w:rPr>
  </w:style>
  <w:style w:type="paragraph" w:styleId="a5">
    <w:name w:val="header"/>
    <w:basedOn w:val="a"/>
    <w:link w:val="Char"/>
    <w:rsid w:val="003A1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A1C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2015-12-08T05:21:00Z</dcterms:created>
  <dcterms:modified xsi:type="dcterms:W3CDTF">2015-12-08T14:18:00Z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