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Times New Roman"/>
          <w:b/>
          <w:sz w:val="36"/>
          <w:szCs w:val="36"/>
          <w:lang w:eastAsia="zh-CN"/>
        </w:rPr>
      </w:pPr>
      <w:r>
        <w:rPr>
          <w:rFonts w:hint="eastAsia" w:ascii="宋体" w:hAnsi="宋体"/>
          <w:b/>
          <w:sz w:val="36"/>
          <w:szCs w:val="36"/>
        </w:rPr>
        <w:t>芜湖新兴铸管</w:t>
      </w:r>
      <w:r>
        <w:rPr>
          <w:rFonts w:hint="eastAsia" w:ascii="宋体" w:hAnsi="宋体" w:cs="Times New Roman"/>
          <w:b/>
          <w:sz w:val="36"/>
          <w:szCs w:val="36"/>
          <w:lang w:eastAsia="zh-CN"/>
        </w:rPr>
        <w:t>轧钢废钢切割清理</w:t>
      </w:r>
    </w:p>
    <w:p>
      <w:pPr>
        <w:jc w:val="center"/>
        <w:rPr>
          <w:rFonts w:ascii="宋体" w:hAnsi="宋体"/>
          <w:sz w:val="84"/>
          <w:szCs w:val="84"/>
        </w:rPr>
      </w:pPr>
      <w:r>
        <w:rPr>
          <w:rFonts w:hint="eastAsia" w:ascii="宋体" w:hAnsi="宋体" w:cs="Times New Roman"/>
          <w:b/>
          <w:sz w:val="44"/>
          <w:szCs w:val="44"/>
        </w:rPr>
        <w:t>招标</w:t>
      </w:r>
      <w:r>
        <w:rPr>
          <w:rFonts w:hint="eastAsia" w:ascii="宋体" w:hAnsi="宋体"/>
          <w:b/>
          <w:sz w:val="44"/>
          <w:szCs w:val="44"/>
        </w:rPr>
        <w:t>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04</w:t>
      </w:r>
      <w:r>
        <w:rPr>
          <w:rFonts w:ascii="宋体" w:hAnsi="宋体"/>
          <w:color w:val="000000"/>
          <w:sz w:val="24"/>
          <w:szCs w:val="24"/>
        </w:rPr>
        <w:t>月</w:t>
      </w:r>
      <w:r>
        <w:rPr>
          <w:rFonts w:hint="eastAsia" w:ascii="宋体" w:hAnsi="宋体"/>
          <w:color w:val="000000"/>
          <w:sz w:val="24"/>
          <w:szCs w:val="24"/>
          <w:lang w:val="en-US" w:eastAsia="zh-CN"/>
        </w:rPr>
        <w:t>30</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XZG</w:t>
      </w:r>
      <w:r>
        <w:rPr>
          <w:rFonts w:hint="eastAsia" w:ascii="宋体" w:hAnsi="宋体" w:cs="宋体"/>
          <w:sz w:val="24"/>
          <w:szCs w:val="24"/>
        </w:rPr>
        <w:t>20</w:t>
      </w:r>
      <w:r>
        <w:rPr>
          <w:rFonts w:hint="eastAsia" w:ascii="宋体" w:hAnsi="宋体" w:cs="宋体"/>
          <w:sz w:val="24"/>
          <w:szCs w:val="24"/>
          <w:lang w:val="en-US" w:eastAsia="zh-CN"/>
        </w:rPr>
        <w:t>2104030ZGFGQL</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jc w:val="both"/>
        <w:rPr>
          <w:rFonts w:hint="eastAsia" w:ascii="宋体" w:hAnsi="宋体" w:eastAsiaTheme="minorEastAsia" w:cstheme="minorBidi"/>
          <w:bCs/>
          <w:color w:val="FF0000"/>
          <w:sz w:val="24"/>
          <w:szCs w:val="24"/>
          <w:lang w:val="en-US" w:eastAsia="zh-CN"/>
        </w:rPr>
      </w:pPr>
      <w:r>
        <w:rPr>
          <w:rFonts w:hint="eastAsia"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 xml:space="preserve">   规模：</w:t>
      </w:r>
      <w:r>
        <w:rPr>
          <w:rFonts w:hint="eastAsia" w:ascii="宋体" w:hAnsi="宋体" w:eastAsiaTheme="minorEastAsia" w:cstheme="minorBidi"/>
          <w:bCs/>
          <w:color w:val="FF0000"/>
          <w:sz w:val="24"/>
          <w:szCs w:val="24"/>
          <w:lang w:val="en-US" w:eastAsia="zh-CN"/>
        </w:rPr>
        <w:t>轧钢废钢切割清理</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2"/>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4</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30</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05</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11</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05</w:t>
      </w:r>
      <w:bookmarkStart w:id="0" w:name="_GoBack"/>
      <w:bookmarkEnd w:id="0"/>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12</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2"/>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12</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hint="default" w:ascii="宋体" w:hAnsi="宋体" w:eastAsia="宋体" w:cs="宋体"/>
          <w:bCs/>
          <w:color w:val="2A2A2A"/>
          <w:kern w:val="0"/>
          <w:sz w:val="24"/>
          <w:szCs w:val="24"/>
          <w:lang w:val="en-US" w:eastAsia="zh-CN"/>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ind w:left="482" w:firstLine="480" w:firstLineChars="20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宋体" w:hAnsi="宋体" w:eastAsia="宋体" w:cs="宋体"/>
          <w:bCs/>
          <w:color w:val="2A2A2A"/>
          <w:kern w:val="0"/>
          <w:sz w:val="24"/>
          <w:szCs w:val="24"/>
          <w:lang w:val="en-US" w:eastAsia="zh-CN"/>
        </w:rPr>
        <w:t>轧钢废钢切割清理</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widowControl w:val="0"/>
        <w:autoSpaceDE w:val="0"/>
        <w:spacing w:line="240" w:lineRule="auto"/>
        <w:ind w:left="210" w:leftChars="100" w:firstLine="720" w:firstLineChars="300"/>
        <w:rPr>
          <w:rFonts w:hint="default" w:ascii="宋体" w:hAnsi="宋体" w:eastAsia="宋体"/>
          <w:sz w:val="24"/>
          <w:szCs w:val="24"/>
          <w:lang w:val="en-US" w:eastAsia="zh-CN"/>
        </w:rPr>
      </w:pPr>
      <w:r>
        <w:rPr>
          <w:rFonts w:hint="eastAsia" w:ascii="宋体" w:hAnsi="宋体"/>
          <w:sz w:val="24"/>
          <w:szCs w:val="24"/>
        </w:rPr>
        <w:t>项目业务内容：</w:t>
      </w:r>
      <w:r>
        <w:rPr>
          <w:rFonts w:hint="eastAsia" w:ascii="宋体" w:hAnsi="宋体" w:eastAsiaTheme="minorEastAsia" w:cstheme="minorBidi"/>
          <w:bCs/>
          <w:color w:val="FF0000"/>
          <w:sz w:val="24"/>
          <w:szCs w:val="24"/>
          <w:lang w:val="en-US" w:eastAsia="zh-CN"/>
        </w:rPr>
        <w:t>轧钢废钢切割清理</w:t>
      </w:r>
    </w:p>
    <w:p>
      <w:pPr>
        <w:pStyle w:val="8"/>
        <w:shd w:val="clear" w:color="auto" w:fill="FFFFFF"/>
        <w:ind w:firstLine="480" w:firstLineChars="200"/>
        <w:rPr>
          <w:color w:val="FF0000"/>
          <w:szCs w:val="24"/>
        </w:rPr>
      </w:pPr>
      <w:r>
        <w:rPr>
          <w:rFonts w:hint="eastAsia"/>
          <w:szCs w:val="24"/>
        </w:rPr>
        <w:t>联系人及电话：</w:t>
      </w:r>
    </w:p>
    <w:p>
      <w:pPr>
        <w:ind w:firstLine="600" w:firstLineChars="250"/>
        <w:rPr>
          <w:rFonts w:hint="default" w:ascii="宋体" w:hAnsi="宋体"/>
          <w:sz w:val="24"/>
          <w:szCs w:val="24"/>
          <w:lang w:val="en-US" w:eastAsia="zh-CN"/>
        </w:rPr>
      </w:pPr>
      <w:r>
        <w:rPr>
          <w:rFonts w:hint="eastAsia" w:ascii="宋体" w:hAnsi="宋体"/>
          <w:sz w:val="24"/>
          <w:szCs w:val="24"/>
        </w:rPr>
        <w:t xml:space="preserve">招标办：        </w:t>
      </w:r>
      <w:r>
        <w:rPr>
          <w:rFonts w:hint="eastAsia" w:ascii="宋体" w:hAnsi="宋体"/>
          <w:sz w:val="24"/>
          <w:szCs w:val="24"/>
          <w:lang w:val="en-US" w:eastAsia="zh-CN"/>
        </w:rPr>
        <w:t>高卫卫    18315394200</w:t>
      </w:r>
    </w:p>
    <w:p>
      <w:pPr>
        <w:ind w:firstLine="600" w:firstLineChars="250"/>
        <w:rPr>
          <w:rFonts w:hint="default" w:ascii="宋体" w:hAnsi="宋体" w:eastAsia="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王春来    15005536106</w:t>
      </w:r>
    </w:p>
    <w:p>
      <w:pPr>
        <w:rPr>
          <w:rFonts w:ascii="宋体" w:hAnsi="宋体"/>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default" w:ascii="宋体" w:hAnsi="宋体" w:eastAsia="宋体"/>
          <w:sz w:val="24"/>
          <w:szCs w:val="24"/>
          <w:lang w:val="en-US" w:eastAsia="zh-CN"/>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高卫卫</w:t>
      </w:r>
    </w:p>
    <w:p>
      <w:pPr>
        <w:ind w:firstLine="1680" w:firstLineChars="700"/>
        <w:rPr>
          <w:rFonts w:ascii="宋体" w:hAnsi="宋体"/>
          <w:sz w:val="24"/>
          <w:szCs w:val="24"/>
        </w:rPr>
      </w:pPr>
      <w:r>
        <w:rPr>
          <w:rFonts w:hint="eastAsia" w:ascii="宋体" w:hAnsi="宋体"/>
          <w:sz w:val="24"/>
          <w:szCs w:val="24"/>
        </w:rPr>
        <w:t>邮    箱：</w:t>
      </w:r>
      <w:r>
        <w:rPr>
          <w:rFonts w:hint="eastAsia" w:ascii="黑体" w:hAnsi="黑体" w:eastAsia="黑体" w:cs="黑体"/>
          <w:sz w:val="24"/>
          <w:szCs w:val="24"/>
        </w:rPr>
        <w:t>lqq60158@126.com</w:t>
      </w: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附件1：投标人须知及要求；</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附件2：报名函、委托授权书、公平交易承诺函；</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附件3：报价表</w:t>
      </w: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5"/>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肆</w:t>
      </w:r>
      <w:r>
        <w:rPr>
          <w:rFonts w:hint="eastAsia" w:ascii="宋体" w:hAnsi="宋体" w:eastAsia="宋体" w:cs="宋体"/>
          <w:b/>
          <w:bCs w:val="0"/>
          <w:color w:val="FF0000"/>
          <w:sz w:val="24"/>
          <w:szCs w:val="24"/>
          <w:u w:val="single"/>
          <w:lang w:val="en-US" w:eastAsia="zh-CN"/>
        </w:rPr>
        <w:t>仟</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eastAsia="宋体" w:cs="宋体"/>
          <w:bCs/>
          <w:color w:val="7030A0"/>
          <w:sz w:val="24"/>
          <w:szCs w:val="24"/>
          <w:lang w:val="en-US" w:eastAsia="zh-CN"/>
        </w:rPr>
        <w:t>04</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11</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ind w:left="638" w:leftChars="304" w:firstLine="482" w:firstLineChars="200"/>
        <w:rPr>
          <w:rFonts w:hint="eastAsia"/>
        </w:rPr>
      </w:pPr>
      <w:r>
        <w:rPr>
          <w:rFonts w:hint="eastAsia" w:ascii="宋体" w:hAnsi="宋体" w:eastAsia="宋体" w:cs="宋体"/>
          <w:b/>
          <w:bCs w:val="0"/>
          <w:sz w:val="24"/>
          <w:szCs w:val="24"/>
          <w:lang w:val="en-US" w:eastAsia="zh-CN"/>
        </w:rPr>
        <w:t>中标单位需缴纳60万安全保证金</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3"/>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40</w:t>
      </w:r>
      <w:r>
        <w:rPr>
          <w:rFonts w:hint="eastAsia" w:ascii="宋体" w:hAnsi="宋体" w:eastAsia="宋体" w:cs="宋体"/>
          <w:sz w:val="24"/>
          <w:szCs w:val="24"/>
        </w:rPr>
        <w:t>分，质量</w:t>
      </w:r>
      <w:r>
        <w:rPr>
          <w:rFonts w:hint="eastAsia" w:ascii="宋体" w:hAnsi="宋体" w:eastAsia="宋体" w:cs="宋体"/>
          <w:sz w:val="24"/>
          <w:szCs w:val="24"/>
          <w:lang w:val="en-US" w:eastAsia="zh-CN"/>
        </w:rPr>
        <w:t>4</w:t>
      </w:r>
      <w:r>
        <w:rPr>
          <w:rFonts w:hint="eastAsia" w:ascii="宋体" w:hAnsi="宋体" w:eastAsia="宋体" w:cs="宋体"/>
          <w:sz w:val="24"/>
          <w:szCs w:val="24"/>
        </w:rPr>
        <w:t>0分，资质、装备及工艺技术水平、业绩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要求</w:t>
      </w:r>
      <w:r>
        <w:rPr>
          <w:rFonts w:hint="eastAsia" w:cs="宋体"/>
          <w:sz w:val="24"/>
          <w:szCs w:val="24"/>
          <w:lang w:val="en-US" w:eastAsia="zh-CN"/>
        </w:rPr>
        <w:t>：</w:t>
      </w:r>
    </w:p>
    <w:p>
      <w:pPr>
        <w:ind w:left="638" w:leftChars="30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投标单位</w:t>
      </w:r>
      <w:r>
        <w:rPr>
          <w:rFonts w:hint="eastAsia" w:ascii="宋体" w:hAnsi="宋体" w:cs="宋体"/>
          <w:sz w:val="24"/>
          <w:szCs w:val="24"/>
          <w:lang w:val="en-US" w:eastAsia="zh-CN"/>
        </w:rPr>
        <w:t>需</w:t>
      </w:r>
      <w:r>
        <w:rPr>
          <w:rFonts w:hint="eastAsia" w:ascii="宋体" w:hAnsi="宋体" w:eastAsia="宋体" w:cs="宋体"/>
          <w:sz w:val="24"/>
          <w:szCs w:val="24"/>
          <w:lang w:eastAsia="zh-CN"/>
        </w:rPr>
        <w:t>对作业现场进行勘察，确保了解作业环境及物资数量。预估数量</w:t>
      </w:r>
      <w:r>
        <w:rPr>
          <w:rFonts w:hint="eastAsia" w:ascii="宋体" w:hAnsi="宋体" w:cs="宋体"/>
          <w:sz w:val="24"/>
          <w:szCs w:val="24"/>
          <w:lang w:val="en-US" w:eastAsia="zh-CN"/>
        </w:rPr>
        <w:t>约为1200吨</w:t>
      </w:r>
      <w:r>
        <w:rPr>
          <w:rFonts w:hint="eastAsia" w:ascii="宋体" w:hAnsi="宋体" w:eastAsia="宋体" w:cs="宋体"/>
          <w:sz w:val="24"/>
          <w:szCs w:val="24"/>
          <w:lang w:eastAsia="zh-CN"/>
        </w:rPr>
        <w:t>，按实际过磅为准。</w:t>
      </w:r>
    </w:p>
    <w:p>
      <w:pPr>
        <w:ind w:left="638" w:leftChars="304"/>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承揽方负责对</w:t>
      </w:r>
      <w:r>
        <w:rPr>
          <w:rFonts w:hint="eastAsia" w:ascii="宋体" w:hAnsi="宋体" w:eastAsia="宋体" w:cs="宋体"/>
          <w:sz w:val="24"/>
          <w:szCs w:val="24"/>
          <w:lang w:val="en-US" w:eastAsia="zh-CN"/>
        </w:rPr>
        <w:t>大棒车间江边跨</w:t>
      </w:r>
      <w:r>
        <w:rPr>
          <w:rFonts w:hint="eastAsia" w:ascii="宋体" w:hAnsi="宋体" w:eastAsia="宋体" w:cs="宋体"/>
          <w:sz w:val="24"/>
          <w:szCs w:val="24"/>
          <w:lang w:eastAsia="zh-CN"/>
        </w:rPr>
        <w:t>内</w:t>
      </w:r>
      <w:r>
        <w:rPr>
          <w:rFonts w:hint="eastAsia" w:ascii="宋体" w:hAnsi="宋体" w:eastAsia="宋体" w:cs="宋体"/>
          <w:sz w:val="24"/>
          <w:szCs w:val="24"/>
          <w:lang w:val="en-US" w:eastAsia="zh-CN"/>
        </w:rPr>
        <w:t>大棒2#加热炉钢结构、工艺管道、辅机设备及</w:t>
      </w:r>
      <w:r>
        <w:rPr>
          <w:rFonts w:hint="eastAsia" w:ascii="宋体" w:hAnsi="宋体" w:eastAsia="宋体" w:cs="宋体"/>
          <w:sz w:val="24"/>
          <w:szCs w:val="24"/>
          <w:lang w:eastAsia="zh-CN"/>
        </w:rPr>
        <w:t>大棒车间外（炼钢废钢区）有一台10+10吨行车需废钢分解</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需使用吊机配合</w:t>
      </w:r>
      <w:r>
        <w:rPr>
          <w:rFonts w:hint="eastAsia" w:ascii="宋体" w:hAnsi="宋体" w:eastAsia="宋体" w:cs="宋体"/>
          <w:sz w:val="24"/>
          <w:szCs w:val="24"/>
          <w:lang w:val="en-US" w:eastAsia="zh-CN"/>
        </w:rPr>
        <w:t>)等报废固资进行分拣、切割，</w:t>
      </w:r>
      <w:r>
        <w:rPr>
          <w:rFonts w:hint="eastAsia" w:ascii="宋体" w:hAnsi="宋体" w:eastAsia="宋体" w:cs="宋体"/>
          <w:sz w:val="24"/>
          <w:szCs w:val="24"/>
          <w:lang w:eastAsia="zh-CN"/>
        </w:rPr>
        <w:t>切割尺寸要求长度、宽度小于</w:t>
      </w:r>
      <w:r>
        <w:rPr>
          <w:rFonts w:hint="eastAsia" w:ascii="宋体" w:hAnsi="宋体" w:eastAsia="宋体" w:cs="宋体"/>
          <w:sz w:val="24"/>
          <w:szCs w:val="24"/>
          <w:lang w:val="en-US" w:eastAsia="zh-CN"/>
        </w:rPr>
        <w:t>800</w:t>
      </w:r>
      <w:r>
        <w:rPr>
          <w:rFonts w:hint="eastAsia" w:ascii="宋体" w:hAnsi="宋体" w:eastAsia="宋体" w:cs="宋体"/>
          <w:sz w:val="24"/>
          <w:szCs w:val="24"/>
          <w:lang w:eastAsia="zh-CN"/>
        </w:rPr>
        <w:t>mm</w:t>
      </w:r>
      <w:r>
        <w:rPr>
          <w:rFonts w:hint="eastAsia" w:ascii="宋体" w:hAnsi="宋体" w:eastAsia="宋体" w:cs="宋体"/>
          <w:sz w:val="24"/>
          <w:szCs w:val="24"/>
          <w:lang w:val="en-US" w:eastAsia="zh-CN"/>
        </w:rPr>
        <w:t>*600mm</w:t>
      </w:r>
      <w:r>
        <w:rPr>
          <w:rFonts w:hint="eastAsia" w:ascii="宋体" w:hAnsi="宋体" w:eastAsia="宋体" w:cs="宋体"/>
          <w:sz w:val="24"/>
          <w:szCs w:val="24"/>
          <w:lang w:eastAsia="zh-CN"/>
        </w:rPr>
        <w:t>；如使用气割，切割作业人员必须有特种作业许可证。</w:t>
      </w:r>
    </w:p>
    <w:p>
      <w:pPr>
        <w:ind w:left="638" w:leftChars="304"/>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承揽方负责对切割好的废钢进行运输，倒运至炼钢车间废钢回收区域。倒运车辆必须满足国家相关法规要求。</w:t>
      </w:r>
    </w:p>
    <w:p>
      <w:pPr>
        <w:ind w:left="638" w:leftChars="30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4、场地所有轻薄料需进行压块、废钢上非铁料清除后送炼钢部回收区域。最后现场清理干净，不得剩余废钢,废钢切割前业主进行确认，根据业主确认内容进行切割,废钢切割后装车须由业主单位检查、签字确认。</w:t>
      </w:r>
    </w:p>
    <w:p>
      <w:pPr>
        <w:ind w:left="638" w:leftChars="30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5、如遇含不锈钢件需单独送炼钢部；废钢区域涉及的废旧电气设备（如淘汰电机等）不得切割，按业主要求集中摆放。</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6、现场可提供起重行车，行车工承揽方自备（必须持证上岗）。</w:t>
      </w:r>
    </w:p>
    <w:p>
      <w:pPr>
        <w:ind w:left="638" w:leftChars="304"/>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按单价进行报价，含施工人工费、工具费（含倒运车辆、切割金火焰、氧气费）等。</w:t>
      </w:r>
    </w:p>
    <w:p>
      <w:pPr>
        <w:ind w:left="638" w:leftChars="30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8、工期：废钢切割、现场清理工期为20天内，工期为重要评标依据，工期时间短优先考虑。开工后工期拖延一天考核10000元。</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9、安全环保：如承揽方在施工过程中发生安全环保事故，按照国家相关法律法规及公司的相关制度执行。</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eastAsia" w:cs="宋体"/>
          <w:sz w:val="24"/>
          <w:szCs w:val="24"/>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cs="宋体"/>
          <w:sz w:val="24"/>
          <w:szCs w:val="24"/>
          <w:lang w:val="en-US" w:eastAsia="zh-CN"/>
        </w:rPr>
      </w:pPr>
    </w:p>
    <w:p>
      <w:pPr>
        <w:numPr>
          <w:ilvl w:val="0"/>
          <w:numId w:val="0"/>
        </w:numPr>
        <w:ind w:left="420" w:leftChars="0"/>
        <w:jc w:val="left"/>
        <w:rPr>
          <w:rFonts w:hint="default" w:ascii="宋体" w:hAnsi="宋体" w:eastAsia="宋体" w:cs="宋体"/>
          <w:sz w:val="24"/>
          <w:lang w:val="en-US" w:eastAsia="zh-CN"/>
        </w:rPr>
      </w:pPr>
      <w:r>
        <w:rPr>
          <w:rFonts w:hint="default" w:ascii="宋体" w:hAnsi="宋体" w:eastAsia="宋体" w:cs="宋体"/>
          <w:sz w:val="24"/>
          <w:szCs w:val="24"/>
          <w:lang w:val="en-US" w:eastAsia="zh-CN"/>
        </w:rPr>
        <w:t>本次招标项目最高投标限价为：</w:t>
      </w:r>
      <w:r>
        <w:rPr>
          <w:rFonts w:hint="eastAsia" w:ascii="宋体" w:hAnsi="宋体" w:cs="宋体"/>
          <w:sz w:val="24"/>
          <w:szCs w:val="24"/>
          <w:lang w:val="en-US" w:eastAsia="zh-CN"/>
        </w:rPr>
        <w:t>320元/吨</w:t>
      </w:r>
      <w:r>
        <w:rPr>
          <w:rFonts w:hint="default" w:ascii="宋体" w:hAnsi="宋体" w:eastAsia="宋体" w:cs="宋体"/>
          <w:sz w:val="24"/>
          <w:szCs w:val="24"/>
          <w:lang w:val="en-US" w:eastAsia="zh-CN"/>
        </w:rPr>
        <w:t>（大写：</w:t>
      </w:r>
      <w:r>
        <w:rPr>
          <w:rFonts w:hint="eastAsia" w:ascii="宋体" w:hAnsi="宋体" w:cs="宋体"/>
          <w:sz w:val="24"/>
          <w:szCs w:val="24"/>
          <w:lang w:val="en-US" w:eastAsia="zh-CN"/>
        </w:rPr>
        <w:t>叁佰贰拾</w:t>
      </w:r>
      <w:r>
        <w:rPr>
          <w:rFonts w:hint="default" w:ascii="宋体" w:hAnsi="宋体" w:eastAsia="宋体" w:cs="宋体"/>
          <w:sz w:val="24"/>
          <w:szCs w:val="24"/>
          <w:lang w:val="en-US" w:eastAsia="zh-CN"/>
        </w:rPr>
        <w:t>圆整），报价高于此最高投标限价的作废标处理。</w:t>
      </w: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eastAsia" w:ascii="宋体" w:hAnsi="宋体" w:eastAsia="宋体" w:cs="宋体"/>
          <w:sz w:val="24"/>
          <w:szCs w:val="24"/>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月</w:t>
      </w:r>
      <w:r>
        <w:rPr>
          <w:rFonts w:hint="eastAsia" w:ascii="宋体" w:hAnsi="宋体" w:cs="宋体"/>
          <w:sz w:val="24"/>
          <w:szCs w:val="24"/>
          <w:lang w:val="en-US" w:eastAsia="zh-CN"/>
        </w:rPr>
        <w:t>30</w:t>
      </w:r>
      <w:r>
        <w:rPr>
          <w:rFonts w:hint="eastAsia" w:ascii="宋体" w:hAnsi="宋体" w:eastAsia="宋体" w:cs="宋体"/>
          <w:sz w:val="24"/>
          <w:szCs w:val="24"/>
        </w:rPr>
        <w:t>日</w:t>
      </w:r>
    </w:p>
    <w:p>
      <w:pPr>
        <w:jc w:val="right"/>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left"/>
        <w:rPr>
          <w:rFonts w:hint="eastAsia" w:ascii="宋体" w:hAnsi="宋体" w:cs="宋体"/>
          <w:b/>
          <w:bCs/>
          <w:sz w:val="24"/>
          <w:szCs w:val="24"/>
          <w:lang w:val="en-US" w:eastAsia="zh-CN"/>
        </w:rPr>
      </w:pPr>
    </w:p>
    <w:p>
      <w:pPr>
        <w:jc w:val="left"/>
        <w:rPr>
          <w:rFonts w:hint="eastAsia" w:ascii="宋体" w:hAnsi="宋体" w:cs="宋体"/>
          <w:b/>
          <w:bCs/>
          <w:sz w:val="24"/>
          <w:szCs w:val="24"/>
          <w:lang w:val="en-US" w:eastAsia="zh-CN"/>
        </w:rPr>
      </w:pPr>
    </w:p>
    <w:p>
      <w:pPr>
        <w:jc w:val="left"/>
        <w:rPr>
          <w:rFonts w:hint="eastAsia" w:ascii="宋体" w:hAnsi="宋体" w:cs="宋体"/>
          <w:b/>
          <w:bCs/>
          <w:sz w:val="24"/>
          <w:szCs w:val="24"/>
          <w:lang w:val="en-US" w:eastAsia="zh-CN"/>
        </w:rPr>
      </w:pPr>
    </w:p>
    <w:p>
      <w:pPr>
        <w:jc w:val="left"/>
        <w:rPr>
          <w:rFonts w:hint="eastAsia" w:ascii="宋体" w:hAnsi="宋体" w:cs="宋体"/>
          <w:b/>
          <w:bCs/>
          <w:sz w:val="24"/>
          <w:szCs w:val="24"/>
          <w:lang w:val="en-US" w:eastAsia="zh-CN"/>
        </w:rPr>
      </w:pPr>
    </w:p>
    <w:p>
      <w:pPr>
        <w:jc w:val="left"/>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pStyle w:val="2"/>
        <w:rPr>
          <w:rFonts w:hint="eastAsia" w:cs="宋体"/>
          <w:b/>
          <w:bCs/>
          <w:sz w:val="24"/>
          <w:szCs w:val="24"/>
          <w:lang w:val="en-US" w:eastAsia="zh-CN"/>
        </w:rPr>
      </w:pPr>
      <w:r>
        <w:rPr>
          <w:rFonts w:hint="eastAsia" w:cs="宋体"/>
          <w:b/>
          <w:bCs/>
          <w:sz w:val="24"/>
          <w:szCs w:val="24"/>
          <w:lang w:val="en-US" w:eastAsia="zh-CN"/>
        </w:rPr>
        <w:t>附报价表：</w:t>
      </w:r>
    </w:p>
    <w:tbl>
      <w:tblPr>
        <w:tblStyle w:val="9"/>
        <w:tblW w:w="10400" w:type="dxa"/>
        <w:tblInd w:w="93" w:type="dxa"/>
        <w:shd w:val="clear" w:color="auto" w:fill="auto"/>
        <w:tblLayout w:type="autofit"/>
        <w:tblCellMar>
          <w:top w:w="0" w:type="dxa"/>
          <w:left w:w="108" w:type="dxa"/>
          <w:bottom w:w="0" w:type="dxa"/>
          <w:right w:w="108" w:type="dxa"/>
        </w:tblCellMar>
      </w:tblPr>
      <w:tblGrid>
        <w:gridCol w:w="2379"/>
        <w:gridCol w:w="2379"/>
        <w:gridCol w:w="5642"/>
      </w:tblGrid>
      <w:tr>
        <w:tblPrEx>
          <w:shd w:val="clear" w:color="auto" w:fill="auto"/>
          <w:tblCellMar>
            <w:top w:w="0" w:type="dxa"/>
            <w:left w:w="108" w:type="dxa"/>
            <w:bottom w:w="0" w:type="dxa"/>
            <w:right w:w="108" w:type="dxa"/>
          </w:tblCellMar>
        </w:tblPrEx>
        <w:trPr>
          <w:trHeight w:val="710" w:hRule="atLeast"/>
        </w:trPr>
        <w:tc>
          <w:tcPr>
            <w:tcW w:w="1040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56"/>
                <w:szCs w:val="56"/>
                <w:u w:val="none"/>
              </w:rPr>
            </w:pPr>
            <w:r>
              <w:rPr>
                <w:rFonts w:hint="eastAsia" w:ascii="宋体" w:hAnsi="宋体" w:eastAsia="宋体" w:cs="宋体"/>
                <w:i w:val="0"/>
                <w:iCs w:val="0"/>
                <w:color w:val="000000"/>
                <w:kern w:val="0"/>
                <w:sz w:val="56"/>
                <w:szCs w:val="56"/>
                <w:u w:val="none"/>
                <w:lang w:val="en-US" w:eastAsia="zh-CN" w:bidi="ar"/>
              </w:rPr>
              <w:t>报价表</w:t>
            </w:r>
          </w:p>
        </w:tc>
      </w:tr>
      <w:tr>
        <w:tblPrEx>
          <w:shd w:val="clear" w:color="auto" w:fill="auto"/>
          <w:tblCellMar>
            <w:top w:w="0" w:type="dxa"/>
            <w:left w:w="108" w:type="dxa"/>
            <w:bottom w:w="0" w:type="dxa"/>
            <w:right w:w="108" w:type="dxa"/>
          </w:tblCellMar>
        </w:tblPrEx>
        <w:trPr>
          <w:trHeight w:val="802"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Y . . . . ." w:hAnsi="宋体Y . . . . ." w:eastAsia="宋体Y . . . . ." w:cs="宋体Y . . . . ."/>
                <w:i w:val="0"/>
                <w:iCs w:val="0"/>
                <w:color w:val="000000"/>
                <w:sz w:val="23"/>
                <w:szCs w:val="23"/>
                <w:u w:val="none"/>
              </w:rPr>
            </w:pPr>
            <w:r>
              <w:rPr>
                <w:rFonts w:hint="default" w:ascii="宋体Y . . . . ." w:hAnsi="宋体Y . . . . ." w:eastAsia="宋体Y . . . . ." w:cs="宋体Y . . . . ."/>
                <w:i w:val="0"/>
                <w:iCs w:val="0"/>
                <w:color w:val="000000"/>
                <w:kern w:val="0"/>
                <w:sz w:val="23"/>
                <w:szCs w:val="23"/>
                <w:u w:val="none"/>
                <w:lang w:val="en-US" w:eastAsia="zh-CN" w:bidi="ar"/>
              </w:rPr>
              <w:t>项目</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Y . . . . ." w:hAnsi="宋体Y . . . . ." w:eastAsia="宋体Y . . . . ." w:cs="宋体Y . . . . ."/>
                <w:i w:val="0"/>
                <w:iCs w:val="0"/>
                <w:color w:val="000000"/>
                <w:sz w:val="23"/>
                <w:szCs w:val="23"/>
                <w:u w:val="none"/>
              </w:rPr>
            </w:pPr>
            <w:r>
              <w:rPr>
                <w:rFonts w:hint="default" w:ascii="宋体Y . . . . ." w:hAnsi="宋体Y . . . . ." w:eastAsia="宋体Y . . . . ." w:cs="宋体Y . . . . ."/>
                <w:i w:val="0"/>
                <w:iCs w:val="0"/>
                <w:color w:val="000000"/>
                <w:kern w:val="0"/>
                <w:sz w:val="23"/>
                <w:szCs w:val="23"/>
                <w:u w:val="none"/>
                <w:lang w:val="en-US" w:eastAsia="zh-CN" w:bidi="ar"/>
              </w:rPr>
              <w:t>最高限价（元/吨）</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Y . . . . ." w:hAnsi="宋体Y . . . . ." w:eastAsia="宋体Y . . . . ." w:cs="宋体Y . . . . ."/>
                <w:i w:val="0"/>
                <w:iCs w:val="0"/>
                <w:color w:val="000000"/>
                <w:sz w:val="23"/>
                <w:szCs w:val="23"/>
                <w:u w:val="none"/>
              </w:rPr>
            </w:pPr>
            <w:r>
              <w:rPr>
                <w:rFonts w:hint="default" w:ascii="宋体Y . . . . ." w:hAnsi="宋体Y . . . . ." w:eastAsia="宋体Y . . . . ." w:cs="宋体Y . . . . ."/>
                <w:i w:val="0"/>
                <w:iCs w:val="0"/>
                <w:color w:val="000000"/>
                <w:kern w:val="0"/>
                <w:sz w:val="23"/>
                <w:szCs w:val="23"/>
                <w:u w:val="none"/>
                <w:lang w:val="en-US" w:eastAsia="zh-CN" w:bidi="ar"/>
              </w:rPr>
              <w:t>价格（元/吨）（含运费）</w:t>
            </w:r>
          </w:p>
        </w:tc>
      </w:tr>
      <w:tr>
        <w:tblPrEx>
          <w:shd w:val="clear" w:color="auto" w:fill="auto"/>
          <w:tblCellMar>
            <w:top w:w="0" w:type="dxa"/>
            <w:left w:w="108" w:type="dxa"/>
            <w:bottom w:w="0" w:type="dxa"/>
            <w:right w:w="108" w:type="dxa"/>
          </w:tblCellMar>
        </w:tblPrEx>
        <w:trPr>
          <w:trHeight w:val="802"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Y . . . . ." w:hAnsi="宋体Y . . . . ." w:eastAsia="宋体Y . . . . ." w:cs="宋体Y . . . . ."/>
                <w:i w:val="0"/>
                <w:iCs w:val="0"/>
                <w:color w:val="000000"/>
                <w:sz w:val="23"/>
                <w:szCs w:val="23"/>
                <w:u w:val="none"/>
              </w:rPr>
            </w:pPr>
            <w:r>
              <w:rPr>
                <w:rFonts w:hint="default" w:ascii="宋体Y . . . . ." w:hAnsi="宋体Y . . . . ." w:eastAsia="宋体Y . . . . ." w:cs="宋体Y . . . . ."/>
                <w:i w:val="0"/>
                <w:iCs w:val="0"/>
                <w:color w:val="000000"/>
                <w:kern w:val="0"/>
                <w:sz w:val="23"/>
                <w:szCs w:val="23"/>
                <w:u w:val="none"/>
                <w:lang w:val="en-US" w:eastAsia="zh-CN" w:bidi="ar"/>
              </w:rPr>
              <w:t>废钢分割</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Y . . . . ." w:hAnsi="宋体Y . . . . ." w:eastAsia="宋体Y . . . . ." w:cs="宋体Y . . . . ."/>
                <w:i w:val="0"/>
                <w:iCs w:val="0"/>
                <w:color w:val="000000"/>
                <w:sz w:val="23"/>
                <w:szCs w:val="23"/>
                <w:u w:val="none"/>
              </w:rPr>
            </w:pPr>
            <w:r>
              <w:rPr>
                <w:rFonts w:hint="default" w:ascii="宋体Y . . . . ." w:hAnsi="宋体Y . . . . ." w:eastAsia="宋体Y . . . . ." w:cs="宋体Y . . . . ."/>
                <w:i w:val="0"/>
                <w:iCs w:val="0"/>
                <w:color w:val="000000"/>
                <w:kern w:val="0"/>
                <w:sz w:val="23"/>
                <w:szCs w:val="23"/>
                <w:u w:val="none"/>
                <w:lang w:val="en-US" w:eastAsia="zh-CN" w:bidi="ar"/>
              </w:rPr>
              <w:t>320</w:t>
            </w:r>
          </w:p>
        </w:tc>
        <w:tc>
          <w:tcPr>
            <w:tcW w:w="5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Y . . . . ." w:hAnsi="宋体Y . . . . ." w:eastAsia="宋体Y . . . . ." w:cs="宋体Y . . . . ."/>
                <w:i w:val="0"/>
                <w:iCs w:val="0"/>
                <w:color w:val="000000"/>
                <w:sz w:val="23"/>
                <w:szCs w:val="23"/>
                <w:u w:val="none"/>
              </w:rPr>
            </w:pPr>
          </w:p>
        </w:tc>
      </w:tr>
      <w:tr>
        <w:tblPrEx>
          <w:shd w:val="clear" w:color="auto" w:fill="auto"/>
          <w:tblCellMar>
            <w:top w:w="0" w:type="dxa"/>
            <w:left w:w="108" w:type="dxa"/>
            <w:bottom w:w="0" w:type="dxa"/>
            <w:right w:w="108" w:type="dxa"/>
          </w:tblCellMar>
        </w:tblPrEx>
        <w:trPr>
          <w:trHeight w:val="811"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大写：</w:t>
            </w:r>
          </w:p>
        </w:tc>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11"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税率：</w:t>
            </w:r>
          </w:p>
        </w:tc>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1"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投标单位名称：</w:t>
            </w:r>
          </w:p>
        </w:tc>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1"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公司公章</w:t>
            </w:r>
          </w:p>
        </w:tc>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11" w:hRule="atLeast"/>
        </w:trPr>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rPr>
          <w:rFonts w:hint="eastAsia" w:cs="宋体"/>
          <w:b/>
          <w:bCs/>
          <w:sz w:val="24"/>
          <w:szCs w:val="24"/>
          <w:lang w:val="en-US" w:eastAsia="zh-CN"/>
        </w:rPr>
      </w:pPr>
    </w:p>
    <w:p>
      <w:pPr>
        <w:pStyle w:val="2"/>
        <w:rPr>
          <w:rFonts w:hint="eastAsia" w:cs="宋体"/>
          <w:b/>
          <w:bCs/>
          <w:sz w:val="24"/>
          <w:szCs w:val="24"/>
          <w:lang w:val="en-US" w:eastAsia="zh-CN"/>
        </w:rPr>
      </w:pPr>
    </w:p>
    <w:p>
      <w:pPr>
        <w:pStyle w:val="2"/>
        <w:rPr>
          <w:rFonts w:hint="default" w:cs="宋体"/>
          <w:b/>
          <w:bCs/>
          <w:sz w:val="24"/>
          <w:szCs w:val="24"/>
          <w:lang w:val="en-US" w:eastAsia="zh-CN"/>
        </w:rPr>
      </w:pPr>
    </w:p>
    <w:p>
      <w:pPr>
        <w:pStyle w:val="2"/>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pStyle w:val="2"/>
        <w:ind w:left="0" w:leftChars="0" w:firstLine="0" w:firstLineChars="0"/>
        <w:rPr>
          <w:rFonts w:hint="eastAsia" w:ascii="宋体" w:hAnsi="宋体" w:cs="宋体"/>
          <w:b/>
          <w:bCs/>
          <w:sz w:val="24"/>
          <w:szCs w:val="24"/>
          <w:lang w:val="en-US" w:eastAsia="zh-CN"/>
        </w:rPr>
      </w:pPr>
    </w:p>
    <w:p>
      <w:pPr>
        <w:pStyle w:val="2"/>
        <w:rPr>
          <w:rFonts w:hint="eastAsia" w:ascii="宋体" w:hAnsi="宋体" w:cs="宋体"/>
          <w:b/>
          <w:bCs/>
          <w:sz w:val="24"/>
          <w:szCs w:val="24"/>
          <w:lang w:val="en-US" w:eastAsia="zh-CN"/>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ind w:left="0" w:leftChars="0" w:firstLine="0" w:firstLineChars="0"/>
        <w:rPr>
          <w:rFonts w:hint="eastAsia" w:ascii="宋体" w:hAnsi="宋体" w:eastAsia="宋体" w:cs="宋体"/>
          <w:sz w:val="24"/>
          <w:szCs w:val="24"/>
        </w:rPr>
      </w:pPr>
    </w:p>
    <w:p>
      <w:pPr>
        <w:jc w:val="right"/>
        <w:rPr>
          <w:rFonts w:hint="eastAsia" w:ascii="宋体" w:hAnsi="宋体" w:cs="宋体"/>
          <w:b/>
          <w:bCs/>
          <w:sz w:val="28"/>
          <w:szCs w:val="28"/>
          <w:highlight w:val="yellow"/>
        </w:rPr>
      </w:pPr>
      <w:r>
        <w:rPr>
          <w: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1028700" cy="891540"/>
                <wp:effectExtent l="0" t="0" r="0" b="3810"/>
                <wp:wrapNone/>
                <wp:docPr id="1" name="文本框 1"/>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0pt;margin-top:-2.55pt;height:70.2pt;width:81pt;z-index:251659264;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t8GS1gAAAAcBAAAPAAAAAAAAAAEAIAAAACIAAABkcnMvZG93bnJldi54bWxQ&#10;SwECFAAUAAAACACHTuJArO84zcABAAB3AwAADgAAAAAAAAABACAAAAAlAQAAZHJzL2Uyb0RvYy54&#10;bWxQSwUGAAAAAAYABgBZAQAAVwUAAAAA&#10;">
                <v:fill on="t" focussize="0,0"/>
                <v:stroke on="f"/>
                <v:imagedata o:title=""/>
                <o:lock v:ext="edit" aspectratio="f"/>
                <v:textbox>
                  <w:txbxContent>
                    <w:p/>
                  </w:txbxContent>
                </v:textbox>
              </v:shape>
            </w:pict>
          </mc:Fallback>
        </mc:AlternateContent>
      </w:r>
    </w:p>
    <w:p>
      <w:pPr>
        <w:tabs>
          <w:tab w:val="left" w:pos="720"/>
          <w:tab w:val="left" w:pos="7200"/>
        </w:tabs>
        <w:snapToGrid w:val="0"/>
        <w:spacing w:line="240" w:lineRule="atLeast"/>
        <w:rPr>
          <w:rFonts w:hint="eastAsia" w:ascii="仿宋_GB2312" w:eastAsia="仿宋_GB2312"/>
          <w:b/>
          <w:sz w:val="32"/>
          <w:szCs w:val="32"/>
        </w:rPr>
      </w:pPr>
      <w:r>
        <w:pict>
          <v:shape id="_x0000_s1027" o:spid="_x0000_s1027" o:spt="75" type="#_x0000_t75" style="position:absolute;left:0pt;margin-left:18.75pt;margin-top:5.25pt;height:56.7pt;width:61.75pt;z-index:251662336;mso-width-relative:page;mso-height-relative:page;" o:ole="t" filled="f" o:preferrelative="t" stroked="f" coordsize="21600,21600">
            <v:path/>
            <v:fill on="f" focussize="0,0"/>
            <v:stroke on="f"/>
            <v:imagedata r:id="rId6" o:title=""/>
            <o:lock v:ext="edit" aspectratio="t"/>
          </v:shape>
          <o:OLEObject Type="Embed" ProgID="PBrush" ShapeID="_x0000_s1027" DrawAspect="Content" ObjectID="_1468075725" r:id="rId5">
            <o:LockedField>false</o:LockedField>
          </o:OLEObject>
        </w:pict>
      </w:r>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highlight w:val="none"/>
        </w:rPr>
        <w:t>、开户许可证（</w:t>
      </w:r>
      <w:r>
        <w:rPr>
          <w:rFonts w:hint="eastAsia" w:ascii="仿宋_GB2312" w:eastAsia="仿宋_GB2312"/>
          <w:color w:val="0000FF"/>
          <w:sz w:val="28"/>
          <w:szCs w:val="28"/>
          <w:highlight w:val="none"/>
          <w:lang w:eastAsia="zh-CN"/>
        </w:rPr>
        <w:t>或</w:t>
      </w:r>
      <w:r>
        <w:rPr>
          <w:rFonts w:hint="eastAsia" w:ascii="仿宋_GB2312" w:eastAsia="仿宋_GB2312"/>
          <w:color w:val="0000FF"/>
          <w:sz w:val="28"/>
          <w:szCs w:val="28"/>
          <w:highlight w:val="none"/>
        </w:rPr>
        <w:t>基本账户信息表）、</w:t>
      </w:r>
      <w:r>
        <w:rPr>
          <w:rFonts w:hint="eastAsia" w:ascii="仿宋_GB2312" w:eastAsia="仿宋_GB2312"/>
          <w:color w:val="0000FF"/>
          <w:sz w:val="28"/>
          <w:szCs w:val="28"/>
        </w:rPr>
        <w:t>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w:t>
      </w:r>
      <w:r>
        <w:rPr>
          <w:rFonts w:hint="eastAsia" w:ascii="仿宋_GB2312" w:eastAsia="仿宋_GB2312"/>
          <w:color w:val="0000FF"/>
          <w:sz w:val="28"/>
          <w:szCs w:val="28"/>
        </w:rPr>
        <w:t>形式</w:t>
      </w:r>
      <w:r>
        <w:rPr>
          <w:rFonts w:hint="eastAsia" w:ascii="仿宋_GB2312" w:eastAsia="仿宋_GB2312"/>
          <w:b/>
          <w:color w:val="0000FF"/>
          <w:sz w:val="28"/>
          <w:szCs w:val="28"/>
        </w:rPr>
        <w:t>发邮件至</w:t>
      </w:r>
      <w:r>
        <w:rPr>
          <w:rFonts w:hint="eastAsia" w:ascii="仿宋_GB2312" w:eastAsia="仿宋_GB2312"/>
          <w:b/>
          <w:color w:val="0000FF"/>
          <w:sz w:val="28"/>
          <w:szCs w:val="28"/>
          <w:lang w:val="en-US" w:eastAsia="zh-CN"/>
        </w:rPr>
        <w:t>lqq60158@126.com。</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hint="eastAsia" w:ascii="仿宋_GB2312" w:eastAsia="仿宋_GB2312"/>
          <w:sz w:val="28"/>
          <w:szCs w:val="28"/>
        </w:rPr>
      </w:pPr>
      <w:r>
        <w:rPr>
          <w:rFonts w:hint="eastAsia" w:ascii="仿宋_GB2312" w:eastAsia="仿宋_GB2312"/>
          <w:sz w:val="28"/>
          <w:szCs w:val="28"/>
        </w:rPr>
        <w:t xml:space="preserve">                                签字日期：</w:t>
      </w:r>
    </w:p>
    <w:p>
      <w:pPr>
        <w:spacing w:line="583" w:lineRule="exact"/>
        <w:ind w:left="3426" w:right="3614"/>
        <w:jc w:val="center"/>
        <w:rPr>
          <w:rFonts w:hint="eastAsia" w:ascii="微软雅黑" w:eastAsia="微软雅黑"/>
          <w:b/>
          <w:sz w:val="36"/>
        </w:rPr>
      </w:pPr>
    </w:p>
    <w:p>
      <w:pPr>
        <w:spacing w:line="583" w:lineRule="exact"/>
        <w:ind w:left="3426" w:right="3614"/>
        <w:jc w:val="center"/>
        <w:rPr>
          <w:rFonts w:ascii="微软雅黑" w:eastAsia="微软雅黑"/>
          <w:b/>
          <w:sz w:val="36"/>
        </w:rPr>
      </w:pP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2"/>
        <w:spacing w:before="78"/>
      </w:pPr>
      <w:r>
        <w:rPr>
          <w:w w:val="99"/>
        </w:rPr>
        <w:t xml:space="preserve"> </w:t>
      </w:r>
    </w:p>
    <w:p>
      <w:pPr>
        <w:pStyle w:val="2"/>
        <w:spacing w:before="0" w:line="360" w:lineRule="auto"/>
      </w:pPr>
      <w:r>
        <w:t xml:space="preserve">尊敬的合作单位： </w:t>
      </w:r>
    </w:p>
    <w:p>
      <w:pPr>
        <w:pStyle w:val="2"/>
        <w:spacing w:before="0" w:line="360" w:lineRule="auto"/>
        <w:ind w:left="0" w:firstLine="560" w:firstLineChars="200"/>
      </w:pPr>
      <w:r>
        <w:t>感谢您对我公司的支持和信任！</w:t>
      </w:r>
    </w:p>
    <w:p>
      <w:pPr>
        <w:pStyle w:val="2"/>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2"/>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2"/>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2"/>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2"/>
        <w:spacing w:before="0" w:line="360" w:lineRule="auto"/>
        <w:ind w:left="0" w:firstLine="532" w:firstLineChars="200"/>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 xml:space="preserve">关业务人员达到获取不正当收益的目的； </w:t>
      </w:r>
    </w:p>
    <w:p>
      <w:pPr>
        <w:spacing w:line="360" w:lineRule="auto"/>
        <w:ind w:firstLine="420" w:firstLineChars="200"/>
        <w:sectPr>
          <w:footerReference r:id="rId3" w:type="default"/>
          <w:pgSz w:w="11900" w:h="16840"/>
          <w:pgMar w:top="1580" w:right="940" w:bottom="280" w:left="1360" w:header="720" w:footer="720" w:gutter="0"/>
          <w:cols w:space="720" w:num="1"/>
        </w:sectPr>
      </w:pPr>
    </w:p>
    <w:p>
      <w:pPr>
        <w:pStyle w:val="2"/>
        <w:spacing w:before="0" w:line="360" w:lineRule="auto"/>
        <w:ind w:left="0" w:firstLine="532" w:firstLineChars="200"/>
      </w:pPr>
      <w:r>
        <w:rPr>
          <w:w w:val="95"/>
        </w:rPr>
        <w:t xml:space="preserve">3、不向芜湖新兴铸管有限责任公司任何工作人员采取任何形式的贿赂 </w:t>
      </w:r>
      <w:r>
        <w:t xml:space="preserve">行为，包括但不限于贿赂现金、回扣、返利及其任何形式礼品； </w:t>
      </w:r>
    </w:p>
    <w:p>
      <w:pPr>
        <w:pStyle w:val="2"/>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2"/>
        <w:spacing w:before="0" w:line="360" w:lineRule="auto"/>
        <w:ind w:left="0" w:firstLine="560" w:firstLineChars="200"/>
      </w:pPr>
      <w:r>
        <w:t>5、我方承诺，不向芜湖新兴铸管有限责任公司工作人员推荐明知不符</w:t>
      </w:r>
    </w:p>
    <w:p>
      <w:pPr>
        <w:pStyle w:val="2"/>
        <w:spacing w:before="0" w:line="360" w:lineRule="auto"/>
      </w:pPr>
      <w:r>
        <w:t xml:space="preserve">合资质要求的其他供应商； </w:t>
      </w:r>
    </w:p>
    <w:p>
      <w:pPr>
        <w:pStyle w:val="2"/>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2"/>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2"/>
        <w:spacing w:before="0"/>
        <w:ind w:left="675"/>
      </w:pPr>
    </w:p>
    <w:p>
      <w:pPr>
        <w:pStyle w:val="2"/>
        <w:spacing w:before="0"/>
        <w:ind w:left="675"/>
      </w:pPr>
      <w:r>
        <w:t>承诺企业名称：</w:t>
      </w:r>
      <w:r>
        <w:rPr>
          <w:u w:val="single"/>
        </w:rPr>
        <w:t xml:space="preserve">                         </w:t>
      </w:r>
      <w:r>
        <w:t xml:space="preserve"> </w:t>
      </w:r>
    </w:p>
    <w:p>
      <w:pPr>
        <w:pStyle w:val="2"/>
        <w:spacing w:before="140"/>
      </w:pPr>
      <w:r>
        <w:t>（加盖公章）</w:t>
      </w:r>
    </w:p>
    <w:p>
      <w:pPr>
        <w:pStyle w:val="2"/>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2"/>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2"/>
        <w:ind w:left="6272"/>
      </w:pPr>
      <w:r>
        <w:t xml:space="preserve">年 </w:t>
      </w:r>
      <w:r>
        <w:rPr>
          <w:rFonts w:hint="eastAsia"/>
          <w:lang w:val="en-US"/>
        </w:rPr>
        <w:t xml:space="preserve">  </w:t>
      </w:r>
      <w:r>
        <w:t>月</w:t>
      </w:r>
      <w:r>
        <w:rPr>
          <w:rFonts w:hint="eastAsia"/>
          <w:lang w:val="en-US"/>
        </w:rPr>
        <w:t xml:space="preserve">  </w:t>
      </w:r>
      <w:r>
        <w:t xml:space="preserve"> 日 </w:t>
      </w:r>
    </w:p>
    <w:p>
      <w:pPr>
        <w:pStyle w:val="4"/>
        <w:widowControl/>
        <w:rPr>
          <w:rFonts w:hint="default"/>
          <w:b w:val="0"/>
          <w:bCs/>
          <w:sz w:val="28"/>
          <w:szCs w:val="28"/>
        </w:rPr>
      </w:pPr>
    </w:p>
    <w:p>
      <w:pPr>
        <w:rPr>
          <w:bCs/>
          <w:sz w:val="28"/>
          <w:szCs w:val="28"/>
        </w:rPr>
      </w:pPr>
    </w:p>
    <w:p>
      <w:pPr>
        <w:rPr>
          <w:bCs/>
          <w:sz w:val="28"/>
          <w:szCs w:val="28"/>
        </w:rPr>
      </w:pPr>
    </w:p>
    <w:p>
      <w:pPr>
        <w:pStyle w:val="4"/>
        <w:widowControl/>
        <w:jc w:val="center"/>
        <w:rPr>
          <w:sz w:val="28"/>
          <w:szCs w:val="28"/>
        </w:rPr>
      </w:pPr>
      <w:r>
        <w:rPr>
          <w:sz w:val="28"/>
          <w:szCs w:val="28"/>
        </w:rPr>
        <w:t>法人授权委托书</w:t>
      </w:r>
    </w:p>
    <w:p>
      <w:pPr>
        <w:pStyle w:val="8"/>
        <w:widowControl/>
        <w:ind w:firstLine="420"/>
        <w:rPr>
          <w:sz w:val="28"/>
          <w:szCs w:val="28"/>
        </w:rPr>
      </w:pPr>
      <w:r>
        <w:rPr>
          <w:sz w:val="28"/>
          <w:szCs w:val="28"/>
        </w:rPr>
        <w:t xml:space="preserve">委托单位：    </w:t>
      </w:r>
    </w:p>
    <w:p>
      <w:pPr>
        <w:pStyle w:val="8"/>
        <w:widowControl/>
        <w:ind w:firstLine="420"/>
        <w:rPr>
          <w:sz w:val="28"/>
          <w:szCs w:val="28"/>
        </w:rPr>
      </w:pPr>
      <w:r>
        <w:rPr>
          <w:sz w:val="28"/>
          <w:szCs w:val="28"/>
        </w:rPr>
        <w:t>法定代表人：</w:t>
      </w:r>
    </w:p>
    <w:p>
      <w:pPr>
        <w:pStyle w:val="8"/>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8"/>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8"/>
        <w:widowControl/>
        <w:ind w:firstLine="420"/>
        <w:rPr>
          <w:rFonts w:hint="eastAsia"/>
          <w:sz w:val="28"/>
          <w:szCs w:val="28"/>
        </w:rPr>
      </w:pPr>
      <w:r>
        <w:rPr>
          <w:sz w:val="28"/>
          <w:szCs w:val="28"/>
        </w:rPr>
        <w:t>法人授权责任人身份证复印件</w:t>
      </w:r>
      <w:r>
        <w:rPr>
          <w:rFonts w:hint="eastAsia"/>
          <w:sz w:val="28"/>
          <w:szCs w:val="28"/>
        </w:rPr>
        <w:t>：</w:t>
      </w:r>
    </w:p>
    <w:p>
      <w:pPr>
        <w:pStyle w:val="8"/>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ZQvvNUAAAAJ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JYmOlA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8"/>
        <w:widowControl/>
        <w:ind w:firstLine="420"/>
      </w:pPr>
    </w:p>
    <w:p>
      <w:pPr>
        <w:pStyle w:val="8"/>
        <w:widowControl/>
      </w:pPr>
    </w:p>
    <w:p>
      <w:pPr>
        <w:pStyle w:val="8"/>
        <w:widowControl/>
        <w:ind w:firstLine="420"/>
      </w:pPr>
      <w:r>
        <w:t>委托单位： (盖</w:t>
      </w:r>
      <w:r>
        <w:rPr>
          <w:rFonts w:hint="eastAsia"/>
        </w:rPr>
        <w:t>公</w:t>
      </w:r>
      <w:r>
        <w:t>章)</w:t>
      </w:r>
    </w:p>
    <w:p>
      <w:pPr>
        <w:pStyle w:val="8"/>
        <w:widowControl/>
        <w:ind w:firstLine="420"/>
      </w:pPr>
      <w:r>
        <w:t>法定代表人： (签名或盖章)</w:t>
      </w:r>
    </w:p>
    <w:p>
      <w:pPr>
        <w:pStyle w:val="8"/>
        <w:widowControl/>
        <w:ind w:firstLine="420"/>
      </w:pPr>
      <w:r>
        <w:t>法人授权责任人：(签名或盖章)</w:t>
      </w:r>
    </w:p>
    <w:p>
      <w:pPr>
        <w:pStyle w:val="8"/>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Y . . . . .">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C2854AA8"/>
    <w:multiLevelType w:val="singleLevel"/>
    <w:tmpl w:val="C2854AA8"/>
    <w:lvl w:ilvl="0" w:tentative="0">
      <w:start w:val="1"/>
      <w:numFmt w:val="decimal"/>
      <w:lvlText w:val="(%1)"/>
      <w:lvlJc w:val="left"/>
      <w:pPr>
        <w:ind w:left="425" w:hanging="425"/>
      </w:pPr>
      <w:rPr>
        <w:rFonts w:hint="default"/>
      </w:rPr>
    </w:lvl>
  </w:abstractNum>
  <w:abstractNum w:abstractNumId="2">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4">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65E4E6D2"/>
    <w:multiLevelType w:val="singleLevel"/>
    <w:tmpl w:val="65E4E6D2"/>
    <w:lvl w:ilvl="0" w:tentative="0">
      <w:start w:val="14"/>
      <w:numFmt w:val="chineseCounting"/>
      <w:suff w:val="nothing"/>
      <w:lvlText w:val="%1、"/>
      <w:lvlJc w:val="left"/>
      <w:rPr>
        <w:rFonts w:hint="eastAsia"/>
      </w:rPr>
    </w:lvl>
  </w:abstractNum>
  <w:num w:numId="1">
    <w:abstractNumId w:val="4"/>
  </w:num>
  <w:num w:numId="2">
    <w:abstractNumId w:val="3"/>
    <w:lvlOverride w:ilvl="0">
      <w:startOverride w:val="1"/>
    </w:lvlOverride>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8E661E"/>
    <w:rsid w:val="020920FD"/>
    <w:rsid w:val="0359403E"/>
    <w:rsid w:val="03CA2D70"/>
    <w:rsid w:val="03E609B6"/>
    <w:rsid w:val="049F7266"/>
    <w:rsid w:val="06223459"/>
    <w:rsid w:val="08772F32"/>
    <w:rsid w:val="08830E09"/>
    <w:rsid w:val="08E5761C"/>
    <w:rsid w:val="08E753D4"/>
    <w:rsid w:val="090B706D"/>
    <w:rsid w:val="093D70D3"/>
    <w:rsid w:val="09B22D37"/>
    <w:rsid w:val="0A0371ED"/>
    <w:rsid w:val="0A3C50D1"/>
    <w:rsid w:val="0A664E28"/>
    <w:rsid w:val="0A862F69"/>
    <w:rsid w:val="0AB5637B"/>
    <w:rsid w:val="0B7C138B"/>
    <w:rsid w:val="0C080C41"/>
    <w:rsid w:val="0C313DF6"/>
    <w:rsid w:val="0CC75FEA"/>
    <w:rsid w:val="0D8D3E6B"/>
    <w:rsid w:val="0E463DB0"/>
    <w:rsid w:val="0E8D717C"/>
    <w:rsid w:val="0FF32FF0"/>
    <w:rsid w:val="104A7442"/>
    <w:rsid w:val="10A61D3E"/>
    <w:rsid w:val="123C2831"/>
    <w:rsid w:val="12BF60C9"/>
    <w:rsid w:val="12DA3ACE"/>
    <w:rsid w:val="13453294"/>
    <w:rsid w:val="13C96641"/>
    <w:rsid w:val="140B7274"/>
    <w:rsid w:val="1410406F"/>
    <w:rsid w:val="14842D4B"/>
    <w:rsid w:val="1485679E"/>
    <w:rsid w:val="14C47DFB"/>
    <w:rsid w:val="15852DCC"/>
    <w:rsid w:val="16194009"/>
    <w:rsid w:val="16AF0386"/>
    <w:rsid w:val="17A47DC6"/>
    <w:rsid w:val="17D57CB5"/>
    <w:rsid w:val="17F201CC"/>
    <w:rsid w:val="18285AE9"/>
    <w:rsid w:val="18CB096F"/>
    <w:rsid w:val="191276F1"/>
    <w:rsid w:val="19A40C16"/>
    <w:rsid w:val="1A6E6EF3"/>
    <w:rsid w:val="1A722489"/>
    <w:rsid w:val="1ACF266A"/>
    <w:rsid w:val="1BA45DED"/>
    <w:rsid w:val="1C983E3B"/>
    <w:rsid w:val="1CA3074D"/>
    <w:rsid w:val="1CB152F7"/>
    <w:rsid w:val="1D0022F2"/>
    <w:rsid w:val="1D326EDD"/>
    <w:rsid w:val="1D987856"/>
    <w:rsid w:val="1DBD6643"/>
    <w:rsid w:val="1DD83E28"/>
    <w:rsid w:val="1FCB0D17"/>
    <w:rsid w:val="20D660B8"/>
    <w:rsid w:val="211B1181"/>
    <w:rsid w:val="22833DD5"/>
    <w:rsid w:val="22B53CBE"/>
    <w:rsid w:val="249E0E19"/>
    <w:rsid w:val="25C530E1"/>
    <w:rsid w:val="26D6793C"/>
    <w:rsid w:val="27317CC6"/>
    <w:rsid w:val="280D1ED2"/>
    <w:rsid w:val="2817243D"/>
    <w:rsid w:val="289C1B61"/>
    <w:rsid w:val="292148DF"/>
    <w:rsid w:val="29F46B06"/>
    <w:rsid w:val="2A815E5E"/>
    <w:rsid w:val="2A8C390C"/>
    <w:rsid w:val="2B793E86"/>
    <w:rsid w:val="2BAE7996"/>
    <w:rsid w:val="2C245253"/>
    <w:rsid w:val="2C683358"/>
    <w:rsid w:val="2CFB13EC"/>
    <w:rsid w:val="2D352516"/>
    <w:rsid w:val="2D5646CB"/>
    <w:rsid w:val="2D9D4FB9"/>
    <w:rsid w:val="2DBF4A5D"/>
    <w:rsid w:val="2E5349E3"/>
    <w:rsid w:val="305B5D9E"/>
    <w:rsid w:val="30DD5200"/>
    <w:rsid w:val="32372CC9"/>
    <w:rsid w:val="33732D94"/>
    <w:rsid w:val="342771D5"/>
    <w:rsid w:val="34BF11CB"/>
    <w:rsid w:val="35FF4D01"/>
    <w:rsid w:val="36363A60"/>
    <w:rsid w:val="3AF836DB"/>
    <w:rsid w:val="3B95751B"/>
    <w:rsid w:val="3BA87B84"/>
    <w:rsid w:val="3BBC7E07"/>
    <w:rsid w:val="3FD61736"/>
    <w:rsid w:val="3FE12F42"/>
    <w:rsid w:val="403D7860"/>
    <w:rsid w:val="41EF7E88"/>
    <w:rsid w:val="42616A08"/>
    <w:rsid w:val="42FC01EE"/>
    <w:rsid w:val="4306178B"/>
    <w:rsid w:val="434847B1"/>
    <w:rsid w:val="44115275"/>
    <w:rsid w:val="45982D2E"/>
    <w:rsid w:val="45C50135"/>
    <w:rsid w:val="463C43C1"/>
    <w:rsid w:val="465156FA"/>
    <w:rsid w:val="46763632"/>
    <w:rsid w:val="46864C98"/>
    <w:rsid w:val="47A877F1"/>
    <w:rsid w:val="48333AA2"/>
    <w:rsid w:val="484E7674"/>
    <w:rsid w:val="485B666D"/>
    <w:rsid w:val="498450E0"/>
    <w:rsid w:val="4A894820"/>
    <w:rsid w:val="4A9151C3"/>
    <w:rsid w:val="4AE32B65"/>
    <w:rsid w:val="4C0E0DDD"/>
    <w:rsid w:val="4C1075C9"/>
    <w:rsid w:val="4C2819A0"/>
    <w:rsid w:val="4C2B4433"/>
    <w:rsid w:val="4E933866"/>
    <w:rsid w:val="51281503"/>
    <w:rsid w:val="512E21B9"/>
    <w:rsid w:val="528E627F"/>
    <w:rsid w:val="53603D00"/>
    <w:rsid w:val="54015272"/>
    <w:rsid w:val="556F09F4"/>
    <w:rsid w:val="56B45E5E"/>
    <w:rsid w:val="56C25E8F"/>
    <w:rsid w:val="57142BEB"/>
    <w:rsid w:val="57242DF9"/>
    <w:rsid w:val="57F7037F"/>
    <w:rsid w:val="587765FD"/>
    <w:rsid w:val="595D3CE6"/>
    <w:rsid w:val="59CB76E9"/>
    <w:rsid w:val="59F76C1F"/>
    <w:rsid w:val="5A3E0903"/>
    <w:rsid w:val="5A7B6332"/>
    <w:rsid w:val="5D0A43B3"/>
    <w:rsid w:val="5D956282"/>
    <w:rsid w:val="5F1464C5"/>
    <w:rsid w:val="62DB6FA0"/>
    <w:rsid w:val="62E06CCD"/>
    <w:rsid w:val="62EA534E"/>
    <w:rsid w:val="630374E0"/>
    <w:rsid w:val="64A63A0B"/>
    <w:rsid w:val="64F05C4C"/>
    <w:rsid w:val="65130775"/>
    <w:rsid w:val="65327054"/>
    <w:rsid w:val="65631E97"/>
    <w:rsid w:val="65633E99"/>
    <w:rsid w:val="658D42FA"/>
    <w:rsid w:val="66D52E17"/>
    <w:rsid w:val="66EB5CF6"/>
    <w:rsid w:val="672B2DB9"/>
    <w:rsid w:val="673719E9"/>
    <w:rsid w:val="678E2DE0"/>
    <w:rsid w:val="6828533C"/>
    <w:rsid w:val="68DB0209"/>
    <w:rsid w:val="69B4744D"/>
    <w:rsid w:val="69DF509C"/>
    <w:rsid w:val="69EA47F9"/>
    <w:rsid w:val="6A756D57"/>
    <w:rsid w:val="6AA71FE5"/>
    <w:rsid w:val="6B48181B"/>
    <w:rsid w:val="6C61271C"/>
    <w:rsid w:val="6CE31470"/>
    <w:rsid w:val="6DF805AD"/>
    <w:rsid w:val="6F091E0B"/>
    <w:rsid w:val="6F8F7262"/>
    <w:rsid w:val="70284B84"/>
    <w:rsid w:val="703303EB"/>
    <w:rsid w:val="703D15E5"/>
    <w:rsid w:val="7049466C"/>
    <w:rsid w:val="71A464BF"/>
    <w:rsid w:val="71A8122B"/>
    <w:rsid w:val="71F81EDF"/>
    <w:rsid w:val="737E26B8"/>
    <w:rsid w:val="74ED4BCF"/>
    <w:rsid w:val="76EC3DC3"/>
    <w:rsid w:val="772D334F"/>
    <w:rsid w:val="793B5A38"/>
    <w:rsid w:val="7A136C4E"/>
    <w:rsid w:val="7ADC3761"/>
    <w:rsid w:val="7B175C93"/>
    <w:rsid w:val="7B3E33D5"/>
    <w:rsid w:val="7D900D56"/>
    <w:rsid w:val="7D98191E"/>
    <w:rsid w:val="7DAE5D44"/>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1"/>
      <w:ind w:left="113"/>
    </w:pPr>
    <w:rPr>
      <w:rFonts w:ascii="宋体" w:hAnsi="宋体" w:eastAsia="宋体" w:cs="宋体"/>
      <w:sz w:val="28"/>
      <w:szCs w:val="28"/>
      <w:lang w:val="zh-CN" w:eastAsia="zh-CN" w:bidi="zh-CN"/>
    </w:rPr>
  </w:style>
  <w:style w:type="paragraph" w:styleId="5">
    <w:name w:val="Body Text Indent"/>
    <w:basedOn w:val="1"/>
    <w:qFormat/>
    <w:uiPriority w:val="0"/>
    <w:pPr>
      <w:spacing w:after="120" w:afterLines="0"/>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李全清</cp:lastModifiedBy>
  <cp:lastPrinted>2020-09-10T07:03:00Z</cp:lastPrinted>
  <dcterms:modified xsi:type="dcterms:W3CDTF">2021-05-07T03:00:16Z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6CCE958BA6F34CDA828CD483BA033887</vt:lpwstr>
  </property>
</Properties>
</file>