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2"/>
          <w:szCs w:val="21"/>
          <w:lang w:eastAsia="zh-CN"/>
        </w:rPr>
      </w:pPr>
      <w:r>
        <w:rPr>
          <w:rFonts w:hint="eastAsia"/>
          <w:b/>
          <w:bCs/>
          <w:sz w:val="32"/>
          <w:szCs w:val="28"/>
          <w:lang w:eastAsia="zh-CN"/>
        </w:rPr>
        <w:t>报价表</w:t>
      </w:r>
      <w:r>
        <w:rPr>
          <w:rFonts w:hint="eastAsia"/>
          <w:b/>
          <w:bCs/>
          <w:sz w:val="22"/>
          <w:szCs w:val="21"/>
          <w:lang w:eastAsia="zh-CN"/>
        </w:rPr>
        <w:t>（不含税，税率</w:t>
      </w:r>
      <w:r>
        <w:rPr>
          <w:rFonts w:hint="eastAsia"/>
          <w:b/>
          <w:bCs/>
          <w:sz w:val="22"/>
          <w:szCs w:val="21"/>
          <w:u w:val="single"/>
          <w:lang w:val="en-US" w:eastAsia="zh-CN"/>
        </w:rPr>
        <w:t xml:space="preserve">     % </w:t>
      </w:r>
      <w:r>
        <w:rPr>
          <w:rFonts w:hint="eastAsia"/>
          <w:b/>
          <w:bCs/>
          <w:sz w:val="22"/>
          <w:szCs w:val="21"/>
          <w:lang w:eastAsia="zh-CN"/>
        </w:rPr>
        <w:t>）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784"/>
        <w:gridCol w:w="2764"/>
        <w:gridCol w:w="119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作业内容</w:t>
            </w: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车型</w:t>
            </w:r>
          </w:p>
        </w:tc>
        <w:tc>
          <w:tcPr>
            <w:tcW w:w="162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结算方式</w:t>
            </w:r>
          </w:p>
        </w:tc>
        <w:tc>
          <w:tcPr>
            <w:tcW w:w="70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单价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m³</w:t>
            </w: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砼运输</w:t>
            </w: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4.5m³以上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搅拌车（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2-3台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622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结算费用=运输量*单价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月均约4000 m³</w:t>
            </w:r>
          </w:p>
        </w:tc>
        <w:tc>
          <w:tcPr>
            <w:tcW w:w="70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砼泵送</w:t>
            </w: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46米（或以上）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泵车（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1台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622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结算费用=泵送量*单价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月均约2000 m³</w:t>
            </w:r>
          </w:p>
        </w:tc>
        <w:tc>
          <w:tcPr>
            <w:tcW w:w="70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400" w:type="pct"/>
            <w:gridSpan w:val="3"/>
            <w:vAlign w:val="center"/>
          </w:tcPr>
          <w:p>
            <w:pPr>
              <w:jc w:val="right"/>
              <w:rPr>
                <w:rFonts w:hint="default" w:ascii="宋体" w:hAnsi="宋体" w:cs="宋体"/>
                <w:b w:val="0"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合计（小写）：</w:t>
            </w:r>
          </w:p>
        </w:tc>
        <w:tc>
          <w:tcPr>
            <w:tcW w:w="159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  <w:sz w:val="21"/>
          <w:szCs w:val="20"/>
          <w:lang w:eastAsia="zh-CN"/>
        </w:rPr>
      </w:pPr>
    </w:p>
    <w:p>
      <w:pPr>
        <w:rPr>
          <w:rFonts w:hint="eastAsia"/>
          <w:sz w:val="21"/>
          <w:szCs w:val="20"/>
          <w:lang w:eastAsia="zh-CN"/>
        </w:rPr>
      </w:pPr>
    </w:p>
    <w:p>
      <w:pPr>
        <w:rPr>
          <w:rFonts w:hint="eastAsia"/>
          <w:sz w:val="21"/>
          <w:szCs w:val="20"/>
          <w:lang w:val="en-US" w:eastAsia="zh-CN"/>
        </w:rPr>
      </w:pPr>
      <w:r>
        <w:rPr>
          <w:rFonts w:hint="eastAsia"/>
          <w:sz w:val="21"/>
          <w:szCs w:val="20"/>
          <w:lang w:val="en-US" w:eastAsia="zh-CN"/>
        </w:rPr>
        <w:t>合计大写金额：</w:t>
      </w:r>
    </w:p>
    <w:p>
      <w:pPr>
        <w:rPr>
          <w:rFonts w:hint="eastAsia"/>
          <w:sz w:val="21"/>
          <w:szCs w:val="20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1"/>
          <w:szCs w:val="20"/>
          <w:lang w:val="en-US" w:eastAsia="zh-CN"/>
        </w:rPr>
      </w:pPr>
    </w:p>
    <w:p>
      <w:pPr>
        <w:rPr>
          <w:rFonts w:hint="eastAsia"/>
          <w:b/>
          <w:bCs/>
          <w:sz w:val="21"/>
          <w:szCs w:val="20"/>
          <w:lang w:val="en-US" w:eastAsia="zh-CN"/>
        </w:rPr>
      </w:pPr>
      <w:r>
        <w:rPr>
          <w:rFonts w:hint="eastAsia"/>
          <w:b/>
          <w:bCs/>
          <w:sz w:val="21"/>
          <w:szCs w:val="20"/>
          <w:lang w:val="en-US" w:eastAsia="zh-CN"/>
        </w:rPr>
        <w:t>报价单位（盖章）：</w:t>
      </w:r>
    </w:p>
    <w:p>
      <w:pPr>
        <w:rPr>
          <w:rFonts w:hint="eastAsia"/>
          <w:b/>
          <w:bCs/>
          <w:sz w:val="21"/>
          <w:szCs w:val="20"/>
          <w:lang w:val="en-US" w:eastAsia="zh-CN"/>
        </w:rPr>
      </w:pPr>
    </w:p>
    <w:p>
      <w:pPr>
        <w:rPr>
          <w:rFonts w:hint="default"/>
          <w:b/>
          <w:bCs/>
          <w:sz w:val="21"/>
          <w:szCs w:val="20"/>
          <w:lang w:val="en-US" w:eastAsia="zh-CN"/>
        </w:rPr>
      </w:pPr>
      <w:r>
        <w:rPr>
          <w:rFonts w:hint="eastAsia"/>
          <w:b/>
          <w:bCs/>
          <w:sz w:val="21"/>
          <w:szCs w:val="20"/>
          <w:lang w:val="en-US" w:eastAsia="zh-CN"/>
        </w:rPr>
        <w:t>报价日期：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4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李全清</cp:lastModifiedBy>
  <dcterms:modified xsi:type="dcterms:W3CDTF">2019-12-20T06:04:00Z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