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管道机器人检测系统技术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要求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一、设备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用途：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雨、污水管道混接情况调查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污水泄露点的定位检测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管路淤积、排水不畅等原因的调查  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管道的腐蚀、破损、接口错位、淤积、结垢等运行状况的检测   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二、该设备以主控机、爬行器、电动电缆卷车等组成。</w:t>
      </w:r>
    </w:p>
    <w:p>
      <w:pPr>
        <w:spacing w:line="240" w:lineRule="auto"/>
        <w:jc w:val="center"/>
        <w:rPr>
          <w:rFonts w:hint="eastAsia" w:ascii="宋体" w:hAnsi="宋体" w:eastAsia="宋体" w:cs="宋体"/>
          <w:b w:val="0"/>
          <w:bCs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0"/>
          <w:szCs w:val="20"/>
        </w:rPr>
        <w:t>主控</w:t>
      </w:r>
      <w:r>
        <w:rPr>
          <w:rFonts w:hint="eastAsia" w:ascii="宋体" w:hAnsi="宋体" w:eastAsia="宋体" w:cs="宋体"/>
          <w:b/>
          <w:bCs w:val="0"/>
          <w:color w:val="auto"/>
          <w:sz w:val="20"/>
          <w:szCs w:val="20"/>
          <w:lang w:eastAsia="zh-CN"/>
        </w:rPr>
        <w:t>机</w:t>
      </w:r>
    </w:p>
    <w:tbl>
      <w:tblPr>
        <w:tblW w:w="8522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7086"/>
      </w:tblGrid>
      <w:tr>
        <w:trPr>
          <w:trHeight w:val="45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控制方式</w:t>
            </w:r>
          </w:p>
        </w:tc>
        <w:tc>
          <w:tcPr>
            <w:tcW w:w="708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笔记本电脑控制</w:t>
            </w:r>
          </w:p>
        </w:tc>
      </w:tr>
      <w:tr>
        <w:trPr>
          <w:trHeight w:val="455" w:hRule="atLeast"/>
        </w:trPr>
        <w:tc>
          <w:tcPr>
            <w:tcW w:w="1436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系统内存</w:t>
            </w:r>
          </w:p>
        </w:tc>
        <w:tc>
          <w:tcPr>
            <w:tcW w:w="7086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WIN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系统，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256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G固态硬盘</w:t>
            </w:r>
          </w:p>
        </w:tc>
      </w:tr>
      <w:tr>
        <w:trPr>
          <w:trHeight w:val="367" w:hRule="atLeast"/>
        </w:trPr>
        <w:tc>
          <w:tcPr>
            <w:tcW w:w="1436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控制对象</w:t>
            </w:r>
          </w:p>
        </w:tc>
        <w:tc>
          <w:tcPr>
            <w:tcW w:w="7086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车体运动、云台升降、旋转摄像头径向旋转和俯仰运动、灯光</w:t>
            </w:r>
          </w:p>
        </w:tc>
      </w:tr>
      <w:tr>
        <w:tc>
          <w:tcPr>
            <w:tcW w:w="1436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操作方式</w:t>
            </w:r>
          </w:p>
        </w:tc>
        <w:tc>
          <w:tcPr>
            <w:tcW w:w="7086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摇杆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旋钮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按钮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键盘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鼠标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触摸屏</w:t>
            </w:r>
          </w:p>
        </w:tc>
      </w:tr>
      <w:tr>
        <w:tc>
          <w:tcPr>
            <w:tcW w:w="1436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显示屏</w:t>
            </w:r>
          </w:p>
        </w:tc>
        <w:tc>
          <w:tcPr>
            <w:tcW w:w="7086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1080p</w:t>
            </w:r>
          </w:p>
        </w:tc>
      </w:tr>
      <w:tr>
        <w:tc>
          <w:tcPr>
            <w:tcW w:w="1436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界面显示</w:t>
            </w:r>
          </w:p>
        </w:tc>
        <w:tc>
          <w:tcPr>
            <w:tcW w:w="7086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倾角、镜头姿态、抬升高度、距离</w:t>
            </w:r>
          </w:p>
        </w:tc>
      </w:tr>
      <w:tr>
        <w:tc>
          <w:tcPr>
            <w:tcW w:w="143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软件支持</w:t>
            </w:r>
          </w:p>
        </w:tc>
        <w:tc>
          <w:tcPr>
            <w:tcW w:w="708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管道检测视频判读报告软件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软件能够同时支持CJJ181-2012、北排标准、上海标准、广州标准4个标准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。标配坡度测量软件，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可进行管道坡度测量，绘制曲线，生成报告</w:t>
            </w:r>
          </w:p>
        </w:tc>
      </w:tr>
    </w:tbl>
    <w:p>
      <w:pPr>
        <w:spacing w:line="240" w:lineRule="auto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bCs w:val="0"/>
          <w:color w:val="auto"/>
          <w:sz w:val="18"/>
          <w:szCs w:val="18"/>
        </w:rPr>
        <w:t>爬行器</w:t>
      </w:r>
    </w:p>
    <w:tbl>
      <w:tblPr>
        <w:tblW w:w="8522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161"/>
      </w:tblGrid>
      <w:tr>
        <w:tc>
          <w:tcPr>
            <w:tcW w:w="136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适应管径</w:t>
            </w:r>
          </w:p>
        </w:tc>
        <w:tc>
          <w:tcPr>
            <w:tcW w:w="7161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φ250mm～φ2000mm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内压监控 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内置压力传感器，机身外壳有压力指示灯，可提示欠压、正常压力和过压。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防护等级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IP68，水下10米或1.0bar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驱动方式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直流电机驱动方式，拖力≥200磅，无极变速，最大行进速度可达32m/min。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爬坡能力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最大爬坡斜度能力≥45°</w:t>
            </w:r>
          </w:p>
        </w:tc>
      </w:tr>
      <w:tr>
        <w:trPr>
          <w:trHeight w:val="90" w:hRule="atLeast"/>
        </w:trP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倒车影像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设置后视摄像头和光源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光源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80W以上前视光源，20W以上后视光源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转向能力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FFFFF"/>
              </w:rPr>
              <w:t>可在管道内壁原地转弯，并可灵活绕开管内障碍物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重心设计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合理的重心设计，能有效防止翻车，镜头升降台降至最低时，爬行器的最大抗倾斜能力≥40°。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内置监控系统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可实时监测爬行器内部、线盘、主机实时温度电压等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吊装装置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设置吊装和翻转装置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轮组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配有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大中小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3套防滑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，以适用于不同的管径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工作温度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工作温度要求：-10℃至70摄氏度</w:t>
            </w:r>
          </w:p>
        </w:tc>
      </w:tr>
      <w:tr>
        <w:tc>
          <w:tcPr>
            <w:tcW w:w="1361" w:type="dxa"/>
            <w:tcBorders>
              <w:lef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报警功能</w:t>
            </w:r>
          </w:p>
        </w:tc>
        <w:tc>
          <w:tcPr>
            <w:tcW w:w="7161" w:type="dxa"/>
            <w:tcBorders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具备翻滚角超限报警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气压过高、过低报警</w:t>
            </w:r>
          </w:p>
        </w:tc>
      </w:tr>
      <w:tr>
        <w:tc>
          <w:tcPr>
            <w:tcW w:w="852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旋转摄像头（前置）</w:t>
            </w:r>
          </w:p>
        </w:tc>
      </w:tr>
      <w:tr>
        <w:trPr>
          <w:trHeight w:val="1540" w:hRule="atLeast"/>
        </w:trPr>
        <w:tc>
          <w:tcPr>
            <w:tcW w:w="85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防护等级：IP68，可用于10米水深，气密保护，内置气压传感器，有压力指示灯；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镜头旋转：电动径向 360 度旋转，仰俯度旋转，一键归位；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照明光源：4颗3W泛光LED；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调焦变倍：自动对焦，可手动调节，10倍光学变倍；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激光测量：用于测量裂缝宽度；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视点指示：采用时钟指示法指示当前检对象的时钟方向；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成像系统：200万像素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afterLines="25" w:line="240" w:lineRule="auto"/>
              <w:ind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防撞保护：通过设置在爬行器上的U型防护架，防止镜头撞击；</w:t>
            </w:r>
          </w:p>
        </w:tc>
      </w:tr>
    </w:tbl>
    <w:p>
      <w:pPr>
        <w:ind w:firstLine="140" w:firstLineChars="50"/>
        <w:jc w:val="center"/>
        <w:rPr>
          <w:rFonts w:hint="eastAsia" w:ascii="微软雅黑" w:hAnsi="微软雅黑" w:eastAsia="微软雅黑" w:cs="微软雅黑"/>
          <w:b/>
          <w:color w:val="FF9900"/>
          <w:sz w:val="28"/>
          <w:szCs w:val="28"/>
        </w:rPr>
      </w:pPr>
    </w:p>
    <w:p>
      <w:pPr>
        <w:ind w:firstLine="140" w:firstLineChars="50"/>
        <w:jc w:val="center"/>
        <w:rPr>
          <w:rFonts w:hint="eastAsia" w:ascii="微软雅黑" w:hAnsi="微软雅黑" w:eastAsia="微软雅黑" w:cs="微软雅黑"/>
          <w:b/>
          <w:color w:val="FF9900"/>
          <w:sz w:val="28"/>
          <w:szCs w:val="28"/>
        </w:rPr>
      </w:pPr>
    </w:p>
    <w:p>
      <w:pPr>
        <w:ind w:firstLine="105" w:firstLineChars="50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电动电缆卷车</w:t>
      </w:r>
    </w:p>
    <w:tbl>
      <w:tblPr>
        <w:tblW w:w="8522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503"/>
      </w:tblGrid>
      <w:tr>
        <w:tc>
          <w:tcPr>
            <w:tcW w:w="301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电缆种类</w:t>
            </w:r>
          </w:p>
        </w:tc>
        <w:tc>
          <w:tcPr>
            <w:tcW w:w="550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特种电缆，防水、防油、耐磨、耐腐蚀等功能</w:t>
            </w:r>
          </w:p>
        </w:tc>
      </w:tr>
      <w:tr>
        <w:trPr>
          <w:trHeight w:val="699" w:hRule="atLeast"/>
        </w:trPr>
        <w:tc>
          <w:tcPr>
            <w:tcW w:w="3019" w:type="dxa"/>
            <w:tcBorders>
              <w:left w:val="single" w:color="000000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防护装置</w:t>
            </w:r>
          </w:p>
        </w:tc>
        <w:tc>
          <w:tcPr>
            <w:tcW w:w="5503" w:type="dxa"/>
            <w:tcBorders>
              <w:right w:val="single" w:color="000000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配备电缆接头拉力牵引和接头弯折弹簧弹力保护装置，防止被意外拉断，配备下井装置和电缆保护装置。</w:t>
            </w:r>
          </w:p>
        </w:tc>
      </w:tr>
      <w:tr>
        <w:tc>
          <w:tcPr>
            <w:tcW w:w="3019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防水等级</w:t>
            </w:r>
          </w:p>
        </w:tc>
        <w:tc>
          <w:tcPr>
            <w:tcW w:w="5503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IP63,防灰防水</w:t>
            </w:r>
          </w:p>
        </w:tc>
      </w:tr>
      <w:tr>
        <w:tc>
          <w:tcPr>
            <w:tcW w:w="3019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电缆长度</w:t>
            </w:r>
          </w:p>
        </w:tc>
        <w:tc>
          <w:tcPr>
            <w:tcW w:w="5503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150m</w:t>
            </w:r>
          </w:p>
        </w:tc>
      </w:tr>
      <w:tr>
        <w:tc>
          <w:tcPr>
            <w:tcW w:w="3019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收线模式</w:t>
            </w:r>
          </w:p>
        </w:tc>
        <w:tc>
          <w:tcPr>
            <w:tcW w:w="5503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同步回绕电缆和回收爬行器</w:t>
            </w:r>
          </w:p>
        </w:tc>
      </w:tr>
      <w:tr>
        <w:tc>
          <w:tcPr>
            <w:tcW w:w="3019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工作方式</w:t>
            </w:r>
          </w:p>
        </w:tc>
        <w:tc>
          <w:tcPr>
            <w:tcW w:w="5503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自动排线</w:t>
            </w:r>
          </w:p>
        </w:tc>
      </w:tr>
      <w:tr>
        <w:trPr>
          <w:trHeight w:val="265" w:hRule="atLeast"/>
        </w:trPr>
        <w:tc>
          <w:tcPr>
            <w:tcW w:w="3019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定位计数器</w:t>
            </w:r>
          </w:p>
        </w:tc>
        <w:tc>
          <w:tcPr>
            <w:tcW w:w="5503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带有高精度电子计数器，并显示视频画面中</w:t>
            </w:r>
          </w:p>
        </w:tc>
      </w:tr>
      <w:tr>
        <w:tc>
          <w:tcPr>
            <w:tcW w:w="301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抗拉力</w:t>
            </w:r>
          </w:p>
        </w:tc>
        <w:tc>
          <w:tcPr>
            <w:tcW w:w="550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≥300KG</w:t>
            </w:r>
          </w:p>
        </w:tc>
      </w:tr>
    </w:tbl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</w:p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  <w:t>设备符合规范：</w:t>
      </w:r>
    </w:p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  <w:t>《城镇排水管道检测与评估技术规程CJJ 181-2012》 </w:t>
      </w:r>
    </w:p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  <w:t>《排水管道电视和声纳检测评估技术规程DB31/T 444-2009》</w:t>
      </w:r>
    </w:p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  <w:t>《城镇公共排水管道检测与评估技术规程DB44/T 1025-2012》</w:t>
      </w:r>
    </w:p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  <w:t>《排水管渠功能等级评定标准Q/BDG JS001-GW05-2012》</w:t>
      </w:r>
    </w:p>
    <w:p>
      <w:pPr>
        <w:shd w:val="clear" w:color="000000" w:fill="auto"/>
        <w:spacing w:line="360" w:lineRule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-SA"/>
        </w:rPr>
        <w:t>《排水管渠功能等级评定标准Q/BDG JS002-GW05-2012》</w:t>
      </w:r>
    </w:p>
    <w:p>
      <w:pPr>
        <w:spacing w:line="240" w:lineRule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Strong"/>
    <w:rPr>
      <w:b/>
    </w:rPr>
  </w:style>
  <w:style w:type="paragraph" w:customStyle="1" w:styleId="4">
    <w:name w:val="列出段落1"/>
    <w:basedOn w:val="1"/>
    <w:pPr>
      <w:ind w:firstLine="420" w:firstLineChars="200"/>
    </w:pPr>
    <w:rPr>
      <w:rFonts w:ascii="Calibri" w:hAnsi="Calibri" w:eastAsia="宋体"/>
      <w:szCs w:val="22"/>
    </w:rPr>
  </w:style>
  <w:style w:type="paragraph" w:customStyle="1" w:styleId="5">
    <w:name w:val="List Paragraph1"/>
    <w:basedOn w:val="1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2020-05-26T09:21:00Z</dcterms:created>
  <dc:creator>Administrator</dc:creator>
  <cp:lastPrinted>2020-05-27T11:16:00Z</cp:lastPrinted>
  <dcterms:modified xsi:type="dcterms:W3CDTF">2020-05-29T11:16:06Z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