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研究院硬度计</w:t>
      </w:r>
    </w:p>
    <w:p>
      <w:pPr>
        <w:ind w:firstLine="3755" w:firstLineChars="8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highlight w:val="none"/>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highlight w:val="none"/>
          <w:lang w:val="en-US" w:eastAsia="zh-CN"/>
        </w:rPr>
        <w:t>6</w:t>
      </w:r>
      <w:r>
        <w:rPr>
          <w:rFonts w:ascii="宋体" w:hAnsi="宋体"/>
          <w:color w:val="000000"/>
          <w:sz w:val="24"/>
          <w:szCs w:val="24"/>
          <w:highlight w:val="none"/>
        </w:rPr>
        <w:t>月</w:t>
      </w:r>
      <w:r>
        <w:rPr>
          <w:rFonts w:hint="eastAsia" w:ascii="宋体" w:hAnsi="宋体"/>
          <w:color w:val="000000"/>
          <w:sz w:val="24"/>
          <w:szCs w:val="24"/>
          <w:highlight w:val="none"/>
          <w:lang w:val="en-US" w:eastAsia="zh-CN"/>
        </w:rPr>
        <w:t>15</w:t>
      </w:r>
      <w:r>
        <w:rPr>
          <w:rFonts w:ascii="宋体" w:hAnsi="宋体"/>
          <w:color w:val="000000"/>
          <w:sz w:val="24"/>
          <w:szCs w:val="24"/>
          <w:highlight w:val="none"/>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YJY</w:t>
      </w:r>
      <w:r>
        <w:rPr>
          <w:rFonts w:hint="eastAsia" w:ascii="宋体" w:hAnsi="宋体"/>
          <w:color w:val="000000"/>
          <w:sz w:val="24"/>
          <w:szCs w:val="24"/>
        </w:rPr>
        <w:t>202</w:t>
      </w:r>
      <w:r>
        <w:rPr>
          <w:rFonts w:hint="eastAsia" w:ascii="宋体" w:hAnsi="宋体"/>
          <w:color w:val="000000"/>
          <w:sz w:val="24"/>
          <w:szCs w:val="24"/>
          <w:lang w:val="en-US" w:eastAsia="zh-CN"/>
        </w:rPr>
        <w:t>106</w:t>
      </w:r>
      <w:r>
        <w:rPr>
          <w:rFonts w:hint="eastAsia" w:ascii="宋体" w:hAnsi="宋体"/>
          <w:color w:val="000000"/>
          <w:sz w:val="24"/>
          <w:szCs w:val="24"/>
        </w:rPr>
        <w:t>0</w:t>
      </w:r>
      <w:r>
        <w:rPr>
          <w:rFonts w:hint="eastAsia" w:ascii="宋体" w:hAnsi="宋体"/>
          <w:color w:val="000000"/>
          <w:sz w:val="24"/>
          <w:szCs w:val="24"/>
          <w:lang w:val="en-US" w:eastAsia="zh-CN"/>
        </w:rPr>
        <w:t>07YDJ</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研究院硬度计</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eastAsia="宋体"/>
          <w:sz w:val="24"/>
          <w:szCs w:val="24"/>
          <w:lang w:val="en-US" w:eastAsia="zh-CN"/>
        </w:rPr>
      </w:pPr>
      <w:r>
        <w:rPr>
          <w:rFonts w:hint="eastAsia" w:ascii="宋体" w:hAnsi="宋体"/>
          <w:sz w:val="24"/>
          <w:szCs w:val="24"/>
          <w:lang w:eastAsia="zh-CN"/>
        </w:rPr>
        <w:t>研究院</w:t>
      </w:r>
      <w:r>
        <w:rPr>
          <w:rFonts w:hint="eastAsia" w:ascii="宋体" w:hAnsi="宋体"/>
          <w:sz w:val="24"/>
          <w:szCs w:val="24"/>
        </w:rPr>
        <w:t xml:space="preserve">：        </w:t>
      </w:r>
      <w:r>
        <w:rPr>
          <w:rFonts w:hint="eastAsia" w:ascii="宋体" w:hAnsi="宋体"/>
          <w:sz w:val="24"/>
          <w:szCs w:val="24"/>
          <w:lang w:eastAsia="zh-CN"/>
        </w:rPr>
        <w:t>丁连萍</w:t>
      </w:r>
      <w:r>
        <w:rPr>
          <w:rFonts w:hint="eastAsia" w:ascii="宋体" w:hAnsi="宋体"/>
          <w:sz w:val="24"/>
          <w:szCs w:val="24"/>
          <w:lang w:val="en-US" w:eastAsia="zh-CN"/>
        </w:rPr>
        <w:t xml:space="preserve">    13195533956</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6</w:t>
      </w:r>
      <w:r>
        <w:rPr>
          <w:rFonts w:ascii="宋体" w:hAnsi="宋体"/>
          <w:bCs/>
          <w:sz w:val="24"/>
          <w:szCs w:val="24"/>
        </w:rPr>
        <w:t>月</w:t>
      </w:r>
      <w:r>
        <w:rPr>
          <w:rFonts w:hint="eastAsia" w:ascii="宋体" w:hAnsi="宋体"/>
          <w:sz w:val="24"/>
          <w:szCs w:val="24"/>
          <w:u w:val="single"/>
          <w:lang w:val="en-US" w:eastAsia="zh-CN"/>
        </w:rPr>
        <w:t>22</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0</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highlight w:val="none"/>
          <w:u w:val="single"/>
          <w:lang w:val="en-US" w:eastAsia="zh-CN"/>
        </w:rPr>
        <w:t>6</w:t>
      </w:r>
      <w:r>
        <w:rPr>
          <w:rFonts w:ascii="宋体" w:hAnsi="宋体"/>
          <w:bCs/>
          <w:sz w:val="24"/>
          <w:szCs w:val="24"/>
          <w:highlight w:val="none"/>
        </w:rPr>
        <w:t>月</w:t>
      </w:r>
      <w:r>
        <w:rPr>
          <w:rFonts w:hint="eastAsia" w:ascii="宋体" w:hAnsi="宋体"/>
          <w:bCs/>
          <w:sz w:val="24"/>
          <w:szCs w:val="24"/>
          <w:highlight w:val="none"/>
          <w:u w:val="single"/>
          <w:lang w:val="en-US" w:eastAsia="zh-CN"/>
        </w:rPr>
        <w:t>25</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bookmarkStart w:id="0" w:name="_GoBack"/>
      <w:bookmarkEnd w:id="0"/>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陆仟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6</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22</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00分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w:t>
      </w:r>
      <w:r>
        <w:rPr>
          <w:rFonts w:hint="eastAsia" w:ascii="宋体" w:hAnsi="宋体"/>
          <w:bCs/>
          <w:sz w:val="24"/>
          <w:szCs w:val="24"/>
          <w:lang w:eastAsia="zh-CN"/>
        </w:rPr>
        <w:t>支</w:t>
      </w:r>
      <w:r>
        <w:rPr>
          <w:rFonts w:hint="eastAsia" w:ascii="宋体" w:hAnsi="宋体"/>
          <w:bCs/>
          <w:sz w:val="24"/>
          <w:szCs w:val="24"/>
        </w:rPr>
        <w:t>）</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numPr>
          <w:ilvl w:val="0"/>
          <w:numId w:val="4"/>
        </w:numPr>
        <w:spacing w:line="300" w:lineRule="auto"/>
        <w:ind w:left="1123" w:hanging="703"/>
        <w:rPr>
          <w:rFonts w:ascii="宋体" w:hAnsi="宋体"/>
          <w:sz w:val="24"/>
          <w:szCs w:val="24"/>
        </w:rPr>
      </w:pPr>
      <w:r>
        <w:rPr>
          <w:rFonts w:hint="eastAsia" w:ascii="宋体" w:hAnsi="宋体" w:eastAsia="宋体" w:cs="Times New Roman"/>
          <w:bCs/>
          <w:kern w:val="2"/>
          <w:sz w:val="24"/>
          <w:szCs w:val="24"/>
          <w:lang w:val="en-US" w:eastAsia="zh-CN" w:bidi="ar-SA"/>
        </w:rPr>
        <w:t>所有</w:t>
      </w:r>
      <w:r>
        <w:rPr>
          <w:rFonts w:hint="eastAsia" w:ascii="宋体" w:hAnsi="宋体" w:cs="Times New Roman"/>
          <w:bCs/>
          <w:kern w:val="2"/>
          <w:sz w:val="24"/>
          <w:szCs w:val="24"/>
          <w:lang w:val="en-US" w:eastAsia="zh-CN" w:bidi="ar-SA"/>
        </w:rPr>
        <w:t>递交</w:t>
      </w:r>
      <w:r>
        <w:rPr>
          <w:rFonts w:hint="eastAsia" w:ascii="宋体" w:hAnsi="宋体" w:eastAsia="宋体" w:cs="Times New Roman"/>
          <w:bCs/>
          <w:kern w:val="2"/>
          <w:sz w:val="24"/>
          <w:szCs w:val="24"/>
          <w:lang w:val="en-US" w:eastAsia="zh-CN" w:bidi="ar-SA"/>
        </w:rPr>
        <w:t>标书文件均</w:t>
      </w:r>
      <w:r>
        <w:rPr>
          <w:rFonts w:hint="eastAsia" w:ascii="宋体" w:hAnsi="宋体" w:cs="Times New Roman"/>
          <w:bCs/>
          <w:kern w:val="2"/>
          <w:sz w:val="24"/>
          <w:szCs w:val="24"/>
          <w:lang w:val="en-US" w:eastAsia="zh-CN" w:bidi="ar-SA"/>
        </w:rPr>
        <w:t>须按</w:t>
      </w:r>
      <w:r>
        <w:rPr>
          <w:rFonts w:hint="eastAsia" w:ascii="宋体" w:hAnsi="宋体" w:eastAsia="宋体" w:cs="Times New Roman"/>
          <w:bCs/>
          <w:kern w:val="2"/>
          <w:sz w:val="24"/>
          <w:szCs w:val="24"/>
          <w:lang w:val="en-US" w:eastAsia="zh-CN" w:bidi="ar-SA"/>
        </w:rPr>
        <w:t>要求</w:t>
      </w:r>
      <w:r>
        <w:rPr>
          <w:rFonts w:hint="eastAsia" w:ascii="宋体" w:hAnsi="宋体" w:cs="Times New Roman"/>
          <w:bCs/>
          <w:kern w:val="2"/>
          <w:sz w:val="24"/>
          <w:szCs w:val="24"/>
          <w:lang w:val="en-US" w:eastAsia="zh-CN" w:bidi="ar-SA"/>
        </w:rPr>
        <w:t>进行</w:t>
      </w:r>
      <w:r>
        <w:rPr>
          <w:rFonts w:hint="eastAsia" w:ascii="宋体" w:hAnsi="宋体" w:eastAsia="宋体" w:cs="Times New Roman"/>
          <w:bCs/>
          <w:color w:val="FF0000"/>
          <w:kern w:val="2"/>
          <w:sz w:val="24"/>
          <w:szCs w:val="24"/>
          <w:lang w:val="en-US" w:eastAsia="zh-CN" w:bidi="ar-SA"/>
        </w:rPr>
        <w:t>胶装</w:t>
      </w:r>
      <w:r>
        <w:rPr>
          <w:rFonts w:hint="eastAsia" w:ascii="宋体" w:hAnsi="宋体"/>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lang w:eastAsia="zh-CN"/>
        </w:rPr>
        <w:t>拟</w:t>
      </w:r>
      <w:r>
        <w:rPr>
          <w:rFonts w:hint="eastAsia" w:ascii="宋体" w:hAnsi="宋体"/>
          <w:sz w:val="24"/>
        </w:rPr>
        <w:t>付款方式</w:t>
      </w:r>
      <w:r>
        <w:rPr>
          <w:rFonts w:hint="eastAsia" w:ascii="宋体" w:hAnsi="宋体"/>
          <w:sz w:val="24"/>
          <w:szCs w:val="22"/>
          <w:lang w:eastAsia="zh-CN"/>
        </w:rPr>
        <w:t>：设</w:t>
      </w:r>
      <w:r>
        <w:rPr>
          <w:rFonts w:hint="eastAsia" w:ascii="宋体" w:hAnsi="宋体"/>
          <w:sz w:val="24"/>
          <w:szCs w:val="22"/>
        </w:rPr>
        <w:t>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%税</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研究院硬度计</w:t>
      </w:r>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1491" w:tblpY="104"/>
        <w:tblOverlap w:val="neve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1090"/>
        <w:gridCol w:w="1128"/>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090"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1128"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c>
          <w:tcPr>
            <w:tcW w:w="3177" w:type="dxa"/>
            <w:noWrap w:val="0"/>
            <w:vAlign w:val="top"/>
          </w:tcPr>
          <w:p>
            <w:pPr>
              <w:tabs>
                <w:tab w:val="left" w:pos="2680"/>
              </w:tabs>
              <w:jc w:val="center"/>
              <w:rPr>
                <w:rFonts w:hint="eastAsia"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noWrap w:val="0"/>
            <w:vAlign w:val="top"/>
          </w:tcPr>
          <w:p>
            <w:pPr>
              <w:tabs>
                <w:tab w:val="left" w:pos="2680"/>
              </w:tabs>
              <w:jc w:val="center"/>
              <w:rPr>
                <w:rFonts w:hint="eastAsia" w:eastAsia="宋体"/>
                <w:vertAlign w:val="baseline"/>
                <w:lang w:val="en-US" w:eastAsia="zh-CN"/>
              </w:rPr>
            </w:pPr>
            <w:r>
              <w:rPr>
                <w:rFonts w:hint="eastAsia" w:ascii="仿宋_GB2312" w:hAnsi="仿宋_GB2312" w:eastAsia="仿宋_GB2312" w:cs="仿宋_GB2312"/>
                <w:szCs w:val="22"/>
                <w:u w:val="none"/>
              </w:rPr>
              <w:t>洛氏硬度计</w:t>
            </w:r>
          </w:p>
        </w:tc>
        <w:tc>
          <w:tcPr>
            <w:tcW w:w="1090"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1</w:t>
            </w:r>
          </w:p>
        </w:tc>
        <w:tc>
          <w:tcPr>
            <w:tcW w:w="1128"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c>
          <w:tcPr>
            <w:tcW w:w="3177" w:type="dxa"/>
            <w:noWrap w:val="0"/>
            <w:vAlign w:val="top"/>
          </w:tcPr>
          <w:p>
            <w:pPr>
              <w:tabs>
                <w:tab w:val="left" w:pos="2680"/>
              </w:tabs>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noWrap w:val="0"/>
            <w:vAlign w:val="top"/>
          </w:tcPr>
          <w:p>
            <w:pPr>
              <w:tabs>
                <w:tab w:val="left" w:pos="2680"/>
              </w:tabs>
              <w:jc w:val="center"/>
              <w:rPr>
                <w:rFonts w:hint="eastAsia" w:ascii="仿宋_GB2312" w:hAnsi="仿宋_GB2312" w:eastAsia="仿宋_GB2312" w:cs="仿宋_GB2312"/>
                <w:szCs w:val="22"/>
                <w:u w:val="none"/>
              </w:rPr>
            </w:pPr>
            <w:r>
              <w:rPr>
                <w:rFonts w:hint="eastAsia" w:ascii="仿宋_GB2312" w:hAnsi="仿宋_GB2312" w:eastAsia="仿宋_GB2312" w:cs="仿宋_GB2312"/>
                <w:szCs w:val="22"/>
                <w:u w:val="none"/>
              </w:rPr>
              <w:t>显微维氏硬度计</w:t>
            </w:r>
          </w:p>
        </w:tc>
        <w:tc>
          <w:tcPr>
            <w:tcW w:w="1090" w:type="dxa"/>
            <w:noWrap w:val="0"/>
            <w:vAlign w:val="top"/>
          </w:tcPr>
          <w:p>
            <w:pPr>
              <w:tabs>
                <w:tab w:val="left" w:pos="2680"/>
              </w:tabs>
              <w:jc w:val="center"/>
              <w:rPr>
                <w:rFonts w:hint="default"/>
                <w:vertAlign w:val="baseline"/>
                <w:lang w:val="en-US" w:eastAsia="zh-CN"/>
              </w:rPr>
            </w:pPr>
            <w:r>
              <w:rPr>
                <w:rFonts w:hint="eastAsia"/>
                <w:vertAlign w:val="baseline"/>
                <w:lang w:val="en-US" w:eastAsia="zh-CN"/>
              </w:rPr>
              <w:t>1</w:t>
            </w:r>
          </w:p>
        </w:tc>
        <w:tc>
          <w:tcPr>
            <w:tcW w:w="1128" w:type="dxa"/>
            <w:noWrap w:val="0"/>
            <w:vAlign w:val="top"/>
          </w:tcPr>
          <w:p>
            <w:pPr>
              <w:tabs>
                <w:tab w:val="left" w:pos="2680"/>
              </w:tabs>
              <w:jc w:val="center"/>
              <w:rPr>
                <w:rFonts w:hint="eastAsia"/>
                <w:vertAlign w:val="baseline"/>
                <w:lang w:val="en-US" w:eastAsia="zh-CN"/>
              </w:rPr>
            </w:pPr>
            <w:r>
              <w:rPr>
                <w:rFonts w:hint="eastAsia"/>
                <w:vertAlign w:val="baseline"/>
                <w:lang w:val="en-US" w:eastAsia="zh-CN"/>
              </w:rPr>
              <w:t>套</w:t>
            </w:r>
          </w:p>
        </w:tc>
        <w:tc>
          <w:tcPr>
            <w:tcW w:w="3177" w:type="dxa"/>
            <w:noWrap w:val="0"/>
            <w:vAlign w:val="top"/>
          </w:tcPr>
          <w:p>
            <w:pPr>
              <w:tabs>
                <w:tab w:val="left" w:pos="2680"/>
              </w:tabs>
              <w:jc w:val="center"/>
              <w:rPr>
                <w:rFonts w:hint="default"/>
                <w:vertAlign w:val="baseline"/>
                <w:lang w:val="en-US" w:eastAsia="zh-CN"/>
              </w:rPr>
            </w:pPr>
          </w:p>
        </w:tc>
      </w:tr>
    </w:tbl>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满足《洛氏硬度计、显微维氏硬度计》的技术要求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52</w:t>
      </w:r>
      <w:r>
        <w:rPr>
          <w:rFonts w:hint="eastAsia" w:ascii="宋体" w:hAnsi="宋体"/>
          <w:b/>
          <w:color w:val="FF0000"/>
          <w:sz w:val="24"/>
          <w:szCs w:val="24"/>
        </w:rPr>
        <w:t>万元（大写：</w:t>
      </w:r>
      <w:r>
        <w:rPr>
          <w:rFonts w:hint="eastAsia" w:ascii="宋体" w:hAnsi="宋体"/>
          <w:b/>
          <w:color w:val="FF0000"/>
          <w:sz w:val="24"/>
          <w:szCs w:val="24"/>
          <w:lang w:eastAsia="zh-CN"/>
        </w:rPr>
        <w:t>伍拾贰万元整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jc w:val="both"/>
        <w:rPr>
          <w:b/>
          <w:sz w:val="24"/>
          <w:szCs w:val="24"/>
        </w:rPr>
      </w:pPr>
    </w:p>
    <w:p>
      <w:pPr>
        <w:jc w:val="both"/>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6</w:t>
      </w:r>
      <w:r>
        <w:rPr>
          <w:rFonts w:ascii="宋体" w:hAnsi="宋体"/>
          <w:sz w:val="24"/>
          <w:szCs w:val="24"/>
          <w:highlight w:val="none"/>
        </w:rPr>
        <w:t>月</w:t>
      </w:r>
      <w:r>
        <w:rPr>
          <w:rFonts w:hint="eastAsia" w:ascii="宋体" w:hAnsi="宋体"/>
          <w:sz w:val="24"/>
          <w:szCs w:val="24"/>
          <w:highlight w:val="none"/>
          <w:lang w:val="en-US" w:eastAsia="zh-CN"/>
        </w:rPr>
        <w:t>15</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1312;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420"/>
          <w:tab w:val="left" w:pos="630"/>
        </w:tabs>
        <w:spacing w:line="300" w:lineRule="auto"/>
        <w:jc w:val="left"/>
        <w:rPr>
          <w:rFonts w:hint="eastAsia" w:ascii="仿宋_GB2312" w:eastAsia="仿宋_GB2312"/>
          <w:b/>
          <w:sz w:val="28"/>
          <w:szCs w:val="28"/>
        </w:rPr>
      </w:pPr>
      <w:r>
        <w:rPr>
          <w:rFonts w:hint="eastAsia" w:ascii="隶书" w:hAnsi="宋体" w:eastAsia="隶书"/>
          <w:sz w:val="24"/>
          <w:szCs w:val="24"/>
        </w:rPr>
        <w:t>附件</w:t>
      </w:r>
      <w:r>
        <w:rPr>
          <w:rFonts w:hint="eastAsia" w:ascii="隶书" w:hAnsi="宋体" w:eastAsia="隶书"/>
          <w:sz w:val="24"/>
          <w:szCs w:val="24"/>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5.05pt;margin-top:12.9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tabs>
                <w:tab w:val="left" w:pos="420"/>
                <w:tab w:val="left" w:pos="630"/>
              </w:tabs>
              <w:spacing w:line="300" w:lineRule="auto"/>
              <w:jc w:val="left"/>
              <w:rPr>
                <w:rFonts w:hint="eastAsia" w:ascii="隶书" w:hAnsi="宋体" w:eastAsia="隶书"/>
                <w:sz w:val="24"/>
                <w:szCs w:val="24"/>
                <w:lang w:eastAsia="zh-CN"/>
              </w:rPr>
            </w:pPr>
            <w:r>
              <w:rPr>
                <w:rFonts w:hint="eastAsia" w:ascii="隶书" w:hAnsi="宋体" w:eastAsia="隶书"/>
                <w:sz w:val="24"/>
                <w:szCs w:val="24"/>
              </w:rPr>
              <w:t>附件</w:t>
            </w:r>
            <w:r>
              <w:rPr>
                <w:rFonts w:hint="eastAsia" w:ascii="隶书" w:hAnsi="宋体" w:eastAsia="隶书"/>
                <w:sz w:val="24"/>
                <w:szCs w:val="24"/>
                <w:lang w:val="en-US" w:eastAsia="zh-CN"/>
              </w:rPr>
              <w:t>5</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研究院硬度计报价明细表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7C7D3F"/>
    <w:rsid w:val="01BA37EC"/>
    <w:rsid w:val="038D2F19"/>
    <w:rsid w:val="043C4162"/>
    <w:rsid w:val="04823B21"/>
    <w:rsid w:val="048927A7"/>
    <w:rsid w:val="04D7782A"/>
    <w:rsid w:val="05325D34"/>
    <w:rsid w:val="053B5FB3"/>
    <w:rsid w:val="05C52E89"/>
    <w:rsid w:val="061F2A8E"/>
    <w:rsid w:val="06CB7169"/>
    <w:rsid w:val="081120BF"/>
    <w:rsid w:val="0831406E"/>
    <w:rsid w:val="08A96692"/>
    <w:rsid w:val="0AA80F02"/>
    <w:rsid w:val="0BFF25BD"/>
    <w:rsid w:val="0C3E3117"/>
    <w:rsid w:val="0C806F4E"/>
    <w:rsid w:val="0CBC295F"/>
    <w:rsid w:val="0D8C67C3"/>
    <w:rsid w:val="0DF07D8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BD2D28"/>
    <w:rsid w:val="1CCB1E53"/>
    <w:rsid w:val="1D2E11E1"/>
    <w:rsid w:val="1E937D02"/>
    <w:rsid w:val="1F4242F7"/>
    <w:rsid w:val="1F802445"/>
    <w:rsid w:val="21133B37"/>
    <w:rsid w:val="21534F77"/>
    <w:rsid w:val="21A2160C"/>
    <w:rsid w:val="22B96773"/>
    <w:rsid w:val="22E00851"/>
    <w:rsid w:val="233F58A1"/>
    <w:rsid w:val="23D22DCD"/>
    <w:rsid w:val="24563EF9"/>
    <w:rsid w:val="25B129B0"/>
    <w:rsid w:val="260415FD"/>
    <w:rsid w:val="26F50CB1"/>
    <w:rsid w:val="2711064A"/>
    <w:rsid w:val="278055FF"/>
    <w:rsid w:val="27B66F98"/>
    <w:rsid w:val="288D3DC5"/>
    <w:rsid w:val="28E2171B"/>
    <w:rsid w:val="29401D6D"/>
    <w:rsid w:val="2B9A196C"/>
    <w:rsid w:val="2BB31329"/>
    <w:rsid w:val="2BF40243"/>
    <w:rsid w:val="2C204052"/>
    <w:rsid w:val="2C4E01C4"/>
    <w:rsid w:val="2CB04A48"/>
    <w:rsid w:val="2CC203FF"/>
    <w:rsid w:val="2CF31D5E"/>
    <w:rsid w:val="2E3D1B0F"/>
    <w:rsid w:val="2E4345D8"/>
    <w:rsid w:val="2E996B39"/>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3968A5"/>
    <w:rsid w:val="3C456A69"/>
    <w:rsid w:val="3C487023"/>
    <w:rsid w:val="3C887586"/>
    <w:rsid w:val="3D5A40AB"/>
    <w:rsid w:val="3DB441B2"/>
    <w:rsid w:val="3E371640"/>
    <w:rsid w:val="3EB93F1F"/>
    <w:rsid w:val="3F0B65A3"/>
    <w:rsid w:val="4030172B"/>
    <w:rsid w:val="407E43A0"/>
    <w:rsid w:val="41394D83"/>
    <w:rsid w:val="41A706B0"/>
    <w:rsid w:val="422E1FDF"/>
    <w:rsid w:val="423C71D1"/>
    <w:rsid w:val="426213B7"/>
    <w:rsid w:val="42824724"/>
    <w:rsid w:val="42CE1EFE"/>
    <w:rsid w:val="4500284B"/>
    <w:rsid w:val="45214406"/>
    <w:rsid w:val="45407B03"/>
    <w:rsid w:val="455A1E29"/>
    <w:rsid w:val="45C004AA"/>
    <w:rsid w:val="466F4AD0"/>
    <w:rsid w:val="47AD4330"/>
    <w:rsid w:val="47DF42C8"/>
    <w:rsid w:val="47ED20D1"/>
    <w:rsid w:val="49280B38"/>
    <w:rsid w:val="4AEE666D"/>
    <w:rsid w:val="4B635392"/>
    <w:rsid w:val="4BA21255"/>
    <w:rsid w:val="4C7F10C2"/>
    <w:rsid w:val="4DC66F68"/>
    <w:rsid w:val="51A458AF"/>
    <w:rsid w:val="527641F5"/>
    <w:rsid w:val="52EE0AE7"/>
    <w:rsid w:val="54BD758A"/>
    <w:rsid w:val="554C057B"/>
    <w:rsid w:val="55B76154"/>
    <w:rsid w:val="566E6D8E"/>
    <w:rsid w:val="56FF0A43"/>
    <w:rsid w:val="57D705F2"/>
    <w:rsid w:val="58302E38"/>
    <w:rsid w:val="5A913B15"/>
    <w:rsid w:val="5B1D2529"/>
    <w:rsid w:val="5B35349E"/>
    <w:rsid w:val="5BA959B9"/>
    <w:rsid w:val="5D173705"/>
    <w:rsid w:val="5D1B4B8A"/>
    <w:rsid w:val="5E2F1217"/>
    <w:rsid w:val="5E611270"/>
    <w:rsid w:val="5EB2026E"/>
    <w:rsid w:val="5EFF4754"/>
    <w:rsid w:val="5F2610B1"/>
    <w:rsid w:val="61033D16"/>
    <w:rsid w:val="617A1B91"/>
    <w:rsid w:val="622529C0"/>
    <w:rsid w:val="625B24D7"/>
    <w:rsid w:val="62CD795C"/>
    <w:rsid w:val="634A5274"/>
    <w:rsid w:val="64C267F0"/>
    <w:rsid w:val="662E30DC"/>
    <w:rsid w:val="66EA0C9A"/>
    <w:rsid w:val="66FB3BC1"/>
    <w:rsid w:val="678F7868"/>
    <w:rsid w:val="68985C4A"/>
    <w:rsid w:val="695E0A51"/>
    <w:rsid w:val="699E6853"/>
    <w:rsid w:val="6AE713EB"/>
    <w:rsid w:val="6C234317"/>
    <w:rsid w:val="6C7B13C4"/>
    <w:rsid w:val="6CA73029"/>
    <w:rsid w:val="6DAA3634"/>
    <w:rsid w:val="6E6E422F"/>
    <w:rsid w:val="6ED71557"/>
    <w:rsid w:val="6F4860A5"/>
    <w:rsid w:val="706A3FF6"/>
    <w:rsid w:val="70D03715"/>
    <w:rsid w:val="70E0155E"/>
    <w:rsid w:val="711219DD"/>
    <w:rsid w:val="71826C8A"/>
    <w:rsid w:val="71E27977"/>
    <w:rsid w:val="71F96DCA"/>
    <w:rsid w:val="72BF20C7"/>
    <w:rsid w:val="732D2693"/>
    <w:rsid w:val="7357254E"/>
    <w:rsid w:val="73611393"/>
    <w:rsid w:val="76206BC5"/>
    <w:rsid w:val="778A5616"/>
    <w:rsid w:val="780E1C86"/>
    <w:rsid w:val="790532F9"/>
    <w:rsid w:val="797A02ED"/>
    <w:rsid w:val="79B23223"/>
    <w:rsid w:val="79DE1204"/>
    <w:rsid w:val="7A6263B1"/>
    <w:rsid w:val="7ADF17B7"/>
    <w:rsid w:val="7B1D1FA3"/>
    <w:rsid w:val="7B386B42"/>
    <w:rsid w:val="7B865EF7"/>
    <w:rsid w:val="7BAB42B4"/>
    <w:rsid w:val="7BBC102F"/>
    <w:rsid w:val="7BD509C2"/>
    <w:rsid w:val="7D2A47F3"/>
    <w:rsid w:val="7E0019E6"/>
    <w:rsid w:val="7E9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266</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2021-06-15T06:17:57Z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3DA2DC81310544B7B036D75E3FC66CAB</vt:lpwstr>
  </property>
</Properties>
</file>