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ascii="宋体" w:hAnsi="宋体"/>
          <w:b/>
          <w:sz w:val="44"/>
          <w:szCs w:val="44"/>
        </w:rPr>
      </w:pPr>
      <w:r>
        <w:rPr>
          <w:rFonts w:hint="eastAsia"/>
          <w:color w:val="000000"/>
          <w:sz w:val="24"/>
          <w:szCs w:val="24"/>
          <w:u w:val="single"/>
        </w:rPr>
        <w:t xml:space="preserve">  </w:t>
      </w:r>
      <w:r>
        <w:rPr>
          <w:rFonts w:hint="eastAsia" w:ascii="宋体" w:hAnsi="宋体"/>
          <w:b/>
          <w:sz w:val="44"/>
          <w:szCs w:val="44"/>
          <w:u w:val="single"/>
          <w:lang w:val="en-US" w:eastAsia="zh-CN"/>
        </w:rPr>
        <w:t>潜水泵</w:t>
      </w:r>
      <w:r>
        <w:rPr>
          <w:rFonts w:hint="eastAsia"/>
          <w:color w:val="000000"/>
          <w:sz w:val="24"/>
          <w:szCs w:val="24"/>
          <w:u w:val="single"/>
        </w:rPr>
        <w:t xml:space="preserve">   </w:t>
      </w:r>
      <w:r>
        <w:rPr>
          <w:rFonts w:hint="eastAsia" w:ascii="宋体" w:hAnsi="宋体"/>
          <w:b/>
          <w:sz w:val="44"/>
          <w:szCs w:val="44"/>
        </w:rPr>
        <w:t>招标公告</w:t>
      </w:r>
    </w:p>
    <w:p>
      <w:pPr>
        <w:jc w:val="center"/>
        <w:rPr>
          <w:color w:val="000000"/>
          <w:sz w:val="44"/>
          <w:szCs w:val="44"/>
        </w:rPr>
      </w:pP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color w:val="000000"/>
          <w:sz w:val="24"/>
          <w:szCs w:val="24"/>
          <w:u w:val="single"/>
        </w:rPr>
        <w:t>202</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9</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27</w:t>
      </w:r>
      <w:r>
        <w:rPr>
          <w:rFonts w:hint="eastAsia"/>
          <w:color w:val="000000"/>
          <w:sz w:val="24"/>
          <w:szCs w:val="24"/>
          <w:u w:val="single"/>
        </w:rPr>
        <w:t xml:space="preserve"> </w:t>
      </w:r>
      <w:r>
        <w:rPr>
          <w:rFonts w:hint="eastAsia"/>
          <w:color w:val="000000"/>
          <w:sz w:val="24"/>
          <w:szCs w:val="24"/>
        </w:rPr>
        <w:t>日</w:t>
      </w:r>
    </w:p>
    <w:p>
      <w:pPr>
        <w:spacing w:line="240" w:lineRule="atLeast"/>
        <w:jc w:val="center"/>
        <w:rPr>
          <w:color w:val="000000"/>
          <w:sz w:val="24"/>
          <w:szCs w:val="24"/>
        </w:rPr>
      </w:pPr>
    </w:p>
    <w:p>
      <w:pPr>
        <w:spacing w:line="240" w:lineRule="atLeast"/>
        <w:rPr>
          <w:rFonts w:ascii="仿宋_GB2312" w:eastAsia="仿宋_GB2312"/>
          <w:bCs/>
          <w:sz w:val="24"/>
          <w:szCs w:val="24"/>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u w:val="single"/>
        </w:rPr>
        <w:t xml:space="preserve"> </w:t>
      </w:r>
      <w:r>
        <w:rPr>
          <w:rFonts w:ascii="仿宋_GB2312" w:eastAsia="仿宋_GB2312"/>
          <w:bCs/>
          <w:sz w:val="24"/>
          <w:szCs w:val="24"/>
          <w:u w:val="single"/>
        </w:rPr>
        <w:t>WHXX202</w:t>
      </w:r>
      <w:r>
        <w:rPr>
          <w:rFonts w:hint="eastAsia" w:ascii="仿宋_GB2312" w:eastAsia="仿宋_GB2312"/>
          <w:bCs/>
          <w:sz w:val="24"/>
          <w:szCs w:val="24"/>
          <w:u w:val="single"/>
          <w:lang w:val="en-US" w:eastAsia="zh-CN"/>
        </w:rPr>
        <w:t>109</w:t>
      </w:r>
      <w:r>
        <w:rPr>
          <w:rFonts w:ascii="仿宋_GB2312" w:eastAsia="仿宋_GB2312"/>
          <w:bCs/>
          <w:sz w:val="24"/>
          <w:szCs w:val="24"/>
          <w:u w:val="single"/>
        </w:rPr>
        <w:t>0</w:t>
      </w:r>
      <w:r>
        <w:rPr>
          <w:rFonts w:hint="eastAsia" w:ascii="仿宋_GB2312" w:eastAsia="仿宋_GB2312"/>
          <w:bCs/>
          <w:sz w:val="24"/>
          <w:szCs w:val="24"/>
          <w:u w:val="single"/>
          <w:lang w:val="en-US" w:eastAsia="zh-CN"/>
        </w:rPr>
        <w:t>27QIANSB</w:t>
      </w:r>
    </w:p>
    <w:p>
      <w:pPr>
        <w:spacing w:line="240" w:lineRule="atLeast"/>
        <w:rPr>
          <w:rFonts w:ascii="仿宋_GB2312" w:eastAsia="仿宋_GB2312"/>
          <w:bCs/>
          <w:sz w:val="24"/>
          <w:szCs w:val="24"/>
          <w:u w:val="single"/>
        </w:rPr>
      </w:pP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rPr>
        <w:t xml:space="preserve"> </w:t>
      </w:r>
      <w:r>
        <w:rPr>
          <w:rFonts w:hint="eastAsia" w:ascii="宋体" w:hAnsi="宋体"/>
          <w:b/>
          <w:color w:val="FF0000"/>
          <w:sz w:val="28"/>
          <w:szCs w:val="28"/>
          <w:lang w:val="en-US" w:eastAsia="zh-CN"/>
        </w:rPr>
        <w:t>潜水泵</w:t>
      </w:r>
      <w:r>
        <w:rPr>
          <w:rFonts w:hint="eastAsia" w:ascii="宋体" w:hAnsi="宋体"/>
          <w:b/>
          <w:color w:val="FF0000"/>
          <w:sz w:val="28"/>
          <w:szCs w:val="28"/>
        </w:rPr>
        <w:t xml:space="preserve"> </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进行招标，有意向合作的公司可与我公司联系并且网上报名（疫情期间谢绝现场报名）。请按要求填写投标报名函，并附上相关资质资料等，公平交易承诺函（加盖公章）扫描后发至曹勤邮箱。</w:t>
      </w:r>
    </w:p>
    <w:p>
      <w:pPr>
        <w:spacing w:line="240" w:lineRule="atLeast"/>
        <w:ind w:firstLine="480" w:firstLineChars="200"/>
        <w:rPr>
          <w:rFonts w:ascii="宋体" w:hAnsi="宋体"/>
          <w:sz w:val="24"/>
          <w:szCs w:val="24"/>
        </w:rPr>
      </w:pP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960" w:firstLineChars="400"/>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招</w:t>
      </w:r>
      <w:r>
        <w:rPr>
          <w:rFonts w:hint="eastAsia" w:ascii="宋体" w:hAnsi="宋体"/>
          <w:sz w:val="24"/>
          <w:szCs w:val="24"/>
          <w:lang w:val="en-US" w:eastAsia="zh-CN"/>
        </w:rPr>
        <w:t xml:space="preserve">  </w:t>
      </w:r>
      <w:r>
        <w:rPr>
          <w:rFonts w:hint="eastAsia" w:ascii="宋体" w:hAnsi="宋体"/>
          <w:sz w:val="24"/>
          <w:szCs w:val="24"/>
        </w:rPr>
        <w:t>标</w:t>
      </w:r>
      <w:r>
        <w:rPr>
          <w:rFonts w:hint="eastAsia" w:ascii="宋体" w:hAnsi="宋体"/>
          <w:sz w:val="24"/>
          <w:szCs w:val="24"/>
          <w:lang w:val="en-US" w:eastAsia="zh-CN"/>
        </w:rPr>
        <w:t xml:space="preserve">  </w:t>
      </w:r>
      <w:r>
        <w:rPr>
          <w:rFonts w:hint="eastAsia" w:ascii="宋体" w:hAnsi="宋体"/>
          <w:sz w:val="24"/>
          <w:szCs w:val="24"/>
        </w:rPr>
        <w:t>办：曹</w:t>
      </w:r>
      <w:r>
        <w:rPr>
          <w:rFonts w:hint="eastAsia" w:ascii="宋体" w:hAnsi="宋体"/>
          <w:sz w:val="24"/>
          <w:szCs w:val="24"/>
          <w:lang w:val="en-US" w:eastAsia="zh-CN"/>
        </w:rPr>
        <w:t xml:space="preserve">  </w:t>
      </w:r>
      <w:r>
        <w:rPr>
          <w:rFonts w:hint="eastAsia" w:ascii="宋体" w:hAnsi="宋体"/>
          <w:sz w:val="24"/>
          <w:szCs w:val="24"/>
        </w:rPr>
        <w:t xml:space="preserve">勤     </w:t>
      </w:r>
      <w:r>
        <w:rPr>
          <w:rFonts w:ascii="宋体" w:hAnsi="宋体"/>
          <w:sz w:val="24"/>
          <w:szCs w:val="24"/>
        </w:rPr>
        <w:t>18955381505</w:t>
      </w:r>
      <w:r>
        <w:rPr>
          <w:rFonts w:hint="eastAsia" w:ascii="宋体" w:hAnsi="宋体"/>
          <w:sz w:val="24"/>
          <w:szCs w:val="24"/>
        </w:rPr>
        <w:t xml:space="preserve">  </w:t>
      </w:r>
    </w:p>
    <w:p>
      <w:pPr>
        <w:ind w:firstLine="960" w:firstLineChars="400"/>
        <w:rPr>
          <w:rFonts w:hint="eastAsia" w:ascii="宋体" w:hAnsi="宋体"/>
          <w:sz w:val="24"/>
          <w:szCs w:val="24"/>
          <w:lang w:val="en-US" w:eastAsia="zh-CN"/>
        </w:rPr>
      </w:pPr>
      <w:r>
        <w:rPr>
          <w:rFonts w:hint="eastAsia" w:ascii="宋体" w:hAnsi="宋体"/>
          <w:sz w:val="24"/>
          <w:szCs w:val="24"/>
        </w:rPr>
        <w:t>物资</w:t>
      </w:r>
      <w:r>
        <w:rPr>
          <w:rFonts w:hint="eastAsia" w:ascii="宋体" w:hAnsi="宋体"/>
          <w:sz w:val="24"/>
          <w:szCs w:val="24"/>
          <w:lang w:val="en-US" w:eastAsia="zh-CN"/>
        </w:rPr>
        <w:t>采购</w:t>
      </w:r>
      <w:r>
        <w:rPr>
          <w:rFonts w:hint="eastAsia" w:ascii="宋体" w:hAnsi="宋体"/>
          <w:sz w:val="24"/>
          <w:szCs w:val="24"/>
        </w:rPr>
        <w:t>部：</w:t>
      </w:r>
      <w:r>
        <w:rPr>
          <w:rFonts w:hint="eastAsia" w:ascii="宋体" w:hAnsi="宋体"/>
          <w:sz w:val="24"/>
          <w:szCs w:val="24"/>
          <w:lang w:val="en-US" w:eastAsia="zh-CN"/>
        </w:rPr>
        <w:t>程  飞</w:t>
      </w:r>
      <w:r>
        <w:rPr>
          <w:rFonts w:hint="eastAsia" w:ascii="宋体" w:hAnsi="宋体"/>
          <w:sz w:val="24"/>
          <w:szCs w:val="24"/>
        </w:rPr>
        <w:t xml:space="preserve">     </w:t>
      </w:r>
      <w:r>
        <w:rPr>
          <w:rFonts w:hint="eastAsia" w:ascii="宋体" w:hAnsi="宋体"/>
          <w:sz w:val="24"/>
          <w:szCs w:val="24"/>
          <w:lang w:val="en-US" w:eastAsia="zh-CN"/>
        </w:rPr>
        <w:t>13855366119</w:t>
      </w:r>
    </w:p>
    <w:p>
      <w:pPr>
        <w:ind w:firstLine="960" w:firstLineChars="400"/>
        <w:rPr>
          <w:rFonts w:hint="default" w:ascii="宋体" w:hAnsi="宋体"/>
          <w:sz w:val="24"/>
          <w:szCs w:val="24"/>
          <w:lang w:val="en-US" w:eastAsia="zh-CN"/>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所有参标单位必须报名，报名截止日期为2</w:t>
      </w:r>
      <w:r>
        <w:rPr>
          <w:rFonts w:ascii="宋体" w:hAnsi="宋体"/>
          <w:bCs/>
          <w:color w:val="000000"/>
          <w:sz w:val="24"/>
          <w:szCs w:val="24"/>
        </w:rPr>
        <w:t>02</w:t>
      </w:r>
      <w:r>
        <w:rPr>
          <w:rFonts w:hint="eastAsia" w:ascii="宋体" w:hAnsi="宋体"/>
          <w:bCs/>
          <w:color w:val="000000"/>
          <w:sz w:val="24"/>
          <w:szCs w:val="24"/>
          <w:lang w:val="en-US" w:eastAsia="zh-CN"/>
        </w:rPr>
        <w:t>1</w:t>
      </w:r>
      <w:r>
        <w:rPr>
          <w:rFonts w:ascii="宋体" w:hAnsi="宋体"/>
          <w:bCs/>
          <w:sz w:val="24"/>
          <w:szCs w:val="24"/>
        </w:rPr>
        <w:t>年</w:t>
      </w:r>
      <w:r>
        <w:rPr>
          <w:rFonts w:hint="eastAsia" w:ascii="宋体" w:hAnsi="宋体"/>
          <w:bCs/>
          <w:sz w:val="24"/>
          <w:szCs w:val="24"/>
          <w:lang w:val="en-US" w:eastAsia="zh-CN"/>
        </w:rPr>
        <w:t>10</w:t>
      </w:r>
      <w:r>
        <w:rPr>
          <w:rFonts w:ascii="宋体" w:hAnsi="宋体"/>
          <w:bCs/>
          <w:sz w:val="24"/>
          <w:szCs w:val="24"/>
        </w:rPr>
        <w:t>月</w:t>
      </w:r>
      <w:r>
        <w:rPr>
          <w:rFonts w:hint="eastAsia" w:ascii="宋体" w:hAnsi="宋体"/>
          <w:sz w:val="24"/>
          <w:szCs w:val="24"/>
          <w:lang w:val="en-US" w:eastAsia="zh-CN"/>
        </w:rPr>
        <w:t>11</w:t>
      </w:r>
      <w:r>
        <w:rPr>
          <w:rFonts w:ascii="宋体" w:hAnsi="宋体"/>
          <w:bCs/>
          <w:sz w:val="24"/>
          <w:szCs w:val="24"/>
        </w:rPr>
        <w:t>日</w:t>
      </w:r>
      <w:r>
        <w:rPr>
          <w:rFonts w:hint="eastAsia" w:ascii="宋体" w:hAnsi="宋体"/>
          <w:bCs/>
          <w:sz w:val="24"/>
          <w:szCs w:val="24"/>
          <w:lang w:val="en-US" w:eastAsia="zh-CN"/>
        </w:rPr>
        <w:t>17</w:t>
      </w:r>
      <w:r>
        <w:rPr>
          <w:rFonts w:ascii="宋体" w:hAnsi="宋体"/>
          <w:bCs/>
          <w:sz w:val="24"/>
          <w:szCs w:val="24"/>
        </w:rPr>
        <w:t>点</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本项目开标日期定于2</w:t>
      </w:r>
      <w:r>
        <w:rPr>
          <w:rFonts w:ascii="宋体" w:hAnsi="宋体"/>
          <w:bCs/>
          <w:sz w:val="24"/>
          <w:szCs w:val="24"/>
        </w:rPr>
        <w:t>02</w:t>
      </w:r>
      <w:r>
        <w:rPr>
          <w:rFonts w:hint="eastAsia" w:ascii="宋体" w:hAnsi="宋体"/>
          <w:bCs/>
          <w:sz w:val="24"/>
          <w:szCs w:val="24"/>
          <w:lang w:val="en-US" w:eastAsia="zh-CN"/>
        </w:rPr>
        <w:t>1</w:t>
      </w:r>
      <w:r>
        <w:rPr>
          <w:rFonts w:ascii="宋体" w:hAnsi="宋体"/>
          <w:bCs/>
          <w:sz w:val="24"/>
          <w:szCs w:val="24"/>
        </w:rPr>
        <w:t>年</w:t>
      </w:r>
      <w:r>
        <w:rPr>
          <w:rFonts w:hint="eastAsia" w:ascii="宋体" w:hAnsi="宋体"/>
          <w:sz w:val="24"/>
          <w:szCs w:val="24"/>
          <w:lang w:val="en-US" w:eastAsia="zh-CN"/>
        </w:rPr>
        <w:t>10</w:t>
      </w:r>
      <w:r>
        <w:rPr>
          <w:rFonts w:ascii="宋体" w:hAnsi="宋体"/>
          <w:bCs/>
          <w:sz w:val="24"/>
          <w:szCs w:val="24"/>
        </w:rPr>
        <w:t>月</w:t>
      </w:r>
      <w:r>
        <w:rPr>
          <w:rFonts w:hint="eastAsia" w:ascii="宋体" w:hAnsi="宋体"/>
          <w:sz w:val="24"/>
          <w:szCs w:val="24"/>
          <w:lang w:val="en-US" w:eastAsia="zh-CN"/>
        </w:rPr>
        <w:t>15</w:t>
      </w:r>
      <w:r>
        <w:rPr>
          <w:rFonts w:ascii="宋体" w:hAnsi="宋体"/>
          <w:bCs/>
          <w:sz w:val="24"/>
          <w:szCs w:val="24"/>
        </w:rPr>
        <w:t>日</w:t>
      </w:r>
      <w:r>
        <w:rPr>
          <w:rFonts w:hint="eastAsia"/>
          <w:color w:val="2A2A2A"/>
          <w:sz w:val="24"/>
          <w:szCs w:val="24"/>
          <w:shd w:val="clear" w:color="auto" w:fill="FFFFFF"/>
        </w:rPr>
        <w:t>上午9:3</w:t>
      </w:r>
      <w:r>
        <w:rPr>
          <w:color w:val="2A2A2A"/>
          <w:sz w:val="24"/>
          <w:szCs w:val="24"/>
          <w:shd w:val="clear" w:color="auto" w:fill="FFFFFF"/>
        </w:rPr>
        <w:t>0</w:t>
      </w:r>
      <w:r>
        <w:rPr>
          <w:rFonts w:hint="eastAsia" w:ascii="宋体" w:hAnsi="宋体"/>
          <w:bCs/>
          <w:sz w:val="24"/>
          <w:szCs w:val="24"/>
        </w:rPr>
        <w:t>，在芜湖新兴铸管有限责任公司三山工业园区招标办会议室2</w:t>
      </w:r>
      <w:r>
        <w:rPr>
          <w:rFonts w:ascii="宋体" w:hAnsi="宋体"/>
          <w:bCs/>
          <w:sz w:val="24"/>
          <w:szCs w:val="24"/>
        </w:rPr>
        <w:t>12准时举行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话：0553-5698520</w:t>
      </w:r>
      <w:r>
        <w:rPr>
          <w:rFonts w:hint="eastAsia" w:ascii="宋体" w:hAnsi="宋体"/>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曹勤          </w:t>
      </w:r>
    </w:p>
    <w:p>
      <w:pPr>
        <w:snapToGrid w:val="0"/>
        <w:spacing w:line="300" w:lineRule="auto"/>
        <w:ind w:firstLine="1680" w:firstLineChars="700"/>
        <w:rPr>
          <w:rFonts w:ascii="宋体" w:hAnsi="宋体"/>
          <w:sz w:val="24"/>
          <w:szCs w:val="24"/>
        </w:rPr>
      </w:pPr>
      <w:r>
        <w:rPr>
          <w:rFonts w:hint="eastAsia" w:ascii="宋体" w:hAnsi="宋体"/>
          <w:sz w:val="24"/>
          <w:szCs w:val="24"/>
        </w:rPr>
        <w:t>邮    箱：1</w:t>
      </w:r>
      <w:r>
        <w:rPr>
          <w:rFonts w:ascii="宋体" w:hAnsi="宋体"/>
          <w:sz w:val="24"/>
          <w:szCs w:val="24"/>
        </w:rPr>
        <w:t>8955381505</w:t>
      </w:r>
      <w:r>
        <w:rPr>
          <w:rFonts w:hint="eastAsia" w:ascii="宋体" w:hAnsi="宋体"/>
          <w:sz w:val="24"/>
          <w:szCs w:val="24"/>
        </w:rPr>
        <w:t>@</w:t>
      </w:r>
      <w:r>
        <w:rPr>
          <w:rFonts w:ascii="宋体" w:hAnsi="宋体"/>
          <w:sz w:val="24"/>
          <w:szCs w:val="24"/>
        </w:rPr>
        <w:t>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附件2：投标报名申请函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附件4：法人授权委托书</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附件5：</w:t>
      </w:r>
      <w:r>
        <w:rPr>
          <w:rFonts w:hint="eastAsia" w:ascii="宋体" w:hAnsi="宋体"/>
          <w:b/>
          <w:bCs/>
          <w:color w:val="4F81BD"/>
          <w:sz w:val="28"/>
          <w:szCs w:val="28"/>
          <w:lang w:val="en-US" w:eastAsia="zh-CN"/>
        </w:rPr>
        <w:t>潜水泵</w:t>
      </w:r>
      <w:r>
        <w:rPr>
          <w:rFonts w:hint="eastAsia" w:ascii="宋体" w:hAnsi="宋体"/>
          <w:b/>
          <w:bCs/>
          <w:color w:val="4F81BD"/>
          <w:sz w:val="28"/>
          <w:szCs w:val="28"/>
        </w:rPr>
        <w:t>报价明细表</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hint="eastAsia" w:ascii="微软雅黑" w:eastAsia="微软雅黑"/>
          <w:bCs/>
          <w:szCs w:val="21"/>
        </w:rPr>
      </w:pPr>
    </w:p>
    <w:p>
      <w:pPr>
        <w:tabs>
          <w:tab w:val="left" w:pos="420"/>
          <w:tab w:val="left" w:pos="630"/>
        </w:tabs>
        <w:spacing w:line="300" w:lineRule="auto"/>
        <w:jc w:val="left"/>
        <w:rPr>
          <w:rFonts w:hint="eastAsia" w:ascii="微软雅黑" w:eastAsia="微软雅黑"/>
          <w:bCs/>
          <w:szCs w:val="21"/>
        </w:rPr>
      </w:pPr>
    </w:p>
    <w:p>
      <w:pPr>
        <w:tabs>
          <w:tab w:val="left" w:pos="420"/>
          <w:tab w:val="left" w:pos="630"/>
        </w:tabs>
        <w:spacing w:line="300" w:lineRule="auto"/>
        <w:jc w:val="left"/>
        <w:rPr>
          <w:rFonts w:ascii="微软雅黑" w:eastAsia="微软雅黑"/>
          <w:bCs/>
          <w:szCs w:val="21"/>
        </w:rPr>
      </w:pPr>
      <w:r>
        <w:rPr>
          <w:rFonts w:hint="eastAsia" w:ascii="微软雅黑" w:eastAsia="微软雅黑"/>
          <w:bCs/>
          <w:szCs w:val="21"/>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贰</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，投标人需在2</w:t>
      </w:r>
      <w:r>
        <w:rPr>
          <w:rFonts w:ascii="宋体" w:hAnsi="宋体"/>
          <w:bCs/>
          <w:sz w:val="24"/>
          <w:szCs w:val="24"/>
        </w:rPr>
        <w:t>02</w:t>
      </w:r>
      <w:r>
        <w:rPr>
          <w:rFonts w:hint="eastAsia" w:ascii="宋体" w:hAnsi="宋体"/>
          <w:bCs/>
          <w:sz w:val="24"/>
          <w:szCs w:val="24"/>
          <w:lang w:val="en-US" w:eastAsia="zh-CN"/>
        </w:rPr>
        <w:t>1</w:t>
      </w:r>
      <w:r>
        <w:rPr>
          <w:rFonts w:hint="eastAsia" w:ascii="宋体" w:hAnsi="宋体"/>
          <w:bCs/>
          <w:sz w:val="24"/>
          <w:szCs w:val="24"/>
        </w:rPr>
        <w:t>年</w:t>
      </w:r>
      <w:r>
        <w:rPr>
          <w:rFonts w:hint="eastAsia" w:ascii="宋体" w:hAnsi="宋体"/>
          <w:bCs/>
          <w:sz w:val="24"/>
          <w:szCs w:val="24"/>
          <w:lang w:val="en-US" w:eastAsia="zh-CN"/>
        </w:rPr>
        <w:t>10</w:t>
      </w:r>
      <w:r>
        <w:rPr>
          <w:rFonts w:hint="eastAsia" w:ascii="宋体" w:hAnsi="宋体"/>
          <w:bCs/>
          <w:sz w:val="24"/>
          <w:szCs w:val="24"/>
        </w:rPr>
        <w:t>月</w:t>
      </w:r>
      <w:r>
        <w:rPr>
          <w:rFonts w:hint="eastAsia" w:ascii="宋体" w:hAnsi="宋体"/>
          <w:bCs/>
          <w:sz w:val="24"/>
          <w:szCs w:val="24"/>
          <w:lang w:val="en-US" w:eastAsia="zh-CN"/>
        </w:rPr>
        <w:t>12</w:t>
      </w:r>
      <w:r>
        <w:rPr>
          <w:rFonts w:hint="eastAsia" w:ascii="宋体" w:hAnsi="宋体"/>
          <w:bCs/>
          <w:sz w:val="24"/>
          <w:szCs w:val="24"/>
        </w:rPr>
        <w:t>日</w:t>
      </w:r>
      <w:r>
        <w:rPr>
          <w:rFonts w:ascii="宋体" w:hAnsi="宋体"/>
          <w:bCs/>
          <w:sz w:val="24"/>
          <w:szCs w:val="24"/>
        </w:rPr>
        <w:t>1</w:t>
      </w:r>
      <w:r>
        <w:rPr>
          <w:rFonts w:hint="eastAsia" w:ascii="宋体" w:hAnsi="宋体"/>
          <w:bCs/>
          <w:sz w:val="24"/>
          <w:szCs w:val="24"/>
          <w:lang w:val="en-US" w:eastAsia="zh-CN"/>
        </w:rPr>
        <w:t>7</w:t>
      </w:r>
      <w:r>
        <w:rPr>
          <w:rFonts w:hint="eastAsia" w:ascii="宋体" w:hAnsi="宋体"/>
          <w:bCs/>
          <w:sz w:val="24"/>
          <w:szCs w:val="24"/>
        </w:rPr>
        <w:t>点前缴纳此费用（否则视为自动放弃投标资格），注明投标保证金。如未中标，发包人将会无息退还此费用(60日内)，如中标，则在履约保证金足额缴纳后退还。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19"/>
        <w:numPr>
          <w:ilvl w:val="0"/>
          <w:numId w:val="3"/>
        </w:numPr>
        <w:spacing w:line="300" w:lineRule="auto"/>
        <w:ind w:firstLineChars="0"/>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w:t>
      </w:r>
      <w:r>
        <w:rPr>
          <w:rFonts w:hint="eastAsia" w:ascii="宋体" w:hAnsi="宋体"/>
          <w:sz w:val="24"/>
          <w:szCs w:val="24"/>
          <w:lang w:val="en-US" w:eastAsia="zh-CN"/>
        </w:rPr>
        <w:t>或</w:t>
      </w:r>
      <w:r>
        <w:rPr>
          <w:rFonts w:hint="eastAsia" w:ascii="宋体" w:hAnsi="宋体"/>
          <w:sz w:val="24"/>
          <w:szCs w:val="24"/>
        </w:rPr>
        <w:t>一定垫资能力。</w:t>
      </w:r>
    </w:p>
    <w:p>
      <w:pPr>
        <w:spacing w:line="300" w:lineRule="auto"/>
        <w:ind w:left="420"/>
        <w:rPr>
          <w:rFonts w:ascii="宋体" w:hAnsi="宋体"/>
          <w:sz w:val="24"/>
          <w:szCs w:val="24"/>
        </w:rPr>
      </w:pPr>
      <w:r>
        <w:rPr>
          <w:rFonts w:hint="eastAsia" w:ascii="宋体" w:hAnsi="宋体"/>
          <w:sz w:val="24"/>
          <w:szCs w:val="24"/>
        </w:rPr>
        <w:t>（4）具有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w:t>
      </w:r>
      <w:r>
        <w:rPr>
          <w:rFonts w:hint="eastAsia"/>
        </w:rPr>
        <w:t>（含分项报价）</w:t>
      </w:r>
      <w:r>
        <w:t>和总价有差异，则以单价</w:t>
      </w:r>
      <w:r>
        <w:rPr>
          <w:rFonts w:hint="eastAsia"/>
        </w:rPr>
        <w:t>（含分项报价）</w:t>
      </w:r>
      <w:r>
        <w:t>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2、投标商应在开标前将投标文件送达到指定地点，逾期未到的都将视为弃权。如因特殊客观原因，投标人应于开标前告知招标人，并得到其同意者除外。</w:t>
      </w:r>
    </w:p>
    <w:p>
      <w:pPr>
        <w:spacing w:line="300" w:lineRule="auto"/>
        <w:ind w:left="285"/>
        <w:rPr>
          <w:rFonts w:ascii="宋体" w:hAnsi="宋体"/>
          <w:sz w:val="24"/>
          <w:szCs w:val="24"/>
        </w:rPr>
      </w:pPr>
      <w:r>
        <w:rPr>
          <w:rFonts w:hint="eastAsia" w:ascii="宋体" w:hAnsi="宋体"/>
          <w:sz w:val="24"/>
          <w:szCs w:val="24"/>
        </w:rPr>
        <w:t>3、投标人不得在开标当日至投标有效期满前撤回投标文件，否则其投标保证金将不予退还。</w:t>
      </w:r>
    </w:p>
    <w:p>
      <w:pPr>
        <w:spacing w:line="300" w:lineRule="auto"/>
        <w:ind w:left="285"/>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投标文件关键字迹模糊、无法辨认影响评标的。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11.投标人串通投标、弄虚作假或者以行贿、欺骗等不正当手段谋取中标的。</w:t>
      </w:r>
    </w:p>
    <w:p>
      <w:pPr>
        <w:spacing w:line="360" w:lineRule="auto"/>
        <w:ind w:left="480"/>
        <w:rPr>
          <w:rFonts w:ascii="宋体" w:hAnsi="宋体"/>
          <w:bCs/>
          <w:sz w:val="24"/>
          <w:szCs w:val="24"/>
        </w:rPr>
      </w:pPr>
      <w:r>
        <w:rPr>
          <w:rFonts w:hint="eastAsia" w:ascii="宋体" w:hAnsi="宋体"/>
          <w:bCs/>
          <w:sz w:val="24"/>
          <w:szCs w:val="24"/>
        </w:rPr>
        <w:t>12.投标文件有与招标文件存在严重背离等其他问题的。</w:t>
      </w:r>
    </w:p>
    <w:p>
      <w:pPr>
        <w:spacing w:line="440" w:lineRule="exact"/>
        <w:rPr>
          <w:rFonts w:hint="eastAsia" w:ascii="宋体" w:hAnsi="宋体"/>
          <w:b/>
          <w:sz w:val="24"/>
          <w:szCs w:val="24"/>
        </w:rPr>
      </w:pPr>
      <w:r>
        <w:rPr>
          <w:rFonts w:hint="eastAsia" w:ascii="宋体" w:hAnsi="宋体"/>
          <w:b/>
          <w:sz w:val="24"/>
          <w:szCs w:val="24"/>
        </w:rPr>
        <w:t>十二、相关要求</w:t>
      </w:r>
    </w:p>
    <w:p>
      <w:pPr>
        <w:numPr>
          <w:ilvl w:val="0"/>
          <w:numId w:val="7"/>
        </w:numPr>
        <w:spacing w:line="240" w:lineRule="atLeast"/>
        <w:ind w:firstLine="480" w:firstLineChars="200"/>
        <w:rPr>
          <w:rFonts w:hint="eastAsia" w:ascii="宋体" w:hAnsi="宋体"/>
          <w:sz w:val="24"/>
        </w:rPr>
      </w:pPr>
      <w:r>
        <w:rPr>
          <w:rFonts w:hint="eastAsia" w:ascii="宋体" w:hAnsi="宋体"/>
          <w:sz w:val="24"/>
          <w:szCs w:val="24"/>
        </w:rPr>
        <w:t>付款方式：</w:t>
      </w:r>
      <w:r>
        <w:rPr>
          <w:rFonts w:hint="eastAsia" w:ascii="宋体" w:hAnsi="宋体" w:cs="宋体"/>
          <w:sz w:val="24"/>
        </w:rPr>
        <w:t>发票上账三个月后付款。</w:t>
      </w:r>
    </w:p>
    <w:p>
      <w:pPr>
        <w:numPr>
          <w:ilvl w:val="0"/>
          <w:numId w:val="7"/>
        </w:numPr>
        <w:spacing w:line="240" w:lineRule="atLeast"/>
        <w:ind w:firstLine="480" w:firstLineChars="200"/>
        <w:rPr>
          <w:rFonts w:hint="eastAsia" w:ascii="宋体" w:hAnsi="宋体"/>
          <w:sz w:val="24"/>
        </w:rPr>
      </w:pPr>
      <w:r>
        <w:rPr>
          <w:rFonts w:hint="eastAsia" w:ascii="宋体" w:hAnsi="宋体"/>
          <w:sz w:val="24"/>
        </w:rPr>
        <w:t>结算方式：为6个月银行承兑汇票。</w:t>
      </w:r>
    </w:p>
    <w:p>
      <w:pPr>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所报物资</w:t>
      </w:r>
      <w:r>
        <w:rPr>
          <w:rFonts w:hint="eastAsia" w:ascii="宋体" w:hAnsi="宋体"/>
          <w:sz w:val="24"/>
          <w:lang w:val="en-US" w:eastAsia="zh-CN"/>
        </w:rPr>
        <w:t>价格</w:t>
      </w:r>
      <w:r>
        <w:rPr>
          <w:rFonts w:hint="eastAsia" w:ascii="宋体" w:hAnsi="宋体"/>
          <w:sz w:val="24"/>
        </w:rPr>
        <w:t>为含13％增值税、含运费价格。</w:t>
      </w:r>
    </w:p>
    <w:p>
      <w:pPr>
        <w:spacing w:line="440" w:lineRule="exact"/>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 xml:space="preserve">由评标委员会按 </w:t>
      </w:r>
      <w:r>
        <w:rPr>
          <w:rFonts w:hint="eastAsia" w:ascii="宋体" w:hAnsi="宋体"/>
          <w:sz w:val="24"/>
          <w:szCs w:val="24"/>
          <w:lang w:val="en-US" w:eastAsia="zh-CN"/>
        </w:rPr>
        <w:t>C</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5</w:t>
      </w:r>
      <w:r>
        <w:rPr>
          <w:rFonts w:ascii="宋体" w:hAnsi="宋体"/>
          <w:sz w:val="24"/>
          <w:szCs w:val="24"/>
        </w:rPr>
        <w:t>0</w:t>
      </w:r>
      <w:r>
        <w:rPr>
          <w:rFonts w:hint="eastAsia" w:ascii="宋体" w:hAnsi="宋体"/>
          <w:sz w:val="24"/>
          <w:szCs w:val="24"/>
        </w:rPr>
        <w:t>分,质量：</w:t>
      </w:r>
      <w:r>
        <w:rPr>
          <w:rFonts w:hint="eastAsia" w:ascii="宋体" w:hAnsi="宋体"/>
          <w:sz w:val="24"/>
          <w:szCs w:val="24"/>
          <w:lang w:val="en-US" w:eastAsia="zh-CN"/>
        </w:rPr>
        <w:t>3</w:t>
      </w:r>
      <w:r>
        <w:rPr>
          <w:rFonts w:ascii="宋体" w:hAnsi="宋体"/>
          <w:sz w:val="24"/>
          <w:szCs w:val="24"/>
        </w:rPr>
        <w:t>0</w:t>
      </w:r>
      <w:r>
        <w:rPr>
          <w:rFonts w:hint="eastAsia" w:ascii="宋体" w:hAnsi="宋体"/>
          <w:sz w:val="24"/>
          <w:szCs w:val="24"/>
        </w:rPr>
        <w:t>分,资质、装备及工艺技术水平、业绩状况：</w:t>
      </w:r>
      <w:r>
        <w:rPr>
          <w:rFonts w:hint="eastAsia" w:ascii="宋体" w:hAnsi="宋体"/>
          <w:sz w:val="24"/>
          <w:szCs w:val="24"/>
          <w:lang w:val="en-US" w:eastAsia="zh-CN"/>
        </w:rPr>
        <w:t>5</w:t>
      </w:r>
      <w:r>
        <w:rPr>
          <w:rFonts w:hint="eastAsia" w:ascii="宋体" w:hAnsi="宋体"/>
          <w:sz w:val="24"/>
          <w:szCs w:val="24"/>
        </w:rPr>
        <w:t>分,服务、工期及资金状况：</w:t>
      </w:r>
      <w:r>
        <w:rPr>
          <w:rFonts w:hint="eastAsia" w:ascii="宋体" w:hAnsi="宋体"/>
          <w:sz w:val="24"/>
          <w:szCs w:val="24"/>
          <w:lang w:val="en-US" w:eastAsia="zh-CN"/>
        </w:rPr>
        <w:t>15</w:t>
      </w:r>
      <w:r>
        <w:rPr>
          <w:rFonts w:hint="eastAsia" w:ascii="宋体" w:hAnsi="宋体"/>
          <w:sz w:val="24"/>
          <w:szCs w:val="24"/>
        </w:rPr>
        <w:t>分。</w:t>
      </w:r>
    </w:p>
    <w:p>
      <w:pPr>
        <w:rPr>
          <w:b/>
        </w:rPr>
      </w:pPr>
    </w:p>
    <w:p>
      <w:pPr>
        <w:numPr>
          <w:ilvl w:val="0"/>
          <w:numId w:val="8"/>
        </w:numPr>
        <w:rPr>
          <w:rFonts w:hint="eastAsia"/>
          <w:b/>
          <w:sz w:val="24"/>
          <w:szCs w:val="24"/>
          <w:lang w:val="en-US" w:eastAsia="zh-CN"/>
        </w:rPr>
      </w:pPr>
      <w:r>
        <w:rPr>
          <w:rFonts w:hint="eastAsia"/>
          <w:b/>
          <w:sz w:val="24"/>
          <w:szCs w:val="24"/>
          <w:lang w:val="en-US" w:eastAsia="zh-CN"/>
        </w:rPr>
        <w:t>招标明细</w:t>
      </w:r>
    </w:p>
    <w:p>
      <w:pPr>
        <w:numPr>
          <w:ilvl w:val="0"/>
          <w:numId w:val="0"/>
        </w:numPr>
        <w:rPr>
          <w:rFonts w:hint="default"/>
          <w:b/>
          <w:lang w:val="en-US" w:eastAsia="zh-CN"/>
        </w:rPr>
      </w:pPr>
    </w:p>
    <w:p>
      <w:pPr>
        <w:widowControl/>
        <w:ind w:firstLine="720" w:firstLineChars="300"/>
        <w:jc w:val="left"/>
        <w:rPr>
          <w:rFonts w:hint="eastAsia" w:ascii="宋体" w:hAnsi="宋体"/>
          <w:color w:val="000000"/>
          <w:sz w:val="24"/>
          <w:szCs w:val="24"/>
          <w:lang w:val="en-US" w:eastAsia="zh-CN"/>
        </w:rPr>
      </w:pPr>
      <w:r>
        <w:rPr>
          <w:rFonts w:hint="eastAsia" w:ascii="宋体" w:hAnsi="宋体"/>
          <w:color w:val="000000"/>
          <w:sz w:val="24"/>
          <w:szCs w:val="24"/>
        </w:rPr>
        <w:t>本次招标</w:t>
      </w:r>
      <w:r>
        <w:rPr>
          <w:rFonts w:hint="eastAsia" w:ascii="宋体" w:hAnsi="宋体"/>
          <w:color w:val="000000"/>
          <w:sz w:val="24"/>
          <w:szCs w:val="24"/>
          <w:lang w:val="en-US" w:eastAsia="zh-CN"/>
        </w:rPr>
        <w:t>物资明细共23项，具体报价表见附件《潜水泵报价明细表》。</w:t>
      </w:r>
    </w:p>
    <w:p>
      <w:pPr>
        <w:widowControl/>
        <w:ind w:firstLine="720" w:firstLineChars="300"/>
        <w:jc w:val="left"/>
        <w:rPr>
          <w:rFonts w:hint="eastAsia" w:ascii="宋体" w:hAnsi="宋体"/>
          <w:color w:val="000000"/>
          <w:sz w:val="24"/>
          <w:szCs w:val="24"/>
          <w:lang w:val="en-US" w:eastAsia="zh-CN"/>
        </w:rPr>
      </w:pPr>
    </w:p>
    <w:p>
      <w:pPr>
        <w:numPr>
          <w:ilvl w:val="0"/>
          <w:numId w:val="0"/>
        </w:numPr>
        <w:rPr>
          <w:rFonts w:hint="default"/>
          <w:b/>
          <w:lang w:val="en-US" w:eastAsia="zh-CN"/>
        </w:rPr>
      </w:pPr>
    </w:p>
    <w:p>
      <w:pPr>
        <w:numPr>
          <w:ilvl w:val="0"/>
          <w:numId w:val="0"/>
        </w:numPr>
        <w:rPr>
          <w:b/>
          <w:sz w:val="24"/>
          <w:szCs w:val="24"/>
        </w:rPr>
      </w:pPr>
      <w:r>
        <w:rPr>
          <w:rFonts w:hint="eastAsia"/>
          <w:b/>
          <w:sz w:val="24"/>
          <w:szCs w:val="24"/>
          <w:lang w:val="en-US" w:eastAsia="zh-CN"/>
        </w:rPr>
        <w:t>十五、</w:t>
      </w:r>
      <w:r>
        <w:rPr>
          <w:rFonts w:hint="eastAsia"/>
          <w:b/>
          <w:sz w:val="24"/>
          <w:szCs w:val="24"/>
        </w:rPr>
        <w:t>其他要求</w:t>
      </w:r>
    </w:p>
    <w:p>
      <w:pPr>
        <w:ind w:left="420" w:leftChars="200" w:firstLine="720" w:firstLineChars="300"/>
        <w:rPr>
          <w:rFonts w:hint="eastAsia" w:ascii="宋体" w:hAnsi="宋体"/>
          <w:sz w:val="24"/>
          <w:szCs w:val="24"/>
        </w:rPr>
      </w:pPr>
    </w:p>
    <w:p>
      <w:pPr>
        <w:ind w:left="420" w:leftChars="200" w:firstLine="720" w:firstLineChars="300"/>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具有</w:t>
      </w:r>
      <w:r>
        <w:rPr>
          <w:rFonts w:hint="eastAsia" w:ascii="宋体" w:hAnsi="宋体"/>
          <w:sz w:val="24"/>
          <w:szCs w:val="24"/>
          <w:lang w:val="en-US" w:eastAsia="zh-CN"/>
        </w:rPr>
        <w:t>钢铁</w:t>
      </w:r>
      <w:r>
        <w:rPr>
          <w:rFonts w:hint="eastAsia" w:ascii="宋体" w:hAnsi="宋体"/>
          <w:sz w:val="24"/>
          <w:szCs w:val="24"/>
        </w:rPr>
        <w:t>行业</w:t>
      </w:r>
      <w:r>
        <w:rPr>
          <w:rFonts w:hint="eastAsia" w:ascii="宋体" w:hAnsi="宋体"/>
          <w:sz w:val="24"/>
          <w:szCs w:val="24"/>
          <w:lang w:val="en-US" w:eastAsia="zh-CN"/>
        </w:rPr>
        <w:t>近三</w:t>
      </w:r>
      <w:r>
        <w:rPr>
          <w:rFonts w:hint="eastAsia" w:ascii="宋体" w:hAnsi="宋体"/>
          <w:sz w:val="24"/>
          <w:szCs w:val="24"/>
        </w:rPr>
        <w:t>年的相关供货业绩</w:t>
      </w:r>
      <w:r>
        <w:rPr>
          <w:rFonts w:hint="eastAsia" w:ascii="宋体" w:hAnsi="宋体"/>
          <w:sz w:val="24"/>
          <w:szCs w:val="24"/>
          <w:lang w:eastAsia="zh-CN"/>
        </w:rPr>
        <w:t>（</w:t>
      </w:r>
      <w:r>
        <w:rPr>
          <w:rFonts w:hint="eastAsia" w:ascii="宋体" w:hAnsi="宋体"/>
          <w:sz w:val="24"/>
          <w:szCs w:val="24"/>
          <w:lang w:val="en-US" w:eastAsia="zh-CN"/>
        </w:rPr>
        <w:t>提供三份相关合同</w:t>
      </w:r>
      <w:r>
        <w:rPr>
          <w:rFonts w:hint="eastAsia" w:ascii="宋体" w:hAnsi="宋体"/>
          <w:sz w:val="24"/>
          <w:szCs w:val="24"/>
          <w:lang w:eastAsia="zh-CN"/>
        </w:rPr>
        <w:t>）；</w:t>
      </w:r>
    </w:p>
    <w:p>
      <w:pPr>
        <w:ind w:left="420" w:leftChars="200" w:firstLine="720" w:firstLineChars="300"/>
        <w:rPr>
          <w:rFonts w:hint="eastAsia" w:ascii="宋体" w:hAnsi="宋体" w:eastAsia="宋体"/>
          <w:sz w:val="24"/>
          <w:szCs w:val="24"/>
          <w:lang w:eastAsia="zh-CN"/>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投标人必须编写投标报价表</w:t>
      </w:r>
      <w:r>
        <w:rPr>
          <w:rFonts w:hint="eastAsia" w:ascii="宋体" w:hAnsi="宋体"/>
          <w:sz w:val="24"/>
          <w:szCs w:val="24"/>
          <w:lang w:eastAsia="zh-CN"/>
        </w:rPr>
        <w:t>（</w:t>
      </w:r>
      <w:r>
        <w:rPr>
          <w:rFonts w:hint="eastAsia" w:ascii="宋体" w:hAnsi="宋体"/>
          <w:sz w:val="24"/>
          <w:szCs w:val="24"/>
          <w:lang w:val="en-US" w:eastAsia="zh-CN"/>
        </w:rPr>
        <w:t>不得缺项</w:t>
      </w:r>
      <w:r>
        <w:rPr>
          <w:rFonts w:hint="eastAsia" w:ascii="宋体" w:hAnsi="宋体"/>
          <w:sz w:val="24"/>
          <w:szCs w:val="24"/>
          <w:lang w:eastAsia="zh-CN"/>
        </w:rPr>
        <w:t>）</w:t>
      </w:r>
      <w:r>
        <w:rPr>
          <w:rFonts w:hint="eastAsia" w:ascii="宋体" w:hAnsi="宋体"/>
          <w:sz w:val="24"/>
          <w:szCs w:val="24"/>
        </w:rPr>
        <w:t>，价格为含税到厂价，并注明税率（13%）</w:t>
      </w:r>
      <w:r>
        <w:rPr>
          <w:rFonts w:hint="eastAsia" w:ascii="宋体" w:hAnsi="宋体"/>
          <w:sz w:val="24"/>
          <w:szCs w:val="24"/>
          <w:lang w:eastAsia="zh-CN"/>
        </w:rPr>
        <w:t>；</w:t>
      </w:r>
    </w:p>
    <w:p>
      <w:pPr>
        <w:ind w:left="420" w:leftChars="200" w:firstLine="720" w:firstLineChars="300"/>
        <w:rPr>
          <w:rFonts w:hint="default" w:ascii="宋体" w:hAnsi="宋体"/>
          <w:sz w:val="24"/>
          <w:szCs w:val="24"/>
          <w:lang w:val="en-US" w:eastAsia="zh-CN"/>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投标方有能力做到中标后可以针对明细中的物资进行相应备货，满足随要随送</w:t>
      </w:r>
      <w:r>
        <w:rPr>
          <w:rFonts w:hint="eastAsia" w:ascii="宋体" w:hAnsi="宋体"/>
          <w:sz w:val="24"/>
          <w:szCs w:val="24"/>
          <w:lang w:eastAsia="zh-CN"/>
        </w:rPr>
        <w:t>（</w:t>
      </w:r>
      <w:r>
        <w:rPr>
          <w:rFonts w:hint="eastAsia" w:ascii="宋体" w:hAnsi="宋体"/>
          <w:sz w:val="24"/>
          <w:szCs w:val="24"/>
          <w:lang w:val="en-US" w:eastAsia="zh-CN"/>
        </w:rPr>
        <w:t>48小时</w:t>
      </w:r>
      <w:r>
        <w:rPr>
          <w:rFonts w:hint="eastAsia" w:ascii="宋体" w:hAnsi="宋体"/>
          <w:sz w:val="24"/>
          <w:szCs w:val="24"/>
          <w:lang w:eastAsia="zh-CN"/>
        </w:rPr>
        <w:t>）；</w:t>
      </w:r>
      <w:r>
        <w:rPr>
          <w:rFonts w:hint="eastAsia" w:ascii="宋体" w:hAnsi="宋体"/>
          <w:sz w:val="24"/>
          <w:szCs w:val="24"/>
          <w:lang w:val="en-US" w:eastAsia="zh-CN"/>
        </w:rPr>
        <w:t>其中防爆类潜水泵需提供防爆证书、所有潜水泵需提供产品合格证；</w:t>
      </w:r>
    </w:p>
    <w:p>
      <w:pPr>
        <w:ind w:left="420" w:leftChars="200" w:firstLine="720" w:firstLineChars="300"/>
        <w:rPr>
          <w:rFonts w:hint="eastAsia" w:ascii="宋体" w:hAnsi="宋体" w:eastAsia="宋体"/>
          <w:sz w:val="24"/>
          <w:szCs w:val="24"/>
          <w:lang w:eastAsia="zh-CN"/>
        </w:rPr>
      </w:pPr>
      <w:r>
        <w:rPr>
          <w:rFonts w:hint="eastAsia" w:ascii="宋体" w:hAnsi="宋体"/>
          <w:sz w:val="24"/>
          <w:szCs w:val="24"/>
        </w:rPr>
        <w:t>4</w:t>
      </w:r>
      <w:r>
        <w:rPr>
          <w:rFonts w:hint="eastAsia" w:ascii="宋体" w:hAnsi="宋体"/>
          <w:sz w:val="24"/>
          <w:szCs w:val="24"/>
          <w:lang w:eastAsia="zh-CN"/>
        </w:rPr>
        <w:t>、</w:t>
      </w:r>
      <w:r>
        <w:rPr>
          <w:rFonts w:hint="eastAsia" w:ascii="宋体" w:hAnsi="宋体"/>
          <w:sz w:val="24"/>
          <w:szCs w:val="24"/>
        </w:rPr>
        <w:t>合同期限</w:t>
      </w:r>
      <w:r>
        <w:rPr>
          <w:rFonts w:hint="eastAsia" w:ascii="宋体" w:hAnsi="宋体"/>
          <w:sz w:val="24"/>
          <w:szCs w:val="24"/>
          <w:lang w:val="en-US" w:eastAsia="zh-CN"/>
        </w:rPr>
        <w:t>12</w:t>
      </w:r>
      <w:r>
        <w:rPr>
          <w:rFonts w:hint="eastAsia" w:ascii="宋体" w:hAnsi="宋体"/>
          <w:sz w:val="24"/>
          <w:szCs w:val="24"/>
        </w:rPr>
        <w:t>个月</w:t>
      </w:r>
      <w:r>
        <w:rPr>
          <w:rFonts w:hint="eastAsia" w:ascii="宋体" w:hAnsi="宋体"/>
          <w:sz w:val="24"/>
          <w:szCs w:val="24"/>
          <w:lang w:eastAsia="zh-CN"/>
        </w:rPr>
        <w:t>；</w:t>
      </w:r>
    </w:p>
    <w:p>
      <w:pPr>
        <w:ind w:left="420" w:leftChars="200" w:firstLine="720" w:firstLineChars="300"/>
        <w:rPr>
          <w:rFonts w:hint="eastAsia" w:ascii="宋体" w:hAnsi="宋体"/>
          <w:sz w:val="24"/>
          <w:szCs w:val="24"/>
          <w:lang w:val="en-US" w:eastAsia="zh-CN"/>
        </w:rPr>
      </w:pPr>
      <w:r>
        <w:rPr>
          <w:rFonts w:hint="eastAsia" w:ascii="宋体" w:hAnsi="宋体"/>
          <w:sz w:val="24"/>
          <w:szCs w:val="24"/>
          <w:lang w:val="en-US" w:eastAsia="zh-CN"/>
        </w:rPr>
        <w:t>5、</w:t>
      </w:r>
      <w:r>
        <w:rPr>
          <w:rFonts w:hint="eastAsia" w:ascii="宋体" w:hAnsi="宋体"/>
          <w:sz w:val="24"/>
          <w:szCs w:val="24"/>
        </w:rPr>
        <w:t>投标方</w:t>
      </w:r>
      <w:r>
        <w:rPr>
          <w:rFonts w:hint="eastAsia" w:ascii="宋体" w:hAnsi="宋体"/>
          <w:sz w:val="24"/>
          <w:szCs w:val="24"/>
          <w:lang w:val="en-US" w:eastAsia="zh-CN"/>
        </w:rPr>
        <w:t>如为贸易商需提供原厂授权书。</w:t>
      </w:r>
    </w:p>
    <w:p>
      <w:pPr>
        <w:jc w:val="right"/>
        <w:rPr>
          <w:b/>
          <w:sz w:val="24"/>
          <w:szCs w:val="24"/>
        </w:rPr>
      </w:pPr>
    </w:p>
    <w:p>
      <w:pPr>
        <w:jc w:val="right"/>
        <w:rPr>
          <w:b/>
          <w:sz w:val="24"/>
          <w:szCs w:val="24"/>
        </w:rPr>
      </w:pPr>
      <w:r>
        <w:rPr>
          <w:rFonts w:hint="eastAsia"/>
          <w:b/>
          <w:sz w:val="24"/>
          <w:szCs w:val="24"/>
        </w:rPr>
        <w:t>芜湖新兴铸管有限责任公司</w:t>
      </w:r>
    </w:p>
    <w:p>
      <w:pPr>
        <w:jc w:val="right"/>
        <w:rPr>
          <w:b/>
          <w:sz w:val="24"/>
          <w:szCs w:val="24"/>
        </w:rPr>
      </w:pP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ascii="宋体" w:hAnsi="宋体"/>
          <w:sz w:val="24"/>
          <w:szCs w:val="24"/>
        </w:rPr>
        <w:t>202</w:t>
      </w:r>
      <w:r>
        <w:rPr>
          <w:rFonts w:hint="eastAsia" w:ascii="宋体" w:hAnsi="宋体"/>
          <w:sz w:val="24"/>
          <w:szCs w:val="24"/>
          <w:lang w:val="en-US" w:eastAsia="zh-CN"/>
        </w:rPr>
        <w:t>1</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lang w:val="en-US" w:eastAsia="zh-CN"/>
        </w:rPr>
        <w:t>9</w:t>
      </w:r>
      <w:r>
        <w:rPr>
          <w:rFonts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2</w:t>
      </w:r>
    </w:p>
    <w:p>
      <w:pPr>
        <w:spacing w:line="583" w:lineRule="exact"/>
        <w:ind w:right="100"/>
        <w:jc w:val="left"/>
        <w:rPr>
          <w:rFonts w:ascii="微软雅黑" w:eastAsia="微软雅黑"/>
          <w:bCs/>
          <w:szCs w:val="21"/>
        </w:rPr>
      </w:pPr>
    </w:p>
    <w:p>
      <w:pPr>
        <w:spacing w:line="583" w:lineRule="exact"/>
        <w:ind w:right="100"/>
        <w:jc w:val="left"/>
        <w:rPr>
          <w:rFonts w:ascii="微软雅黑" w:eastAsia="微软雅黑"/>
          <w:bCs/>
          <w:szCs w:val="21"/>
        </w:rPr>
      </w:pPr>
    </w:p>
    <w:p>
      <w:pPr>
        <w:spacing w:line="583" w:lineRule="exact"/>
        <w:ind w:right="100"/>
        <w:jc w:val="left"/>
        <w:rPr>
          <w:rFonts w:ascii="微软雅黑" w:eastAsia="微软雅黑"/>
          <w:bCs/>
          <w:szCs w:val="21"/>
        </w:rPr>
      </w:pPr>
    </w:p>
    <w:p>
      <w:pPr>
        <w:spacing w:line="583" w:lineRule="exact"/>
        <w:ind w:right="100"/>
        <w:jc w:val="left"/>
        <w:rPr>
          <w:rFonts w:hint="eastAsia" w:ascii="微软雅黑" w:eastAsia="微软雅黑"/>
          <w:bCs/>
          <w:szCs w:val="21"/>
          <w:lang w:val="en-US" w:eastAsia="zh-CN"/>
        </w:rPr>
      </w:pPr>
    </w:p>
    <w:p>
      <w:pPr>
        <w:spacing w:line="583" w:lineRule="exact"/>
        <w:ind w:right="100"/>
        <w:jc w:val="left"/>
        <w:rPr>
          <w:rFonts w:hint="eastAsia" w:ascii="微软雅黑" w:eastAsia="微软雅黑"/>
          <w:bCs/>
          <w:szCs w:val="21"/>
          <w:lang w:val="en-US" w:eastAsia="zh-CN"/>
        </w:rPr>
      </w:pPr>
    </w:p>
    <w:p>
      <w:pPr>
        <w:spacing w:line="583" w:lineRule="exact"/>
        <w:ind w:right="100"/>
        <w:jc w:val="left"/>
        <w:rPr>
          <w:rFonts w:hint="eastAsia" w:ascii="微软雅黑" w:eastAsia="微软雅黑"/>
          <w:bCs/>
          <w:szCs w:val="21"/>
          <w:lang w:val="en-US" w:eastAsia="zh-CN"/>
        </w:rPr>
      </w:pPr>
    </w:p>
    <w:p>
      <w:pPr>
        <w:spacing w:line="583" w:lineRule="exact"/>
        <w:ind w:right="100"/>
        <w:jc w:val="left"/>
        <w:rPr>
          <w:rFonts w:hint="eastAsia" w:ascii="微软雅黑" w:eastAsia="微软雅黑"/>
          <w:bCs/>
          <w:szCs w:val="21"/>
          <w:lang w:val="en-US" w:eastAsia="zh-CN"/>
        </w:rPr>
      </w:pPr>
    </w:p>
    <w:p>
      <w:pPr>
        <w:spacing w:line="583" w:lineRule="exact"/>
        <w:ind w:right="100"/>
        <w:jc w:val="left"/>
        <w:rPr>
          <w:rFonts w:hint="eastAsia" w:ascii="微软雅黑" w:eastAsia="微软雅黑"/>
          <w:bCs/>
          <w:szCs w:val="21"/>
          <w:lang w:val="en-US" w:eastAsia="zh-CN"/>
        </w:rPr>
      </w:pPr>
    </w:p>
    <w:p>
      <w:pPr>
        <w:spacing w:line="583" w:lineRule="exact"/>
        <w:ind w:right="100"/>
        <w:jc w:val="left"/>
        <w:rPr>
          <w:rFonts w:hint="default" w:ascii="微软雅黑" w:eastAsia="微软雅黑"/>
          <w:bCs/>
          <w:szCs w:val="21"/>
          <w:lang w:val="en-US" w:eastAsia="zh-CN"/>
        </w:rPr>
      </w:pPr>
      <w:r>
        <w:rPr>
          <w:rFonts w:hint="eastAsia" w:ascii="微软雅黑" w:eastAsia="微软雅黑"/>
          <w:bCs/>
          <w:szCs w:val="21"/>
          <w:lang w:val="en-US" w:eastAsia="zh-CN"/>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ascii="宋体" w:hAnsi="宋体"/>
          <w:sz w:val="28"/>
          <w:szCs w:val="28"/>
          <w:u w:val="single"/>
        </w:rPr>
        <w:t>18955381505</w:t>
      </w:r>
      <w:r>
        <w:rPr>
          <w:rFonts w:hint="eastAsia" w:ascii="宋体" w:hAnsi="宋体"/>
          <w:sz w:val="28"/>
          <w:szCs w:val="28"/>
          <w:u w:val="single"/>
        </w:rPr>
        <w:t>@</w:t>
      </w:r>
      <w:r>
        <w:rPr>
          <w:rFonts w:ascii="宋体" w:hAnsi="宋体"/>
          <w:sz w:val="28"/>
          <w:szCs w:val="28"/>
          <w:u w:val="single"/>
        </w:rPr>
        <w:t>163.com</w:t>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spacing w:line="583" w:lineRule="exact"/>
        <w:ind w:right="100"/>
        <w:jc w:val="left"/>
        <w:rPr>
          <w:rFonts w:hint="eastAsia" w:ascii="微软雅黑" w:eastAsia="微软雅黑"/>
          <w:bCs/>
          <w:szCs w:val="21"/>
        </w:rPr>
      </w:pPr>
    </w:p>
    <w:p>
      <w:pPr>
        <w:spacing w:line="583" w:lineRule="exact"/>
        <w:ind w:right="100"/>
        <w:jc w:val="left"/>
        <w:rPr>
          <w:rFonts w:ascii="微软雅黑" w:eastAsia="微软雅黑"/>
          <w:bCs/>
          <w:szCs w:val="21"/>
        </w:rPr>
      </w:pPr>
      <w:bookmarkStart w:id="0" w:name="_GoBack"/>
      <w:bookmarkEnd w:id="0"/>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4</w:t>
      </w:r>
    </w:p>
    <w:p>
      <w:pPr>
        <w:pStyle w:val="2"/>
        <w:widowControl/>
        <w:rPr>
          <w:rFonts w:hint="default"/>
          <w:sz w:val="28"/>
          <w:szCs w:val="28"/>
        </w:rPr>
      </w:pPr>
      <w:r>
        <w:rPr>
          <w:b w:val="0"/>
          <w:bCs/>
          <w:sz w:val="28"/>
          <w:szCs w:val="28"/>
        </w:rPr>
        <w:t xml:space="preserve">               </w:t>
      </w:r>
      <w:r>
        <w:rPr>
          <w:sz w:val="28"/>
          <w:szCs w:val="28"/>
        </w:rPr>
        <w:t>法人授权委托书</w:t>
      </w:r>
    </w:p>
    <w:p>
      <w:pPr>
        <w:pStyle w:val="9"/>
        <w:widowControl/>
        <w:ind w:firstLine="420"/>
        <w:rPr>
          <w:sz w:val="28"/>
          <w:szCs w:val="28"/>
        </w:rPr>
      </w:pPr>
      <w:r>
        <w:rPr>
          <w:sz w:val="28"/>
          <w:szCs w:val="28"/>
        </w:rPr>
        <w:t xml:space="preserve">委托单位：    </w:t>
      </w:r>
    </w:p>
    <w:p>
      <w:pPr>
        <w:pStyle w:val="9"/>
        <w:widowControl/>
        <w:ind w:firstLine="420"/>
        <w:rPr>
          <w:sz w:val="28"/>
          <w:szCs w:val="28"/>
        </w:rPr>
      </w:pPr>
      <w:r>
        <w:rPr>
          <w:sz w:val="28"/>
          <w:szCs w:val="28"/>
        </w:rPr>
        <w:t>法定代表人：</w:t>
      </w:r>
    </w:p>
    <w:p>
      <w:pPr>
        <w:pStyle w:val="9"/>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sz w:val="28"/>
          <w:szCs w:val="28"/>
        </w:rPr>
      </w:pPr>
      <w:r>
        <w:rPr>
          <w:sz w:val="28"/>
          <w:szCs w:val="28"/>
        </w:rPr>
        <w:t>现委托上述授权责任人作为我单位在</w:t>
      </w:r>
      <w:r>
        <w:rPr>
          <w:rFonts w:hint="eastAsia"/>
          <w:color w:val="FF0000"/>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u w:val="single"/>
          <w:lang w:val="en-US" w:eastAsia="zh-CN"/>
        </w:rPr>
        <w:t xml:space="preserve">     </w:t>
      </w:r>
      <w:r>
        <w:rPr>
          <w:rFonts w:hint="eastAsia" w:ascii="宋体" w:hAnsi="宋体"/>
          <w:b/>
          <w:color w:val="FF0000"/>
          <w:sz w:val="28"/>
          <w:szCs w:val="28"/>
          <w:u w:val="single"/>
        </w:rPr>
        <w:t xml:space="preserve"> </w:t>
      </w:r>
      <w:r>
        <w:rPr>
          <w:rFonts w:hint="eastAsia"/>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13790AE1"/>
    <w:multiLevelType w:val="singleLevel"/>
    <w:tmpl w:val="13790AE1"/>
    <w:lvl w:ilvl="0" w:tentative="0">
      <w:start w:val="1"/>
      <w:numFmt w:val="decimal"/>
      <w:suff w:val="nothing"/>
      <w:lvlText w:val="%1、"/>
      <w:lvlJc w:val="left"/>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6FA4488F"/>
    <w:multiLevelType w:val="singleLevel"/>
    <w:tmpl w:val="6FA4488F"/>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BF"/>
    <w:rsid w:val="0001374A"/>
    <w:rsid w:val="00025B9C"/>
    <w:rsid w:val="00043AC7"/>
    <w:rsid w:val="00044B52"/>
    <w:rsid w:val="000477BF"/>
    <w:rsid w:val="00050A6F"/>
    <w:rsid w:val="00071C69"/>
    <w:rsid w:val="00076704"/>
    <w:rsid w:val="00080CEE"/>
    <w:rsid w:val="00081E20"/>
    <w:rsid w:val="00086169"/>
    <w:rsid w:val="00092E84"/>
    <w:rsid w:val="000930BE"/>
    <w:rsid w:val="000C3AB9"/>
    <w:rsid w:val="000C579F"/>
    <w:rsid w:val="000D017C"/>
    <w:rsid w:val="000E5FB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0D6D"/>
    <w:rsid w:val="001A2E96"/>
    <w:rsid w:val="001A5771"/>
    <w:rsid w:val="001A6019"/>
    <w:rsid w:val="001B348C"/>
    <w:rsid w:val="001B3DA3"/>
    <w:rsid w:val="001C02B8"/>
    <w:rsid w:val="001C223B"/>
    <w:rsid w:val="001C31BD"/>
    <w:rsid w:val="001D7634"/>
    <w:rsid w:val="001F1264"/>
    <w:rsid w:val="001F53E5"/>
    <w:rsid w:val="00200DB9"/>
    <w:rsid w:val="002124AF"/>
    <w:rsid w:val="002302F6"/>
    <w:rsid w:val="00234666"/>
    <w:rsid w:val="002432B2"/>
    <w:rsid w:val="002677B1"/>
    <w:rsid w:val="00271BEB"/>
    <w:rsid w:val="00277E3A"/>
    <w:rsid w:val="0028075D"/>
    <w:rsid w:val="00283B56"/>
    <w:rsid w:val="00295665"/>
    <w:rsid w:val="00296286"/>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084F"/>
    <w:rsid w:val="003D6401"/>
    <w:rsid w:val="003E1328"/>
    <w:rsid w:val="003E4CB9"/>
    <w:rsid w:val="003F106F"/>
    <w:rsid w:val="004069DB"/>
    <w:rsid w:val="00417088"/>
    <w:rsid w:val="00417504"/>
    <w:rsid w:val="00422DE2"/>
    <w:rsid w:val="00422E32"/>
    <w:rsid w:val="0042775A"/>
    <w:rsid w:val="004324AC"/>
    <w:rsid w:val="00443FC8"/>
    <w:rsid w:val="004506C2"/>
    <w:rsid w:val="00451528"/>
    <w:rsid w:val="00454928"/>
    <w:rsid w:val="004776DD"/>
    <w:rsid w:val="00494485"/>
    <w:rsid w:val="004A2885"/>
    <w:rsid w:val="004D1210"/>
    <w:rsid w:val="004D30C8"/>
    <w:rsid w:val="004D332C"/>
    <w:rsid w:val="004D4A1A"/>
    <w:rsid w:val="004F21F3"/>
    <w:rsid w:val="00524B7C"/>
    <w:rsid w:val="00537588"/>
    <w:rsid w:val="005411B7"/>
    <w:rsid w:val="00541E46"/>
    <w:rsid w:val="00543C9C"/>
    <w:rsid w:val="00547A7E"/>
    <w:rsid w:val="00550F62"/>
    <w:rsid w:val="00553BD1"/>
    <w:rsid w:val="00561C4C"/>
    <w:rsid w:val="00566EA0"/>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7DF"/>
    <w:rsid w:val="007E4EEA"/>
    <w:rsid w:val="00846943"/>
    <w:rsid w:val="00867971"/>
    <w:rsid w:val="008808A8"/>
    <w:rsid w:val="0088293C"/>
    <w:rsid w:val="00887C72"/>
    <w:rsid w:val="00891C23"/>
    <w:rsid w:val="008A3AD2"/>
    <w:rsid w:val="008B0AEE"/>
    <w:rsid w:val="008B5891"/>
    <w:rsid w:val="008C684A"/>
    <w:rsid w:val="008D3A4A"/>
    <w:rsid w:val="008D7245"/>
    <w:rsid w:val="008D7884"/>
    <w:rsid w:val="008E4443"/>
    <w:rsid w:val="008E6889"/>
    <w:rsid w:val="008F32F0"/>
    <w:rsid w:val="008F5696"/>
    <w:rsid w:val="008F5B82"/>
    <w:rsid w:val="008F7048"/>
    <w:rsid w:val="00902231"/>
    <w:rsid w:val="00902F42"/>
    <w:rsid w:val="00910ED7"/>
    <w:rsid w:val="00930823"/>
    <w:rsid w:val="009314B6"/>
    <w:rsid w:val="00934401"/>
    <w:rsid w:val="00941AA2"/>
    <w:rsid w:val="00952D29"/>
    <w:rsid w:val="009558FC"/>
    <w:rsid w:val="00957FB5"/>
    <w:rsid w:val="00974485"/>
    <w:rsid w:val="009755F8"/>
    <w:rsid w:val="00993AAF"/>
    <w:rsid w:val="009D081B"/>
    <w:rsid w:val="009D2025"/>
    <w:rsid w:val="009D3A69"/>
    <w:rsid w:val="00A02F89"/>
    <w:rsid w:val="00A11A78"/>
    <w:rsid w:val="00A13B10"/>
    <w:rsid w:val="00A13DE2"/>
    <w:rsid w:val="00A16901"/>
    <w:rsid w:val="00A2048F"/>
    <w:rsid w:val="00A21082"/>
    <w:rsid w:val="00A31D64"/>
    <w:rsid w:val="00A33520"/>
    <w:rsid w:val="00A35758"/>
    <w:rsid w:val="00A457F4"/>
    <w:rsid w:val="00A559A8"/>
    <w:rsid w:val="00A648F0"/>
    <w:rsid w:val="00A676F4"/>
    <w:rsid w:val="00A81ADF"/>
    <w:rsid w:val="00A84C8E"/>
    <w:rsid w:val="00A94596"/>
    <w:rsid w:val="00AB50FE"/>
    <w:rsid w:val="00AB570A"/>
    <w:rsid w:val="00AB757A"/>
    <w:rsid w:val="00AD01AC"/>
    <w:rsid w:val="00AD7966"/>
    <w:rsid w:val="00AF4472"/>
    <w:rsid w:val="00AF660E"/>
    <w:rsid w:val="00B115B3"/>
    <w:rsid w:val="00B12185"/>
    <w:rsid w:val="00B3658B"/>
    <w:rsid w:val="00B40203"/>
    <w:rsid w:val="00B51306"/>
    <w:rsid w:val="00B52565"/>
    <w:rsid w:val="00B5654A"/>
    <w:rsid w:val="00B578F8"/>
    <w:rsid w:val="00B81116"/>
    <w:rsid w:val="00B8268D"/>
    <w:rsid w:val="00B85841"/>
    <w:rsid w:val="00BA1E3C"/>
    <w:rsid w:val="00BA4E19"/>
    <w:rsid w:val="00BA715E"/>
    <w:rsid w:val="00BB21BD"/>
    <w:rsid w:val="00BC1F3D"/>
    <w:rsid w:val="00BD40C6"/>
    <w:rsid w:val="00BD5503"/>
    <w:rsid w:val="00BD7202"/>
    <w:rsid w:val="00BF2911"/>
    <w:rsid w:val="00C012F0"/>
    <w:rsid w:val="00C03E38"/>
    <w:rsid w:val="00C24227"/>
    <w:rsid w:val="00C27588"/>
    <w:rsid w:val="00C36463"/>
    <w:rsid w:val="00C42215"/>
    <w:rsid w:val="00C433B9"/>
    <w:rsid w:val="00C44F71"/>
    <w:rsid w:val="00C50BDE"/>
    <w:rsid w:val="00C54947"/>
    <w:rsid w:val="00C632C6"/>
    <w:rsid w:val="00C63F0C"/>
    <w:rsid w:val="00C92E70"/>
    <w:rsid w:val="00C94551"/>
    <w:rsid w:val="00C947AA"/>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16B7A"/>
    <w:rsid w:val="00E21A06"/>
    <w:rsid w:val="00E43389"/>
    <w:rsid w:val="00E438CD"/>
    <w:rsid w:val="00E440C7"/>
    <w:rsid w:val="00E63F6C"/>
    <w:rsid w:val="00E64B11"/>
    <w:rsid w:val="00E86EEF"/>
    <w:rsid w:val="00EB074D"/>
    <w:rsid w:val="00EB3572"/>
    <w:rsid w:val="00EC0EC3"/>
    <w:rsid w:val="00ED58E7"/>
    <w:rsid w:val="00EF66DE"/>
    <w:rsid w:val="00EF752C"/>
    <w:rsid w:val="00F04209"/>
    <w:rsid w:val="00F055E4"/>
    <w:rsid w:val="00F071D9"/>
    <w:rsid w:val="00F07A27"/>
    <w:rsid w:val="00F4579E"/>
    <w:rsid w:val="00F633A7"/>
    <w:rsid w:val="00F7433D"/>
    <w:rsid w:val="00F774ED"/>
    <w:rsid w:val="00F913CD"/>
    <w:rsid w:val="00F9485A"/>
    <w:rsid w:val="00FA697B"/>
    <w:rsid w:val="00FB0FC1"/>
    <w:rsid w:val="00FC199C"/>
    <w:rsid w:val="00FC63E4"/>
    <w:rsid w:val="00FE5E51"/>
    <w:rsid w:val="00FF65F2"/>
    <w:rsid w:val="01613760"/>
    <w:rsid w:val="01BA37EC"/>
    <w:rsid w:val="038D2F19"/>
    <w:rsid w:val="043C4162"/>
    <w:rsid w:val="04823B21"/>
    <w:rsid w:val="05325D34"/>
    <w:rsid w:val="053B5FB3"/>
    <w:rsid w:val="05C52E89"/>
    <w:rsid w:val="06CB7169"/>
    <w:rsid w:val="0831406E"/>
    <w:rsid w:val="08A96692"/>
    <w:rsid w:val="0BFF25BD"/>
    <w:rsid w:val="0CBC295F"/>
    <w:rsid w:val="0DF07D84"/>
    <w:rsid w:val="0E497616"/>
    <w:rsid w:val="0E842CB1"/>
    <w:rsid w:val="0F0803D8"/>
    <w:rsid w:val="0F347211"/>
    <w:rsid w:val="10CA64E1"/>
    <w:rsid w:val="110928F7"/>
    <w:rsid w:val="11654D47"/>
    <w:rsid w:val="12C035F5"/>
    <w:rsid w:val="12F764AA"/>
    <w:rsid w:val="135C10D5"/>
    <w:rsid w:val="139F3DA1"/>
    <w:rsid w:val="13D576D7"/>
    <w:rsid w:val="144E7903"/>
    <w:rsid w:val="16541AFE"/>
    <w:rsid w:val="1694444C"/>
    <w:rsid w:val="17F97F08"/>
    <w:rsid w:val="18ED4DB4"/>
    <w:rsid w:val="19B16948"/>
    <w:rsid w:val="1A8A6D05"/>
    <w:rsid w:val="1CCB1E53"/>
    <w:rsid w:val="1D2E11E1"/>
    <w:rsid w:val="1E937D02"/>
    <w:rsid w:val="1F4242F7"/>
    <w:rsid w:val="1F802445"/>
    <w:rsid w:val="21133B37"/>
    <w:rsid w:val="21534F77"/>
    <w:rsid w:val="21A2160C"/>
    <w:rsid w:val="22B96773"/>
    <w:rsid w:val="22E00851"/>
    <w:rsid w:val="22F06381"/>
    <w:rsid w:val="23D22DCD"/>
    <w:rsid w:val="25B129B0"/>
    <w:rsid w:val="26F50CB1"/>
    <w:rsid w:val="27172A33"/>
    <w:rsid w:val="278055FF"/>
    <w:rsid w:val="288D3DC5"/>
    <w:rsid w:val="28E2171B"/>
    <w:rsid w:val="29401D6D"/>
    <w:rsid w:val="2BBA0554"/>
    <w:rsid w:val="2BF40243"/>
    <w:rsid w:val="2C204052"/>
    <w:rsid w:val="2C4E01C4"/>
    <w:rsid w:val="2CCB333D"/>
    <w:rsid w:val="2CF31D5E"/>
    <w:rsid w:val="2D834759"/>
    <w:rsid w:val="2E3D1B0F"/>
    <w:rsid w:val="3036622A"/>
    <w:rsid w:val="30CA3841"/>
    <w:rsid w:val="3130279D"/>
    <w:rsid w:val="35212328"/>
    <w:rsid w:val="36A65EF8"/>
    <w:rsid w:val="373827F1"/>
    <w:rsid w:val="379345D1"/>
    <w:rsid w:val="37974BFF"/>
    <w:rsid w:val="37B540B6"/>
    <w:rsid w:val="37BE23C2"/>
    <w:rsid w:val="37FB091E"/>
    <w:rsid w:val="384B2748"/>
    <w:rsid w:val="387F2F2C"/>
    <w:rsid w:val="388D5235"/>
    <w:rsid w:val="3A3F65BD"/>
    <w:rsid w:val="3A6E23F8"/>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35555E8"/>
    <w:rsid w:val="4500284B"/>
    <w:rsid w:val="45407B03"/>
    <w:rsid w:val="45C004AA"/>
    <w:rsid w:val="47AD4330"/>
    <w:rsid w:val="49280B38"/>
    <w:rsid w:val="4B635392"/>
    <w:rsid w:val="4BA21255"/>
    <w:rsid w:val="4DC66F68"/>
    <w:rsid w:val="51A458AF"/>
    <w:rsid w:val="52EE0AE7"/>
    <w:rsid w:val="554C057B"/>
    <w:rsid w:val="5601602F"/>
    <w:rsid w:val="566E6D8E"/>
    <w:rsid w:val="56FF0A43"/>
    <w:rsid w:val="57D705F2"/>
    <w:rsid w:val="5B1D2529"/>
    <w:rsid w:val="5B35349E"/>
    <w:rsid w:val="5BA959B9"/>
    <w:rsid w:val="5D173705"/>
    <w:rsid w:val="5D1B4B8A"/>
    <w:rsid w:val="5E611270"/>
    <w:rsid w:val="5EB2026E"/>
    <w:rsid w:val="5F9413BC"/>
    <w:rsid w:val="61033D16"/>
    <w:rsid w:val="625B24D7"/>
    <w:rsid w:val="62CD795C"/>
    <w:rsid w:val="660201B0"/>
    <w:rsid w:val="66EA0C9A"/>
    <w:rsid w:val="66FB3BC1"/>
    <w:rsid w:val="678F7868"/>
    <w:rsid w:val="68985C4A"/>
    <w:rsid w:val="695E0A51"/>
    <w:rsid w:val="6AE713EB"/>
    <w:rsid w:val="6C7B13C4"/>
    <w:rsid w:val="6CA73029"/>
    <w:rsid w:val="6ED71557"/>
    <w:rsid w:val="706A3FF6"/>
    <w:rsid w:val="70D03715"/>
    <w:rsid w:val="70E0155E"/>
    <w:rsid w:val="711219DD"/>
    <w:rsid w:val="71F96DCA"/>
    <w:rsid w:val="732D2693"/>
    <w:rsid w:val="7357254E"/>
    <w:rsid w:val="73611393"/>
    <w:rsid w:val="73FA2DA6"/>
    <w:rsid w:val="76206BC5"/>
    <w:rsid w:val="778A5616"/>
    <w:rsid w:val="780E1C86"/>
    <w:rsid w:val="791F05A1"/>
    <w:rsid w:val="797A02ED"/>
    <w:rsid w:val="79B23223"/>
    <w:rsid w:val="79DE1204"/>
    <w:rsid w:val="7A6263B1"/>
    <w:rsid w:val="7ADF17B7"/>
    <w:rsid w:val="7B386B42"/>
    <w:rsid w:val="7BBC102F"/>
    <w:rsid w:val="7BD509C2"/>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786</Words>
  <Characters>4482</Characters>
  <Lines>37</Lines>
  <Paragraphs>10</Paragraphs>
  <TotalTime>13</TotalTime>
  <ScaleCrop>false</ScaleCrop>
  <LinksUpToDate>false</LinksUpToDate>
  <CharactersWithSpaces>5258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2021-08-09T06:53:00Z</cp:lastPrinted>
  <dcterms:modified xsi:type="dcterms:W3CDTF">2021-09-27T09:30:36Z</dcterms:modified>
  <dc:title>招 标 发 布</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