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color w:val="auto"/>
        </w:rPr>
      </w:pPr>
    </w:p>
    <w:p>
      <w:pPr>
        <w:rPr>
          <w:color w:val="auto"/>
        </w:rPr>
      </w:pPr>
    </w:p>
    <w:p>
      <w:pPr>
        <w:spacing w:line="360" w:lineRule="auto"/>
        <w:jc w:val="center"/>
        <w:rPr>
          <w:rFonts w:hint="eastAsia" w:ascii="宋体" w:hAnsi="宋体" w:eastAsia="宋体" w:cs="宋体"/>
          <w:b/>
          <w:color w:val="auto"/>
          <w:sz w:val="48"/>
          <w:szCs w:val="48"/>
          <w:lang w:eastAsia="zh-CN"/>
        </w:rPr>
      </w:pPr>
      <w:r>
        <w:rPr>
          <w:rFonts w:hint="eastAsia" w:ascii="宋体" w:hAnsi="宋体" w:eastAsia="宋体" w:cs="宋体"/>
          <w:b/>
          <w:color w:val="auto"/>
          <w:sz w:val="48"/>
          <w:szCs w:val="48"/>
          <w:lang w:eastAsia="zh-CN"/>
        </w:rPr>
        <w:t>焦化废水站废气收集综合治理项目</w:t>
      </w:r>
    </w:p>
    <w:p>
      <w:pPr>
        <w:spacing w:line="360" w:lineRule="auto"/>
        <w:jc w:val="center"/>
        <w:rPr>
          <w:rFonts w:ascii="宋体" w:hAnsi="宋体" w:eastAsia="宋体" w:cs="宋体"/>
          <w:color w:val="auto"/>
          <w:sz w:val="28"/>
        </w:rPr>
      </w:pPr>
      <w:r>
        <w:rPr>
          <w:rFonts w:hint="eastAsia" w:ascii="宋体" w:hAnsi="宋体" w:eastAsia="宋体" w:cs="宋体"/>
          <w:b/>
          <w:color w:val="auto"/>
          <w:sz w:val="48"/>
          <w:szCs w:val="48"/>
        </w:rPr>
        <w:t>竣工环境保护验收监测报告表</w:t>
      </w:r>
    </w:p>
    <w:p>
      <w:pPr>
        <w:jc w:val="center"/>
        <w:rPr>
          <w:rFonts w:ascii="宋体" w:hAnsi="宋体" w:eastAsia="宋体" w:cs="宋体"/>
          <w:color w:val="auto"/>
          <w:sz w:val="28"/>
        </w:rPr>
      </w:pPr>
    </w:p>
    <w:p>
      <w:pPr>
        <w:jc w:val="both"/>
        <w:rPr>
          <w:rFonts w:ascii="宋体" w:hAnsi="宋体" w:eastAsia="宋体" w:cs="宋体"/>
          <w:color w:val="auto"/>
          <w:sz w:val="28"/>
        </w:rPr>
      </w:pPr>
    </w:p>
    <w:p>
      <w:pPr>
        <w:rPr>
          <w:rFonts w:ascii="宋体" w:hAnsi="宋体" w:eastAsia="宋体" w:cs="宋体"/>
          <w:color w:val="auto"/>
          <w:sz w:val="28"/>
        </w:rPr>
      </w:pPr>
    </w:p>
    <w:p>
      <w:pPr>
        <w:rPr>
          <w:rFonts w:ascii="宋体" w:hAnsi="宋体" w:eastAsia="宋体" w:cs="宋体"/>
          <w:color w:val="auto"/>
          <w:sz w:val="36"/>
          <w:szCs w:val="36"/>
        </w:rPr>
      </w:pPr>
    </w:p>
    <w:p>
      <w:pPr>
        <w:rPr>
          <w:rFonts w:ascii="宋体" w:hAnsi="宋体" w:eastAsia="宋体" w:cs="宋体"/>
          <w:color w:val="auto"/>
          <w:sz w:val="36"/>
          <w:szCs w:val="36"/>
        </w:rPr>
      </w:pPr>
    </w:p>
    <w:p>
      <w:pPr>
        <w:pStyle w:val="5"/>
        <w:rPr>
          <w:rFonts w:ascii="宋体" w:hAnsi="宋体" w:eastAsia="宋体" w:cs="宋体"/>
          <w:color w:val="auto"/>
          <w:sz w:val="36"/>
          <w:szCs w:val="36"/>
        </w:rPr>
      </w:pPr>
    </w:p>
    <w:p>
      <w:pPr>
        <w:rPr>
          <w:rFonts w:ascii="宋体" w:hAnsi="宋体" w:eastAsia="宋体" w:cs="宋体"/>
          <w:color w:val="auto"/>
          <w:sz w:val="36"/>
          <w:szCs w:val="36"/>
        </w:rPr>
      </w:pPr>
    </w:p>
    <w:p>
      <w:pPr>
        <w:rPr>
          <w:rFonts w:ascii="宋体" w:hAnsi="宋体" w:eastAsia="宋体" w:cs="宋体"/>
          <w:color w:val="auto"/>
          <w:sz w:val="36"/>
          <w:szCs w:val="36"/>
        </w:rPr>
      </w:pPr>
    </w:p>
    <w:p>
      <w:pPr>
        <w:spacing w:line="360" w:lineRule="auto"/>
        <w:ind w:firstLine="960" w:firstLineChars="300"/>
        <w:rPr>
          <w:rFonts w:hint="eastAsia" w:ascii="宋体" w:hAnsi="宋体" w:eastAsia="宋体" w:cs="宋体"/>
          <w:color w:val="auto"/>
          <w:sz w:val="32"/>
          <w:szCs w:val="32"/>
          <w:lang w:eastAsia="zh-CN"/>
        </w:rPr>
      </w:pPr>
      <w:r>
        <w:rPr>
          <w:rFonts w:hint="eastAsia" w:ascii="宋体" w:hAnsi="宋体" w:eastAsia="宋体" w:cs="宋体"/>
          <w:color w:val="auto"/>
          <w:sz w:val="32"/>
          <w:szCs w:val="32"/>
        </w:rPr>
        <w:t>建设单位：</w:t>
      </w:r>
      <w:r>
        <w:rPr>
          <w:rFonts w:hint="eastAsia" w:ascii="宋体" w:hAnsi="宋体" w:eastAsia="宋体" w:cs="宋体"/>
          <w:color w:val="auto"/>
          <w:sz w:val="32"/>
          <w:szCs w:val="32"/>
          <w:lang w:eastAsia="zh-CN"/>
        </w:rPr>
        <w:t>芜湖新兴铸管有限责任公司</w:t>
      </w:r>
    </w:p>
    <w:p>
      <w:pPr>
        <w:spacing w:line="360" w:lineRule="auto"/>
        <w:ind w:firstLine="960" w:firstLineChars="300"/>
        <w:rPr>
          <w:rFonts w:ascii="宋体" w:hAnsi="宋体" w:eastAsia="宋体" w:cs="宋体"/>
          <w:color w:val="auto"/>
          <w:sz w:val="32"/>
          <w:szCs w:val="32"/>
        </w:rPr>
      </w:pPr>
      <w:r>
        <w:rPr>
          <w:rFonts w:hint="eastAsia" w:ascii="宋体" w:hAnsi="宋体" w:eastAsia="宋体" w:cs="宋体"/>
          <w:color w:val="auto"/>
          <w:sz w:val="32"/>
          <w:szCs w:val="32"/>
        </w:rPr>
        <w:t>编制单位：安徽基越环境检测有限公司</w:t>
      </w:r>
    </w:p>
    <w:p>
      <w:pPr>
        <w:jc w:val="both"/>
        <w:rPr>
          <w:rFonts w:ascii="宋体" w:hAnsi="宋体" w:eastAsia="宋体" w:cs="宋体"/>
          <w:b/>
          <w:color w:val="auto"/>
          <w:sz w:val="28"/>
          <w:szCs w:val="28"/>
        </w:rPr>
      </w:pPr>
    </w:p>
    <w:p>
      <w:pPr>
        <w:jc w:val="both"/>
        <w:rPr>
          <w:rFonts w:ascii="宋体" w:hAnsi="宋体" w:eastAsia="宋体" w:cs="宋体"/>
          <w:b/>
          <w:color w:val="auto"/>
          <w:sz w:val="28"/>
          <w:szCs w:val="28"/>
        </w:rPr>
      </w:pPr>
    </w:p>
    <w:p>
      <w:pPr>
        <w:jc w:val="center"/>
        <w:rPr>
          <w:rFonts w:ascii="宋体" w:hAnsi="宋体" w:eastAsia="宋体" w:cs="宋体"/>
          <w:color w:val="auto"/>
          <w:sz w:val="32"/>
          <w:szCs w:val="32"/>
        </w:rPr>
      </w:pPr>
      <w:r>
        <w:rPr>
          <w:rFonts w:hint="eastAsia" w:ascii="宋体" w:hAnsi="宋体" w:eastAsia="宋体" w:cs="宋体"/>
          <w:color w:val="auto"/>
          <w:sz w:val="32"/>
          <w:szCs w:val="32"/>
          <w:lang w:eastAsia="zh-CN"/>
        </w:rPr>
        <w:t>二〇二一年三月</w:t>
      </w:r>
    </w:p>
    <w:p>
      <w:pPr>
        <w:tabs>
          <w:tab w:val="left" w:pos="440"/>
        </w:tabs>
        <w:rPr>
          <w:rFonts w:ascii="宋体" w:hAnsi="宋体" w:eastAsia="宋体" w:cs="宋体"/>
          <w:b/>
          <w:bCs/>
          <w:color w:val="auto"/>
          <w:sz w:val="28"/>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360" w:lineRule="auto"/>
        <w:rPr>
          <w:rFonts w:ascii="宋体" w:hAnsi="宋体" w:eastAsia="宋体" w:cs="宋体"/>
          <w:b/>
          <w:bCs/>
          <w:color w:val="auto"/>
          <w:sz w:val="28"/>
        </w:rPr>
      </w:pPr>
    </w:p>
    <w:p>
      <w:pPr>
        <w:spacing w:line="360" w:lineRule="auto"/>
        <w:rPr>
          <w:rFonts w:ascii="宋体" w:hAnsi="宋体" w:eastAsia="宋体" w:cs="宋体"/>
          <w:b/>
          <w:bCs/>
          <w:color w:val="auto"/>
          <w:sz w:val="28"/>
        </w:rPr>
      </w:pPr>
      <w:r>
        <w:rPr>
          <w:rFonts w:hint="eastAsia" w:ascii="宋体" w:hAnsi="宋体" w:eastAsia="宋体" w:cs="宋体"/>
          <w:b/>
          <w:bCs/>
          <w:color w:val="auto"/>
          <w:sz w:val="28"/>
        </w:rPr>
        <w:t>建设单位法人代表:刘涛</w:t>
      </w:r>
    </w:p>
    <w:p>
      <w:pPr>
        <w:spacing w:line="360" w:lineRule="auto"/>
        <w:rPr>
          <w:rFonts w:ascii="宋体" w:hAnsi="宋体" w:eastAsia="宋体" w:cs="宋体"/>
          <w:b/>
          <w:bCs/>
          <w:color w:val="auto"/>
          <w:sz w:val="28"/>
        </w:rPr>
      </w:pPr>
      <w:r>
        <w:rPr>
          <w:rFonts w:hint="eastAsia" w:ascii="宋体" w:hAnsi="宋体" w:eastAsia="宋体" w:cs="宋体"/>
          <w:b/>
          <w:bCs/>
          <w:color w:val="auto"/>
          <w:sz w:val="28"/>
        </w:rPr>
        <w:t>编制单位法人代表:周政</w:t>
      </w:r>
    </w:p>
    <w:p>
      <w:pPr>
        <w:spacing w:line="360" w:lineRule="auto"/>
        <w:rPr>
          <w:rFonts w:hint="eastAsia" w:ascii="宋体" w:hAnsi="宋体" w:eastAsia="宋体" w:cs="宋体"/>
          <w:color w:val="auto"/>
          <w:lang w:val="en-US" w:eastAsia="zh-CN"/>
        </w:rPr>
      </w:pPr>
      <w:r>
        <w:rPr>
          <w:rFonts w:hint="eastAsia" w:ascii="宋体" w:hAnsi="宋体" w:eastAsia="宋体" w:cs="宋体"/>
          <w:b/>
          <w:bCs/>
          <w:color w:val="auto"/>
          <w:sz w:val="28"/>
        </w:rPr>
        <w:t xml:space="preserve">项目负责人: </w:t>
      </w:r>
      <w:r>
        <w:rPr>
          <w:rFonts w:hint="eastAsia" w:ascii="宋体" w:hAnsi="宋体" w:eastAsia="宋体" w:cs="宋体"/>
          <w:b/>
          <w:bCs/>
          <w:color w:val="auto"/>
          <w:sz w:val="28"/>
          <w:lang w:val="en-US" w:eastAsia="zh-CN"/>
        </w:rPr>
        <w:t>罗玉贵</w:t>
      </w:r>
    </w:p>
    <w:p>
      <w:pPr>
        <w:spacing w:line="360" w:lineRule="auto"/>
        <w:rPr>
          <w:rFonts w:ascii="宋体" w:hAnsi="宋体" w:eastAsia="宋体" w:cs="宋体"/>
          <w:color w:val="auto"/>
          <w:sz w:val="28"/>
        </w:rPr>
      </w:pPr>
      <w:r>
        <w:rPr>
          <w:rFonts w:hint="eastAsia" w:ascii="宋体" w:hAnsi="宋体" w:eastAsia="宋体" w:cs="宋体"/>
          <w:b/>
          <w:bCs/>
          <w:color w:val="auto"/>
          <w:sz w:val="28"/>
        </w:rPr>
        <w:t>填  表  人：</w:t>
      </w:r>
      <w:r>
        <w:rPr>
          <w:rFonts w:hint="eastAsia" w:ascii="宋体" w:hAnsi="宋体" w:eastAsia="宋体" w:cs="宋体"/>
          <w:b/>
          <w:bCs/>
          <w:color w:val="auto"/>
          <w:sz w:val="28"/>
          <w:lang w:val="en-US" w:eastAsia="zh-CN"/>
        </w:rPr>
        <w:t>汪德海</w:t>
      </w:r>
    </w:p>
    <w:p>
      <w:pPr>
        <w:spacing w:line="360" w:lineRule="auto"/>
        <w:rPr>
          <w:rFonts w:ascii="宋体" w:hAnsi="宋体" w:eastAsia="宋体" w:cs="宋体"/>
          <w:color w:val="auto"/>
          <w:sz w:val="28"/>
        </w:rPr>
      </w:pPr>
    </w:p>
    <w:p>
      <w:pPr>
        <w:tabs>
          <w:tab w:val="left" w:pos="445"/>
        </w:tabs>
        <w:spacing w:line="360" w:lineRule="auto"/>
        <w:rPr>
          <w:rFonts w:ascii="宋体" w:hAnsi="宋体" w:eastAsia="宋体" w:cs="宋体"/>
          <w:color w:val="auto"/>
          <w:sz w:val="28"/>
        </w:rPr>
      </w:pPr>
      <w:r>
        <w:rPr>
          <w:rFonts w:hint="eastAsia" w:ascii="宋体" w:hAnsi="宋体" w:eastAsia="宋体" w:cs="宋体"/>
          <w:color w:val="auto"/>
          <w:sz w:val="28"/>
        </w:rPr>
        <w:tab/>
      </w:r>
    </w:p>
    <w:p>
      <w:pPr>
        <w:spacing w:line="360" w:lineRule="auto"/>
        <w:rPr>
          <w:rFonts w:ascii="宋体" w:hAnsi="宋体" w:eastAsia="宋体" w:cs="宋体"/>
          <w:color w:val="auto"/>
          <w:sz w:val="28"/>
        </w:rPr>
      </w:pPr>
    </w:p>
    <w:p>
      <w:pPr>
        <w:spacing w:line="360" w:lineRule="auto"/>
        <w:rPr>
          <w:rFonts w:ascii="宋体" w:hAnsi="宋体" w:eastAsia="宋体" w:cs="宋体"/>
          <w:color w:val="auto"/>
          <w:sz w:val="28"/>
        </w:rPr>
      </w:pPr>
    </w:p>
    <w:p>
      <w:pPr>
        <w:pStyle w:val="4"/>
        <w:rPr>
          <w:rFonts w:ascii="宋体" w:hAnsi="宋体" w:cs="宋体"/>
          <w:color w:val="auto"/>
          <w:sz w:val="28"/>
        </w:rPr>
      </w:pPr>
    </w:p>
    <w:p>
      <w:pPr>
        <w:rPr>
          <w:rFonts w:ascii="宋体" w:hAnsi="宋体" w:eastAsia="宋体" w:cs="宋体"/>
          <w:color w:val="auto"/>
          <w:sz w:val="28"/>
        </w:rPr>
      </w:pPr>
    </w:p>
    <w:p>
      <w:pPr>
        <w:spacing w:line="360" w:lineRule="auto"/>
        <w:rPr>
          <w:rFonts w:ascii="宋体" w:hAnsi="宋体" w:eastAsia="宋体" w:cs="宋体"/>
          <w:color w:val="auto"/>
          <w:sz w:val="28"/>
        </w:rPr>
      </w:pPr>
    </w:p>
    <w:p>
      <w:pPr>
        <w:spacing w:line="360" w:lineRule="auto"/>
        <w:rPr>
          <w:rFonts w:ascii="宋体" w:hAnsi="宋体" w:eastAsia="宋体" w:cs="宋体"/>
          <w:color w:val="auto"/>
          <w:sz w:val="28"/>
        </w:rPr>
      </w:pPr>
    </w:p>
    <w:tbl>
      <w:tblPr>
        <w:tblStyle w:val="19"/>
        <w:tblW w:w="8818" w:type="dxa"/>
        <w:jc w:val="center"/>
        <w:tblLayout w:type="fixed"/>
        <w:tblCellMar>
          <w:top w:w="0" w:type="dxa"/>
          <w:left w:w="108" w:type="dxa"/>
          <w:bottom w:w="0" w:type="dxa"/>
          <w:right w:w="108" w:type="dxa"/>
        </w:tblCellMar>
      </w:tblPr>
      <w:tblGrid>
        <w:gridCol w:w="4409"/>
        <w:gridCol w:w="4409"/>
      </w:tblGrid>
      <w:tr>
        <w:tblPrEx>
          <w:tblCellMar>
            <w:top w:w="0" w:type="dxa"/>
            <w:left w:w="108" w:type="dxa"/>
            <w:bottom w:w="0" w:type="dxa"/>
            <w:right w:w="108" w:type="dxa"/>
          </w:tblCellMar>
        </w:tblPrEx>
        <w:trPr>
          <w:trHeight w:val="624" w:hRule="atLeast"/>
          <w:jc w:val="center"/>
        </w:trPr>
        <w:tc>
          <w:tcPr>
            <w:tcW w:w="4409" w:type="dxa"/>
            <w:vAlign w:val="center"/>
          </w:tcPr>
          <w:p>
            <w:pPr>
              <w:adjustRightInd/>
              <w:snapToGrid/>
              <w:spacing w:after="0" w:line="360" w:lineRule="auto"/>
              <w:jc w:val="both"/>
              <w:rPr>
                <w:rFonts w:ascii="宋体" w:hAnsi="宋体" w:eastAsia="宋体" w:cs="宋体"/>
                <w:color w:val="auto"/>
                <w:kern w:val="2"/>
                <w:sz w:val="28"/>
                <w:szCs w:val="28"/>
              </w:rPr>
            </w:pPr>
            <w:r>
              <w:rPr>
                <w:rFonts w:hint="eastAsia" w:ascii="宋体" w:hAnsi="宋体" w:eastAsia="宋体" w:cs="宋体"/>
                <w:color w:val="auto"/>
                <w:kern w:val="2"/>
                <w:sz w:val="28"/>
                <w:szCs w:val="28"/>
              </w:rPr>
              <w:t>建设单位：</w:t>
            </w:r>
            <w:r>
              <w:rPr>
                <w:rFonts w:hint="eastAsia" w:ascii="宋体" w:hAnsi="宋体" w:eastAsia="宋体" w:cs="宋体"/>
                <w:color w:val="auto"/>
                <w:kern w:val="2"/>
                <w:sz w:val="28"/>
                <w:szCs w:val="28"/>
                <w:u w:val="single"/>
              </w:rPr>
              <w:t xml:space="preserve">             </w:t>
            </w:r>
            <w:r>
              <w:rPr>
                <w:rFonts w:hint="eastAsia" w:ascii="宋体" w:hAnsi="宋体" w:eastAsia="宋体" w:cs="宋体"/>
                <w:color w:val="auto"/>
                <w:kern w:val="2"/>
                <w:sz w:val="28"/>
                <w:szCs w:val="28"/>
              </w:rPr>
              <w:t>（盖章）</w:t>
            </w:r>
          </w:p>
        </w:tc>
        <w:tc>
          <w:tcPr>
            <w:tcW w:w="4409" w:type="dxa"/>
            <w:vAlign w:val="center"/>
          </w:tcPr>
          <w:p>
            <w:pPr>
              <w:adjustRightInd/>
              <w:snapToGrid/>
              <w:spacing w:after="0" w:line="340" w:lineRule="exact"/>
              <w:jc w:val="both"/>
              <w:rPr>
                <w:rFonts w:ascii="宋体" w:hAnsi="宋体" w:eastAsia="宋体" w:cs="宋体"/>
                <w:color w:val="auto"/>
                <w:kern w:val="2"/>
                <w:sz w:val="28"/>
                <w:szCs w:val="28"/>
              </w:rPr>
            </w:pPr>
            <w:r>
              <w:rPr>
                <w:rFonts w:hint="eastAsia" w:ascii="宋体" w:hAnsi="宋体" w:eastAsia="宋体" w:cs="宋体"/>
                <w:color w:val="auto"/>
                <w:kern w:val="2"/>
                <w:sz w:val="28"/>
                <w:szCs w:val="28"/>
              </w:rPr>
              <w:t>编制单位：</w:t>
            </w:r>
            <w:r>
              <w:rPr>
                <w:rFonts w:hint="eastAsia" w:ascii="宋体" w:hAnsi="宋体" w:eastAsia="宋体" w:cs="宋体"/>
                <w:color w:val="auto"/>
                <w:kern w:val="2"/>
                <w:sz w:val="28"/>
                <w:szCs w:val="28"/>
                <w:u w:val="single"/>
              </w:rPr>
              <w:t xml:space="preserve">             </w:t>
            </w:r>
            <w:r>
              <w:rPr>
                <w:rFonts w:hint="eastAsia" w:ascii="宋体" w:hAnsi="宋体" w:eastAsia="宋体" w:cs="宋体"/>
                <w:color w:val="auto"/>
                <w:kern w:val="2"/>
                <w:sz w:val="28"/>
                <w:szCs w:val="28"/>
              </w:rPr>
              <w:t>（盖章）</w:t>
            </w:r>
          </w:p>
        </w:tc>
      </w:tr>
      <w:tr>
        <w:tblPrEx>
          <w:tblCellMar>
            <w:top w:w="0" w:type="dxa"/>
            <w:left w:w="108" w:type="dxa"/>
            <w:bottom w:w="0" w:type="dxa"/>
            <w:right w:w="108" w:type="dxa"/>
          </w:tblCellMar>
        </w:tblPrEx>
        <w:trPr>
          <w:trHeight w:val="624" w:hRule="atLeast"/>
          <w:jc w:val="center"/>
        </w:trPr>
        <w:tc>
          <w:tcPr>
            <w:tcW w:w="4409" w:type="dxa"/>
            <w:vAlign w:val="center"/>
          </w:tcPr>
          <w:p>
            <w:pPr>
              <w:adjustRightInd/>
              <w:snapToGrid/>
              <w:spacing w:after="0" w:line="360" w:lineRule="auto"/>
              <w:jc w:val="both"/>
              <w:rPr>
                <w:rFonts w:hint="default" w:ascii="宋体" w:hAnsi="宋体" w:eastAsia="宋体" w:cs="宋体"/>
                <w:color w:val="auto"/>
                <w:kern w:val="2"/>
                <w:sz w:val="28"/>
                <w:szCs w:val="28"/>
                <w:lang w:val="en-US" w:eastAsia="zh-CN"/>
              </w:rPr>
            </w:pPr>
            <w:r>
              <w:rPr>
                <w:rFonts w:hint="eastAsia" w:ascii="宋体" w:hAnsi="宋体" w:eastAsia="宋体" w:cs="宋体"/>
                <w:color w:val="auto"/>
                <w:kern w:val="2"/>
                <w:sz w:val="28"/>
                <w:szCs w:val="28"/>
              </w:rPr>
              <w:t>电话：</w:t>
            </w:r>
            <w:r>
              <w:rPr>
                <w:rFonts w:hint="eastAsia" w:ascii="宋体" w:hAnsi="宋体" w:eastAsia="宋体" w:cs="宋体"/>
                <w:color w:val="auto"/>
                <w:kern w:val="2"/>
                <w:sz w:val="28"/>
                <w:szCs w:val="28"/>
                <w:lang w:val="en-US" w:eastAsia="zh-CN"/>
              </w:rPr>
              <w:t>0553-5627290</w:t>
            </w:r>
          </w:p>
        </w:tc>
        <w:tc>
          <w:tcPr>
            <w:tcW w:w="4409" w:type="dxa"/>
            <w:vAlign w:val="center"/>
          </w:tcPr>
          <w:p>
            <w:pPr>
              <w:adjustRightInd/>
              <w:snapToGrid/>
              <w:spacing w:after="0" w:line="340" w:lineRule="exact"/>
              <w:jc w:val="both"/>
              <w:rPr>
                <w:rFonts w:ascii="宋体" w:hAnsi="宋体" w:eastAsia="宋体" w:cs="宋体"/>
                <w:color w:val="auto"/>
                <w:kern w:val="2"/>
                <w:sz w:val="28"/>
                <w:szCs w:val="28"/>
              </w:rPr>
            </w:pPr>
            <w:r>
              <w:rPr>
                <w:rFonts w:hint="eastAsia" w:ascii="宋体" w:hAnsi="宋体" w:eastAsia="宋体" w:cs="宋体"/>
                <w:color w:val="auto"/>
                <w:kern w:val="2"/>
                <w:sz w:val="28"/>
                <w:szCs w:val="28"/>
              </w:rPr>
              <w:t>电话：0550-2187677</w:t>
            </w:r>
          </w:p>
        </w:tc>
      </w:tr>
      <w:tr>
        <w:tblPrEx>
          <w:tblCellMar>
            <w:top w:w="0" w:type="dxa"/>
            <w:left w:w="108" w:type="dxa"/>
            <w:bottom w:w="0" w:type="dxa"/>
            <w:right w:w="108" w:type="dxa"/>
          </w:tblCellMar>
        </w:tblPrEx>
        <w:trPr>
          <w:trHeight w:val="624" w:hRule="atLeast"/>
          <w:jc w:val="center"/>
        </w:trPr>
        <w:tc>
          <w:tcPr>
            <w:tcW w:w="4409" w:type="dxa"/>
            <w:vAlign w:val="center"/>
          </w:tcPr>
          <w:p>
            <w:pPr>
              <w:adjustRightInd/>
              <w:snapToGrid/>
              <w:spacing w:after="0" w:line="360" w:lineRule="auto"/>
              <w:jc w:val="both"/>
              <w:rPr>
                <w:rFonts w:hint="default" w:ascii="宋体" w:hAnsi="宋体" w:eastAsia="宋体" w:cs="宋体"/>
                <w:color w:val="auto"/>
                <w:kern w:val="2"/>
                <w:sz w:val="28"/>
                <w:szCs w:val="28"/>
                <w:lang w:val="en-US" w:eastAsia="zh-CN"/>
              </w:rPr>
            </w:pPr>
            <w:r>
              <w:rPr>
                <w:rFonts w:hint="eastAsia" w:ascii="宋体" w:hAnsi="宋体" w:eastAsia="宋体" w:cs="宋体"/>
                <w:color w:val="auto"/>
                <w:kern w:val="2"/>
                <w:sz w:val="28"/>
                <w:szCs w:val="28"/>
              </w:rPr>
              <w:t>传真：</w:t>
            </w:r>
            <w:r>
              <w:rPr>
                <w:rFonts w:hint="eastAsia" w:ascii="宋体" w:hAnsi="宋体" w:eastAsia="宋体" w:cs="宋体"/>
                <w:color w:val="auto"/>
                <w:kern w:val="2"/>
                <w:sz w:val="28"/>
                <w:szCs w:val="28"/>
                <w:lang w:val="en-US" w:eastAsia="zh-CN"/>
              </w:rPr>
              <w:t>0553-5627144</w:t>
            </w:r>
          </w:p>
        </w:tc>
        <w:tc>
          <w:tcPr>
            <w:tcW w:w="4409" w:type="dxa"/>
            <w:vAlign w:val="center"/>
          </w:tcPr>
          <w:p>
            <w:pPr>
              <w:adjustRightInd/>
              <w:snapToGrid/>
              <w:spacing w:after="0" w:line="340" w:lineRule="exact"/>
              <w:jc w:val="both"/>
              <w:rPr>
                <w:rFonts w:ascii="宋体" w:hAnsi="宋体" w:eastAsia="宋体" w:cs="宋体"/>
                <w:color w:val="auto"/>
                <w:kern w:val="2"/>
                <w:sz w:val="28"/>
                <w:szCs w:val="28"/>
              </w:rPr>
            </w:pPr>
            <w:r>
              <w:rPr>
                <w:rFonts w:hint="eastAsia" w:ascii="宋体" w:hAnsi="宋体" w:eastAsia="宋体" w:cs="宋体"/>
                <w:color w:val="auto"/>
                <w:kern w:val="2"/>
                <w:sz w:val="28"/>
                <w:szCs w:val="28"/>
              </w:rPr>
              <w:t>传真：0550-2187677</w:t>
            </w:r>
          </w:p>
        </w:tc>
      </w:tr>
      <w:tr>
        <w:tblPrEx>
          <w:tblCellMar>
            <w:top w:w="0" w:type="dxa"/>
            <w:left w:w="108" w:type="dxa"/>
            <w:bottom w:w="0" w:type="dxa"/>
            <w:right w:w="108" w:type="dxa"/>
          </w:tblCellMar>
        </w:tblPrEx>
        <w:trPr>
          <w:trHeight w:val="90" w:hRule="atLeast"/>
          <w:jc w:val="center"/>
        </w:trPr>
        <w:tc>
          <w:tcPr>
            <w:tcW w:w="4409" w:type="dxa"/>
            <w:vAlign w:val="center"/>
          </w:tcPr>
          <w:p>
            <w:pPr>
              <w:adjustRightInd/>
              <w:snapToGrid/>
              <w:spacing w:after="0" w:line="360" w:lineRule="auto"/>
              <w:jc w:val="both"/>
              <w:rPr>
                <w:rFonts w:hint="default" w:ascii="宋体" w:hAnsi="宋体" w:eastAsia="宋体" w:cs="宋体"/>
                <w:color w:val="auto"/>
                <w:kern w:val="2"/>
                <w:sz w:val="28"/>
                <w:szCs w:val="28"/>
                <w:lang w:val="en-US" w:eastAsia="zh-CN"/>
              </w:rPr>
            </w:pPr>
            <w:r>
              <w:rPr>
                <w:rFonts w:hint="eastAsia" w:ascii="宋体" w:hAnsi="宋体" w:eastAsia="宋体" w:cs="宋体"/>
                <w:color w:val="auto"/>
                <w:kern w:val="2"/>
                <w:sz w:val="28"/>
                <w:szCs w:val="28"/>
              </w:rPr>
              <w:t>邮编：241002</w:t>
            </w:r>
          </w:p>
        </w:tc>
        <w:tc>
          <w:tcPr>
            <w:tcW w:w="4409" w:type="dxa"/>
            <w:vAlign w:val="center"/>
          </w:tcPr>
          <w:p>
            <w:pPr>
              <w:adjustRightInd/>
              <w:snapToGrid/>
              <w:spacing w:after="0" w:line="340" w:lineRule="exact"/>
              <w:jc w:val="both"/>
              <w:rPr>
                <w:rFonts w:ascii="宋体" w:hAnsi="宋体" w:eastAsia="宋体" w:cs="宋体"/>
                <w:color w:val="auto"/>
                <w:kern w:val="2"/>
                <w:sz w:val="28"/>
                <w:szCs w:val="28"/>
              </w:rPr>
            </w:pPr>
            <w:r>
              <w:rPr>
                <w:rFonts w:hint="eastAsia" w:ascii="宋体" w:hAnsi="宋体" w:eastAsia="宋体" w:cs="宋体"/>
                <w:color w:val="auto"/>
                <w:kern w:val="2"/>
                <w:sz w:val="28"/>
                <w:szCs w:val="28"/>
              </w:rPr>
              <w:t>邮编：239000</w:t>
            </w:r>
          </w:p>
        </w:tc>
      </w:tr>
      <w:tr>
        <w:tblPrEx>
          <w:tblCellMar>
            <w:top w:w="0" w:type="dxa"/>
            <w:left w:w="108" w:type="dxa"/>
            <w:bottom w:w="0" w:type="dxa"/>
            <w:right w:w="108" w:type="dxa"/>
          </w:tblCellMar>
        </w:tblPrEx>
        <w:trPr>
          <w:trHeight w:val="567" w:hRule="atLeast"/>
          <w:jc w:val="center"/>
        </w:trPr>
        <w:tc>
          <w:tcPr>
            <w:tcW w:w="4409" w:type="dxa"/>
            <w:vAlign w:val="center"/>
          </w:tcPr>
          <w:p>
            <w:pPr>
              <w:keepNext w:val="0"/>
              <w:keepLines w:val="0"/>
              <w:pageBreakBefore w:val="0"/>
              <w:widowControl/>
              <w:kinsoku/>
              <w:wordWrap/>
              <w:overflowPunct/>
              <w:topLinePunct w:val="0"/>
              <w:autoSpaceDE/>
              <w:autoSpaceDN/>
              <w:bidi w:val="0"/>
              <w:adjustRightInd/>
              <w:snapToGrid/>
              <w:spacing w:after="0" w:line="300" w:lineRule="exact"/>
              <w:textAlignment w:val="auto"/>
              <w:rPr>
                <w:rFonts w:ascii="宋体" w:hAnsi="宋体" w:eastAsia="宋体" w:cs="宋体"/>
                <w:color w:val="auto"/>
                <w:kern w:val="2"/>
                <w:sz w:val="28"/>
                <w:szCs w:val="28"/>
              </w:rPr>
            </w:pPr>
            <w:r>
              <w:rPr>
                <w:rFonts w:ascii="Times New Roman" w:hAnsi="Times New Roman" w:eastAsia="宋体"/>
                <w:color w:val="auto"/>
                <w:kern w:val="2"/>
                <w:sz w:val="28"/>
                <w:szCs w:val="28"/>
              </w:rPr>
              <w:t>地址：</w:t>
            </w:r>
            <w:r>
              <w:rPr>
                <w:rFonts w:hint="eastAsia" w:ascii="Times New Roman" w:hAnsi="Times New Roman" w:eastAsia="宋体"/>
                <w:color w:val="auto"/>
                <w:kern w:val="2"/>
                <w:sz w:val="28"/>
                <w:szCs w:val="28"/>
              </w:rPr>
              <w:t>安徽省芜湖市三山区经济开发区春洲路2号</w:t>
            </w:r>
          </w:p>
        </w:tc>
        <w:tc>
          <w:tcPr>
            <w:tcW w:w="4409" w:type="dxa"/>
            <w:vAlign w:val="center"/>
          </w:tcPr>
          <w:p>
            <w:pPr>
              <w:adjustRightInd/>
              <w:snapToGrid/>
              <w:spacing w:after="0" w:line="360" w:lineRule="auto"/>
              <w:jc w:val="both"/>
              <w:rPr>
                <w:rFonts w:ascii="宋体" w:hAnsi="宋体" w:eastAsia="宋体" w:cs="宋体"/>
                <w:color w:val="auto"/>
                <w:kern w:val="2"/>
                <w:sz w:val="28"/>
                <w:szCs w:val="28"/>
              </w:rPr>
            </w:pPr>
            <w:r>
              <w:rPr>
                <w:rFonts w:ascii="Times New Roman" w:hAnsi="Times New Roman" w:eastAsia="宋体"/>
                <w:color w:val="auto"/>
                <w:kern w:val="2"/>
                <w:sz w:val="28"/>
                <w:szCs w:val="28"/>
              </w:rPr>
              <w:t>地址：滁州市花亭东路699号</w:t>
            </w:r>
          </w:p>
        </w:tc>
      </w:tr>
    </w:tbl>
    <w:p>
      <w:pPr>
        <w:spacing w:after="0" w:line="360" w:lineRule="auto"/>
        <w:jc w:val="both"/>
        <w:outlineLvl w:val="0"/>
        <w:rPr>
          <w:rFonts w:ascii="宋体" w:hAnsi="宋体" w:eastAsia="宋体" w:cs="宋体"/>
          <w:b/>
          <w:color w:val="auto"/>
          <w:sz w:val="28"/>
          <w:szCs w:val="28"/>
        </w:rPr>
      </w:pPr>
    </w:p>
    <w:p>
      <w:pPr>
        <w:jc w:val="center"/>
        <w:rPr>
          <w:rFonts w:hint="eastAsia" w:ascii="宋体" w:hAnsi="宋体" w:eastAsia="宋体" w:cs="宋体"/>
          <w:b/>
          <w:color w:val="auto"/>
          <w:sz w:val="32"/>
          <w:szCs w:val="32"/>
        </w:rPr>
      </w:pPr>
    </w:p>
    <w:p>
      <w:pPr>
        <w:jc w:val="center"/>
        <w:rPr>
          <w:rFonts w:ascii="Times New Roman" w:hAnsi="Times New Roman" w:eastAsia="宋体"/>
          <w:bCs/>
          <w:color w:val="auto"/>
          <w:sz w:val="28"/>
          <w:szCs w:val="28"/>
        </w:rPr>
      </w:pPr>
      <w:r>
        <w:rPr>
          <w:rFonts w:hint="eastAsia" w:ascii="宋体" w:hAnsi="宋体" w:eastAsia="宋体" w:cs="宋体"/>
          <w:b/>
          <w:color w:val="auto"/>
          <w:sz w:val="32"/>
          <w:szCs w:val="32"/>
        </w:rPr>
        <w:t>前</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2"/>
          <w:szCs w:val="32"/>
        </w:rPr>
        <w:t>言</w:t>
      </w:r>
    </w:p>
    <w:p>
      <w:pPr>
        <w:widowControl w:val="0"/>
        <w:spacing w:after="0" w:line="360" w:lineRule="auto"/>
        <w:ind w:firstLine="560" w:firstLineChars="200"/>
        <w:jc w:val="both"/>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芜湖新兴铸管有限责任公司为新兴铸管股份有限公司的全资子公司。其经营范围为离心球墨铸铁管、钢铁冶炼及压延加工等。目前拥有年产生铁198万t、球墨铸管80万t、棒材60万t和线材80万t的生产能力，是一家集烧结、焦化、炼铁、铸管、炼钢、轧钢为一体的钢铁联合企业。</w:t>
      </w:r>
    </w:p>
    <w:p>
      <w:pPr>
        <w:widowControl w:val="0"/>
        <w:spacing w:after="0" w:line="360" w:lineRule="auto"/>
        <w:ind w:firstLine="560" w:firstLineChars="200"/>
        <w:jc w:val="both"/>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2016年11月23日，原芜湖市环保局以环行审〔2016〕78号文批复了由北京京诚嘉宇环境科技有限公司编制的《芜湖新兴铸管有限责任公司2×50孔焦炉变更为2×58孔焦炉技改项目的环境影响报告书》、2017年1月以环验〔2017〕10号文批复了2×58孔焦炉技术改造项目通过环保“三同时”的验收，批复见附件。2017年5月26日，原芜湖市环保局以环内审〔2017〕169号文批复了由安徽师达环保科技有限公司编制的《芜湖新兴铸管有限责任公司焦化废水升级提标改造项目》的环境影响报告表；</w:t>
      </w:r>
      <w:r>
        <w:rPr>
          <w:rFonts w:hint="eastAsia" w:ascii="宋体" w:hAnsi="宋体" w:eastAsia="宋体" w:cs="宋体"/>
          <w:bCs/>
          <w:color w:val="auto"/>
          <w:sz w:val="28"/>
          <w:szCs w:val="28"/>
          <w:lang w:val="en-US" w:eastAsia="zh-CN"/>
        </w:rPr>
        <w:t>2018年9月15日通过自主环境保护竣工验收，验收意见见附件</w:t>
      </w:r>
      <w:r>
        <w:rPr>
          <w:rFonts w:hint="eastAsia" w:ascii="宋体" w:hAnsi="宋体" w:eastAsia="宋体" w:cs="宋体"/>
          <w:bCs/>
          <w:color w:val="auto"/>
          <w:sz w:val="28"/>
          <w:szCs w:val="28"/>
          <w:lang w:eastAsia="zh-CN"/>
        </w:rPr>
        <w:t>。</w:t>
      </w:r>
    </w:p>
    <w:p>
      <w:pPr>
        <w:widowControl w:val="0"/>
        <w:spacing w:after="0" w:line="360" w:lineRule="auto"/>
        <w:ind w:firstLine="560" w:firstLineChars="200"/>
        <w:jc w:val="both"/>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2019年4月22日国家五部委发布的《关于推进实施钢铁行业超低排放的意见》中，明确指出酚氰废水预处理设施（调节池、气浮池、隔油池）应加盖并配备废气收集处理设施的要求。</w:t>
      </w:r>
    </w:p>
    <w:p>
      <w:pPr>
        <w:widowControl w:val="0"/>
        <w:spacing w:after="0" w:line="360" w:lineRule="auto"/>
        <w:ind w:firstLine="560" w:firstLineChars="200"/>
        <w:jc w:val="both"/>
        <w:rPr>
          <w:rFonts w:hint="eastAsia" w:ascii="宋体" w:hAnsi="宋体" w:eastAsia="宋体" w:cs="宋体"/>
          <w:bCs/>
          <w:color w:val="auto"/>
          <w:sz w:val="28"/>
          <w:szCs w:val="28"/>
          <w:lang w:eastAsia="zh-CN"/>
        </w:rPr>
      </w:pPr>
      <w:r>
        <w:rPr>
          <w:rFonts w:hint="eastAsia" w:ascii="宋体" w:hAnsi="宋体" w:eastAsia="宋体" w:cs="宋体"/>
          <w:bCs/>
          <w:color w:val="auto"/>
          <w:sz w:val="28"/>
          <w:szCs w:val="28"/>
          <w:lang w:eastAsia="zh-CN"/>
        </w:rPr>
        <w:t>根据《芜湖市钢铁行业超低排放任务清单》要求，芜湖新兴铸管有限责任公司于</w:t>
      </w:r>
      <w:r>
        <w:rPr>
          <w:rFonts w:hint="eastAsia" w:ascii="宋体" w:hAnsi="宋体" w:eastAsia="宋体" w:cs="宋体"/>
          <w:bCs/>
          <w:color w:val="auto"/>
          <w:sz w:val="28"/>
          <w:szCs w:val="28"/>
          <w:lang w:val="en-US" w:eastAsia="zh-CN"/>
        </w:rPr>
        <w:t>2020年6月决定投资469万元建设“焦化废水站废气收集综合治理项目”</w:t>
      </w:r>
      <w:r>
        <w:rPr>
          <w:rFonts w:hint="eastAsia" w:ascii="宋体" w:hAnsi="宋体" w:eastAsia="宋体" w:cs="宋体"/>
          <w:bCs/>
          <w:color w:val="auto"/>
          <w:sz w:val="28"/>
          <w:szCs w:val="28"/>
          <w:lang w:eastAsia="zh-CN"/>
        </w:rPr>
        <w:t>，在2020年底前完成对废水处理站废水预处理设施加盖并配备废气收集处理设施工作。</w:t>
      </w:r>
    </w:p>
    <w:p>
      <w:pPr>
        <w:widowControl w:val="0"/>
        <w:spacing w:after="0" w:line="360" w:lineRule="auto"/>
        <w:ind w:firstLine="560" w:firstLineChars="200"/>
        <w:jc w:val="both"/>
        <w:rPr>
          <w:rFonts w:hint="eastAsia" w:ascii="宋体" w:hAnsi="宋体" w:eastAsia="宋体" w:cs="宋体"/>
          <w:bCs/>
          <w:color w:val="auto"/>
          <w:kern w:val="2"/>
          <w:sz w:val="28"/>
          <w:szCs w:val="28"/>
          <w:lang w:val="en-US" w:eastAsia="zh-CN"/>
        </w:rPr>
      </w:pPr>
      <w:r>
        <w:rPr>
          <w:rFonts w:hint="eastAsia" w:ascii="宋体" w:hAnsi="宋体" w:eastAsia="宋体" w:cs="宋体"/>
          <w:bCs/>
          <w:color w:val="auto"/>
          <w:sz w:val="28"/>
          <w:szCs w:val="28"/>
          <w:lang w:eastAsia="zh-CN"/>
        </w:rPr>
        <w:t>“焦化废水站废气收集综合治理项目”于2020年6月23日取得芜湖市三山区经济和信息化局《关于芜湖新兴铸管有限责任公司焦化废水站废气收集综合治理项目登记备案的通知》；20</w:t>
      </w:r>
      <w:r>
        <w:rPr>
          <w:rFonts w:hint="eastAsia" w:ascii="宋体" w:hAnsi="宋体" w:eastAsia="宋体" w:cs="宋体"/>
          <w:bCs/>
          <w:color w:val="auto"/>
          <w:sz w:val="28"/>
          <w:szCs w:val="28"/>
          <w:lang w:val="en-US" w:eastAsia="zh-CN"/>
        </w:rPr>
        <w:t>20</w:t>
      </w:r>
      <w:r>
        <w:rPr>
          <w:rFonts w:hint="eastAsia" w:ascii="宋体" w:hAnsi="宋体" w:eastAsia="宋体" w:cs="宋体"/>
          <w:bCs/>
          <w:color w:val="auto"/>
          <w:sz w:val="28"/>
          <w:szCs w:val="28"/>
          <w:lang w:eastAsia="zh-CN"/>
        </w:rPr>
        <w:t>年</w:t>
      </w:r>
      <w:r>
        <w:rPr>
          <w:rFonts w:hint="eastAsia" w:ascii="宋体" w:hAnsi="宋体" w:eastAsia="宋体" w:cs="宋体"/>
          <w:bCs/>
          <w:color w:val="auto"/>
          <w:sz w:val="28"/>
          <w:szCs w:val="28"/>
          <w:lang w:val="en-US" w:eastAsia="zh-CN"/>
        </w:rPr>
        <w:t>8</w:t>
      </w:r>
      <w:r>
        <w:rPr>
          <w:rFonts w:hint="eastAsia" w:ascii="宋体" w:hAnsi="宋体" w:eastAsia="宋体" w:cs="宋体"/>
          <w:bCs/>
          <w:color w:val="auto"/>
          <w:sz w:val="28"/>
          <w:szCs w:val="28"/>
          <w:lang w:eastAsia="zh-CN"/>
        </w:rPr>
        <w:t>月芜湖新兴铸管有限责任公司委托芜湖民宇环境科技有限公司</w:t>
      </w:r>
      <w:r>
        <w:rPr>
          <w:rFonts w:hint="eastAsia" w:ascii="宋体" w:hAnsi="宋体" w:eastAsia="宋体" w:cs="宋体"/>
          <w:bCs/>
          <w:color w:val="auto"/>
          <w:kern w:val="2"/>
          <w:sz w:val="28"/>
          <w:szCs w:val="28"/>
        </w:rPr>
        <w:t>编制了《</w:t>
      </w:r>
      <w:r>
        <w:rPr>
          <w:rFonts w:hint="eastAsia" w:ascii="宋体" w:hAnsi="宋体" w:eastAsia="宋体" w:cs="宋体"/>
          <w:bCs/>
          <w:color w:val="auto"/>
          <w:kern w:val="2"/>
          <w:sz w:val="28"/>
          <w:szCs w:val="28"/>
          <w:lang w:eastAsia="zh-CN"/>
        </w:rPr>
        <w:t>焦化废水站废气收集综合治理项目</w:t>
      </w:r>
      <w:r>
        <w:rPr>
          <w:rFonts w:hint="eastAsia" w:ascii="宋体" w:hAnsi="宋体" w:eastAsia="宋体" w:cs="宋体"/>
          <w:bCs/>
          <w:color w:val="auto"/>
          <w:kern w:val="2"/>
          <w:sz w:val="28"/>
          <w:szCs w:val="28"/>
        </w:rPr>
        <w:t>环境影响报告表》；20</w:t>
      </w:r>
      <w:r>
        <w:rPr>
          <w:rFonts w:hint="eastAsia" w:ascii="宋体" w:hAnsi="宋体" w:eastAsia="宋体" w:cs="宋体"/>
          <w:bCs/>
          <w:color w:val="auto"/>
          <w:kern w:val="2"/>
          <w:sz w:val="28"/>
          <w:szCs w:val="28"/>
          <w:lang w:val="en-US" w:eastAsia="zh-CN"/>
        </w:rPr>
        <w:t>20</w:t>
      </w:r>
      <w:r>
        <w:rPr>
          <w:rFonts w:hint="eastAsia" w:ascii="宋体" w:hAnsi="宋体" w:eastAsia="宋体" w:cs="宋体"/>
          <w:bCs/>
          <w:color w:val="auto"/>
          <w:kern w:val="2"/>
          <w:sz w:val="28"/>
          <w:szCs w:val="28"/>
        </w:rPr>
        <w:t>年</w:t>
      </w:r>
      <w:r>
        <w:rPr>
          <w:rFonts w:hint="eastAsia" w:ascii="宋体" w:hAnsi="宋体" w:eastAsia="宋体" w:cs="宋体"/>
          <w:bCs/>
          <w:color w:val="auto"/>
          <w:kern w:val="2"/>
          <w:sz w:val="28"/>
          <w:szCs w:val="28"/>
          <w:lang w:val="en-US" w:eastAsia="zh-CN"/>
        </w:rPr>
        <w:t>9</w:t>
      </w:r>
      <w:r>
        <w:rPr>
          <w:rFonts w:hint="eastAsia" w:ascii="宋体" w:hAnsi="宋体" w:eastAsia="宋体" w:cs="宋体"/>
          <w:bCs/>
          <w:color w:val="auto"/>
          <w:kern w:val="2"/>
          <w:sz w:val="28"/>
          <w:szCs w:val="28"/>
        </w:rPr>
        <w:t>月</w:t>
      </w:r>
      <w:r>
        <w:rPr>
          <w:rFonts w:hint="eastAsia" w:ascii="宋体" w:hAnsi="宋体" w:eastAsia="宋体" w:cs="宋体"/>
          <w:bCs/>
          <w:color w:val="auto"/>
          <w:kern w:val="2"/>
          <w:sz w:val="28"/>
          <w:szCs w:val="28"/>
          <w:lang w:val="en-US" w:eastAsia="zh-CN"/>
        </w:rPr>
        <w:t>8</w:t>
      </w:r>
      <w:r>
        <w:rPr>
          <w:rFonts w:hint="eastAsia" w:ascii="宋体" w:hAnsi="宋体" w:eastAsia="宋体" w:cs="宋体"/>
          <w:bCs/>
          <w:color w:val="auto"/>
          <w:kern w:val="2"/>
          <w:sz w:val="28"/>
          <w:szCs w:val="28"/>
        </w:rPr>
        <w:t>日取得</w:t>
      </w:r>
      <w:r>
        <w:rPr>
          <w:rFonts w:hint="eastAsia" w:ascii="宋体" w:hAnsi="宋体" w:eastAsia="宋体" w:cs="宋体"/>
          <w:bCs/>
          <w:color w:val="auto"/>
          <w:kern w:val="2"/>
          <w:sz w:val="28"/>
          <w:szCs w:val="28"/>
          <w:lang w:eastAsia="zh-CN"/>
        </w:rPr>
        <w:t>芜湖市生态环境局</w:t>
      </w:r>
      <w:r>
        <w:rPr>
          <w:rFonts w:hint="eastAsia" w:ascii="宋体" w:hAnsi="宋体" w:eastAsia="宋体" w:cs="宋体"/>
          <w:color w:val="auto"/>
          <w:kern w:val="2"/>
          <w:sz w:val="28"/>
          <w:szCs w:val="28"/>
          <w:lang w:val="en-US" w:eastAsia="zh-CN"/>
        </w:rPr>
        <w:t>审批意见，批准文号为芜环评审[2020]202号</w:t>
      </w:r>
      <w:r>
        <w:rPr>
          <w:rFonts w:hint="eastAsia" w:ascii="宋体" w:hAnsi="宋体" w:eastAsia="宋体" w:cs="宋体"/>
          <w:bCs/>
          <w:color w:val="auto"/>
          <w:kern w:val="2"/>
          <w:sz w:val="28"/>
          <w:szCs w:val="28"/>
        </w:rPr>
        <w:t>。</w:t>
      </w:r>
      <w:r>
        <w:rPr>
          <w:rFonts w:hint="eastAsia" w:ascii="宋体" w:hAnsi="宋体" w:eastAsia="宋体" w:cs="宋体"/>
          <w:bCs/>
          <w:color w:val="auto"/>
          <w:kern w:val="2"/>
          <w:sz w:val="28"/>
          <w:szCs w:val="28"/>
          <w:lang w:val="en-US" w:eastAsia="zh-CN"/>
        </w:rPr>
        <w:t>项目于2020年9月开工建设，2020年12月建成投入调试。</w:t>
      </w:r>
    </w:p>
    <w:p>
      <w:pPr>
        <w:widowControl w:val="0"/>
        <w:spacing w:after="0" w:line="360" w:lineRule="auto"/>
        <w:ind w:firstLine="560" w:firstLineChars="200"/>
        <w:jc w:val="both"/>
        <w:rPr>
          <w:rFonts w:hint="eastAsia" w:ascii="宋体" w:hAnsi="宋体" w:eastAsia="宋体" w:cs="宋体"/>
          <w:color w:val="auto"/>
          <w:kern w:val="2"/>
          <w:sz w:val="28"/>
          <w:szCs w:val="28"/>
        </w:rPr>
      </w:pPr>
      <w:r>
        <w:rPr>
          <w:rFonts w:hint="eastAsia" w:ascii="宋体" w:hAnsi="宋体" w:eastAsia="宋体" w:cs="宋体"/>
          <w:color w:val="auto"/>
          <w:kern w:val="2"/>
          <w:sz w:val="28"/>
          <w:szCs w:val="28"/>
          <w:lang w:eastAsia="zh-CN"/>
        </w:rPr>
        <w:t>项目已全部监测投入调试，故</w:t>
      </w:r>
      <w:r>
        <w:rPr>
          <w:rFonts w:hint="eastAsia" w:ascii="宋体" w:hAnsi="宋体" w:eastAsia="宋体" w:cs="宋体"/>
          <w:color w:val="auto"/>
          <w:kern w:val="2"/>
          <w:sz w:val="28"/>
          <w:szCs w:val="28"/>
        </w:rPr>
        <w:t>本次验收为</w:t>
      </w:r>
      <w:r>
        <w:rPr>
          <w:rFonts w:hint="eastAsia" w:ascii="宋体" w:hAnsi="宋体" w:eastAsia="宋体" w:cs="宋体"/>
          <w:bCs/>
          <w:color w:val="auto"/>
          <w:spacing w:val="-1"/>
          <w:kern w:val="2"/>
          <w:sz w:val="28"/>
          <w:szCs w:val="28"/>
          <w:lang w:eastAsia="zh-CN"/>
        </w:rPr>
        <w:t>芜湖新兴铸管有限责任公司焦化废水站废气收集综合治理项目</w:t>
      </w:r>
      <w:r>
        <w:rPr>
          <w:rFonts w:hint="eastAsia" w:ascii="宋体" w:hAnsi="宋体" w:eastAsia="宋体" w:cs="宋体"/>
          <w:color w:val="auto"/>
          <w:sz w:val="28"/>
          <w:szCs w:val="28"/>
          <w:lang w:val="en-US" w:eastAsia="zh-CN"/>
        </w:rPr>
        <w:t>整体</w:t>
      </w:r>
      <w:r>
        <w:rPr>
          <w:rFonts w:hint="eastAsia" w:ascii="宋体" w:hAnsi="宋体" w:eastAsia="宋体" w:cs="宋体"/>
          <w:color w:val="auto"/>
          <w:sz w:val="28"/>
          <w:szCs w:val="28"/>
        </w:rPr>
        <w:t>验收。</w:t>
      </w:r>
    </w:p>
    <w:p>
      <w:pPr>
        <w:spacing w:after="0" w:line="360" w:lineRule="auto"/>
        <w:ind w:firstLine="560" w:firstLineChars="200"/>
        <w:rPr>
          <w:rFonts w:ascii="宋体" w:hAnsi="宋体" w:eastAsia="宋体" w:cs="宋体"/>
          <w:b/>
          <w:color w:val="auto"/>
          <w:sz w:val="28"/>
          <w:szCs w:val="28"/>
        </w:rPr>
      </w:pPr>
      <w:r>
        <w:rPr>
          <w:rFonts w:hint="eastAsia" w:ascii="宋体" w:hAnsi="宋体" w:eastAsia="宋体" w:cs="宋体"/>
          <w:bCs/>
          <w:color w:val="auto"/>
          <w:kern w:val="2"/>
          <w:sz w:val="28"/>
          <w:szCs w:val="28"/>
        </w:rPr>
        <w:t>按照《中华人民共和国环境保护法》和国家环保部门的规定，环保设施必须与主体工程同时设计、同时施工、同时投产的原则，根据国家关于开发建设项目执行环保“三同时”制度规定，为考核该项目环保“三同时”执行情况及各项污染治理设施运行性能和效果，依据《建设项目环境保护管理条例》、《建设项目竣工环境保护验收暂行办法》等的要求，</w:t>
      </w:r>
      <w:r>
        <w:rPr>
          <w:rFonts w:hint="eastAsia" w:ascii="宋体" w:hAnsi="宋体" w:eastAsia="宋体" w:cs="宋体"/>
          <w:bCs/>
          <w:color w:val="auto"/>
          <w:spacing w:val="-1"/>
          <w:kern w:val="2"/>
          <w:sz w:val="28"/>
          <w:szCs w:val="28"/>
          <w:lang w:eastAsia="zh-CN"/>
        </w:rPr>
        <w:t>芜湖新兴铸管有限责任公司</w:t>
      </w:r>
      <w:r>
        <w:rPr>
          <w:rFonts w:hint="eastAsia" w:ascii="宋体" w:hAnsi="宋体" w:eastAsia="宋体" w:cs="宋体"/>
          <w:bCs/>
          <w:color w:val="auto"/>
          <w:kern w:val="2"/>
          <w:sz w:val="28"/>
          <w:szCs w:val="28"/>
        </w:rPr>
        <w:t>于20</w:t>
      </w:r>
      <w:r>
        <w:rPr>
          <w:rFonts w:hint="eastAsia" w:ascii="宋体" w:hAnsi="宋体" w:eastAsia="宋体" w:cs="宋体"/>
          <w:bCs/>
          <w:color w:val="auto"/>
          <w:kern w:val="2"/>
          <w:sz w:val="28"/>
          <w:szCs w:val="28"/>
          <w:lang w:val="en-US" w:eastAsia="zh-CN"/>
        </w:rPr>
        <w:t>21</w:t>
      </w:r>
      <w:r>
        <w:rPr>
          <w:rFonts w:hint="eastAsia" w:ascii="宋体" w:hAnsi="宋体" w:eastAsia="宋体" w:cs="宋体"/>
          <w:bCs/>
          <w:color w:val="auto"/>
          <w:kern w:val="2"/>
          <w:sz w:val="28"/>
          <w:szCs w:val="28"/>
        </w:rPr>
        <w:t>年</w:t>
      </w:r>
      <w:r>
        <w:rPr>
          <w:rFonts w:hint="eastAsia" w:ascii="宋体" w:hAnsi="宋体" w:eastAsia="宋体" w:cs="宋体"/>
          <w:bCs/>
          <w:color w:val="auto"/>
          <w:kern w:val="2"/>
          <w:sz w:val="28"/>
          <w:szCs w:val="28"/>
          <w:lang w:val="en-US" w:eastAsia="zh-CN"/>
        </w:rPr>
        <w:t>1</w:t>
      </w:r>
      <w:r>
        <w:rPr>
          <w:rFonts w:hint="eastAsia" w:ascii="宋体" w:hAnsi="宋体" w:eastAsia="宋体" w:cs="宋体"/>
          <w:bCs/>
          <w:color w:val="auto"/>
          <w:kern w:val="2"/>
          <w:sz w:val="28"/>
          <w:szCs w:val="28"/>
        </w:rPr>
        <w:t>月</w:t>
      </w:r>
      <w:r>
        <w:rPr>
          <w:rFonts w:hint="eastAsia" w:ascii="宋体" w:hAnsi="宋体" w:eastAsia="宋体" w:cs="宋体"/>
          <w:bCs/>
          <w:color w:val="auto"/>
          <w:kern w:val="2"/>
          <w:sz w:val="28"/>
          <w:szCs w:val="28"/>
          <w:lang w:val="en-US" w:eastAsia="zh-CN"/>
        </w:rPr>
        <w:t>5</w:t>
      </w:r>
      <w:r>
        <w:rPr>
          <w:rFonts w:hint="eastAsia" w:ascii="宋体" w:hAnsi="宋体" w:eastAsia="宋体" w:cs="宋体"/>
          <w:bCs/>
          <w:color w:val="auto"/>
          <w:kern w:val="2"/>
          <w:sz w:val="28"/>
          <w:szCs w:val="28"/>
        </w:rPr>
        <w:t>日委托安徽基越环境检测有限公司对“</w:t>
      </w:r>
      <w:r>
        <w:rPr>
          <w:rFonts w:hint="eastAsia" w:ascii="宋体" w:hAnsi="宋体" w:eastAsia="宋体" w:cs="宋体"/>
          <w:bCs/>
          <w:color w:val="auto"/>
          <w:kern w:val="2"/>
          <w:sz w:val="28"/>
          <w:szCs w:val="28"/>
          <w:lang w:eastAsia="zh-CN"/>
        </w:rPr>
        <w:t>焦化废水站废气收集综合治理项目</w:t>
      </w:r>
      <w:r>
        <w:rPr>
          <w:rFonts w:hint="eastAsia" w:ascii="宋体" w:hAnsi="宋体" w:eastAsia="宋体" w:cs="宋体"/>
          <w:bCs/>
          <w:color w:val="auto"/>
          <w:kern w:val="2"/>
          <w:sz w:val="28"/>
          <w:szCs w:val="28"/>
        </w:rPr>
        <w:t>”进行了环保“三同时”竣工验收监测。安徽基越环境检测有限公司于20</w:t>
      </w:r>
      <w:r>
        <w:rPr>
          <w:rFonts w:hint="eastAsia" w:ascii="宋体" w:hAnsi="宋体" w:eastAsia="宋体" w:cs="宋体"/>
          <w:bCs/>
          <w:color w:val="auto"/>
          <w:kern w:val="2"/>
          <w:sz w:val="28"/>
          <w:szCs w:val="28"/>
          <w:lang w:val="en-US" w:eastAsia="zh-CN"/>
        </w:rPr>
        <w:t>21</w:t>
      </w:r>
      <w:r>
        <w:rPr>
          <w:rFonts w:hint="eastAsia" w:ascii="宋体" w:hAnsi="宋体" w:eastAsia="宋体" w:cs="宋体"/>
          <w:bCs/>
          <w:color w:val="auto"/>
          <w:kern w:val="2"/>
          <w:sz w:val="28"/>
          <w:szCs w:val="28"/>
        </w:rPr>
        <w:t>年</w:t>
      </w:r>
      <w:r>
        <w:rPr>
          <w:rFonts w:hint="eastAsia" w:ascii="宋体" w:hAnsi="宋体" w:eastAsia="宋体" w:cs="宋体"/>
          <w:bCs/>
          <w:color w:val="auto"/>
          <w:kern w:val="2"/>
          <w:sz w:val="28"/>
          <w:szCs w:val="28"/>
          <w:lang w:val="en-US" w:eastAsia="zh-CN"/>
        </w:rPr>
        <w:t>1</w:t>
      </w:r>
      <w:r>
        <w:rPr>
          <w:rFonts w:hint="eastAsia" w:ascii="宋体" w:hAnsi="宋体" w:eastAsia="宋体" w:cs="宋体"/>
          <w:bCs/>
          <w:color w:val="auto"/>
          <w:kern w:val="2"/>
          <w:sz w:val="28"/>
          <w:szCs w:val="28"/>
        </w:rPr>
        <w:t>月</w:t>
      </w:r>
      <w:r>
        <w:rPr>
          <w:rFonts w:hint="eastAsia" w:ascii="宋体" w:hAnsi="宋体" w:eastAsia="宋体" w:cs="宋体"/>
          <w:bCs/>
          <w:color w:val="auto"/>
          <w:kern w:val="2"/>
          <w:sz w:val="28"/>
          <w:szCs w:val="28"/>
          <w:lang w:val="en-US" w:eastAsia="zh-CN"/>
        </w:rPr>
        <w:t>8</w:t>
      </w:r>
      <w:r>
        <w:rPr>
          <w:rFonts w:hint="eastAsia" w:ascii="宋体" w:hAnsi="宋体" w:eastAsia="宋体" w:cs="宋体"/>
          <w:bCs/>
          <w:color w:val="auto"/>
          <w:kern w:val="2"/>
          <w:sz w:val="28"/>
          <w:szCs w:val="28"/>
        </w:rPr>
        <w:t>日派技术人员进行了现场踏勘，收集资料，编写验收监测方案，并于2021年1月24日-25日对该项目进行了验收监测。根据验收监测结果和企业提供的有关材料，编制了本项目验收报告。</w:t>
      </w:r>
      <w:r>
        <w:rPr>
          <w:rFonts w:hint="eastAsia" w:ascii="宋体" w:hAnsi="宋体" w:eastAsia="宋体" w:cs="宋体"/>
          <w:b/>
          <w:color w:val="auto"/>
          <w:sz w:val="28"/>
          <w:szCs w:val="28"/>
        </w:rPr>
        <w:br w:type="page"/>
      </w:r>
    </w:p>
    <w:p>
      <w:pPr>
        <w:spacing w:after="0" w:line="360" w:lineRule="auto"/>
        <w:jc w:val="both"/>
        <w:outlineLvl w:val="0"/>
        <w:rPr>
          <w:rFonts w:ascii="宋体" w:hAnsi="宋体" w:eastAsia="宋体" w:cs="宋体"/>
          <w:b/>
          <w:color w:val="auto"/>
          <w:sz w:val="28"/>
          <w:szCs w:val="28"/>
        </w:rPr>
      </w:pPr>
      <w:r>
        <w:rPr>
          <w:rFonts w:hint="eastAsia" w:ascii="宋体" w:hAnsi="宋体" w:eastAsia="宋体" w:cs="宋体"/>
          <w:b/>
          <w:color w:val="auto"/>
          <w:sz w:val="28"/>
          <w:szCs w:val="28"/>
        </w:rPr>
        <w:t>表一</w:t>
      </w:r>
    </w:p>
    <w:tbl>
      <w:tblPr>
        <w:tblStyle w:val="19"/>
        <w:tblW w:w="102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86"/>
        <w:gridCol w:w="2297"/>
        <w:gridCol w:w="2203"/>
        <w:gridCol w:w="1405"/>
        <w:gridCol w:w="763"/>
        <w:gridCol w:w="11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8"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建设项目名称</w:t>
            </w:r>
          </w:p>
        </w:tc>
        <w:tc>
          <w:tcPr>
            <w:tcW w:w="7836" w:type="dxa"/>
            <w:gridSpan w:val="5"/>
            <w:tcBorders>
              <w:top w:val="single" w:color="auto" w:sz="8" w:space="0"/>
              <w:left w:val="single" w:color="auto" w:sz="4" w:space="0"/>
              <w:bottom w:val="single" w:color="auto" w:sz="4" w:space="0"/>
              <w:right w:val="single" w:color="auto" w:sz="8" w:space="0"/>
            </w:tcBorders>
            <w:vAlign w:val="center"/>
          </w:tcPr>
          <w:p>
            <w:pPr>
              <w:spacing w:after="0"/>
              <w:jc w:val="center"/>
              <w:rPr>
                <w:rFonts w:hint="eastAsia" w:ascii="Times New Roman" w:hAnsi="Times New Roman" w:eastAsia="宋体"/>
                <w:color w:val="auto"/>
                <w:kern w:val="2"/>
                <w:sz w:val="24"/>
                <w:szCs w:val="24"/>
                <w:lang w:eastAsia="zh-CN"/>
              </w:rPr>
            </w:pPr>
            <w:r>
              <w:rPr>
                <w:rFonts w:hint="eastAsia" w:ascii="Times New Roman" w:hAnsi="Times New Roman" w:eastAsia="宋体"/>
                <w:color w:val="auto"/>
                <w:kern w:val="2"/>
                <w:sz w:val="24"/>
                <w:szCs w:val="24"/>
                <w:lang w:eastAsia="zh-CN"/>
              </w:rPr>
              <w:t>焦化废水站废气收集综合治理项目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建设单位名称</w:t>
            </w:r>
          </w:p>
        </w:tc>
        <w:tc>
          <w:tcPr>
            <w:tcW w:w="783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hint="eastAsia" w:ascii="Times New Roman" w:hAnsi="Times New Roman" w:eastAsia="宋体"/>
                <w:color w:val="auto"/>
                <w:kern w:val="2"/>
                <w:sz w:val="24"/>
                <w:szCs w:val="24"/>
                <w:lang w:eastAsia="zh-CN"/>
              </w:rPr>
            </w:pPr>
            <w:r>
              <w:rPr>
                <w:rFonts w:hint="eastAsia" w:ascii="Times New Roman" w:hAnsi="Times New Roman" w:eastAsia="宋体"/>
                <w:color w:val="auto"/>
                <w:kern w:val="2"/>
                <w:sz w:val="24"/>
                <w:szCs w:val="24"/>
                <w:lang w:eastAsia="zh-CN"/>
              </w:rPr>
              <w:t>芜湖新兴铸管有限责任公司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建设项目性质</w:t>
            </w:r>
          </w:p>
        </w:tc>
        <w:tc>
          <w:tcPr>
            <w:tcW w:w="783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color w:val="auto"/>
                <w:kern w:val="2"/>
                <w:sz w:val="24"/>
                <w:szCs w:val="24"/>
              </w:rPr>
            </w:pPr>
            <w:r>
              <w:rPr>
                <w:rFonts w:ascii="Times New Roman" w:hAnsi="Times New Roman" w:eastAsia="宋体"/>
                <w:color w:val="auto"/>
                <w:kern w:val="2"/>
                <w:sz w:val="24"/>
                <w:szCs w:val="24"/>
              </w:rPr>
              <w:t>新建</w:t>
            </w:r>
            <w:r>
              <w:rPr>
                <w:rFonts w:hint="eastAsia" w:ascii="Times New Roman" w:hAnsi="Times New Roman" w:eastAsia="宋体"/>
                <w:color w:val="auto"/>
                <w:kern w:val="2"/>
                <w:sz w:val="24"/>
                <w:szCs w:val="24"/>
                <w:lang w:eastAsia="zh-CN"/>
              </w:rPr>
              <w:t>□</w:t>
            </w:r>
            <w:r>
              <w:rPr>
                <w:rFonts w:ascii="Times New Roman" w:hAnsi="Times New Roman" w:eastAsia="宋体"/>
                <w:color w:val="auto"/>
                <w:kern w:val="2"/>
                <w:sz w:val="24"/>
                <w:szCs w:val="24"/>
              </w:rPr>
              <w:t xml:space="preserve">     改扩建</w:t>
            </w:r>
            <w:r>
              <w:rPr>
                <w:rFonts w:hint="eastAsia" w:ascii="Times New Roman" w:hAnsi="Times New Roman" w:eastAsia="宋体"/>
                <w:color w:val="auto"/>
                <w:kern w:val="2"/>
                <w:sz w:val="24"/>
                <w:szCs w:val="24"/>
              </w:rPr>
              <w:t>□</w:t>
            </w:r>
            <w:r>
              <w:rPr>
                <w:rFonts w:ascii="Times New Roman" w:hAnsi="Times New Roman" w:eastAsia="宋体"/>
                <w:color w:val="auto"/>
                <w:kern w:val="2"/>
                <w:sz w:val="24"/>
                <w:szCs w:val="24"/>
              </w:rPr>
              <w:t xml:space="preserve">      技改</w:t>
            </w:r>
            <w:r>
              <w:rPr>
                <w:rFonts w:hint="eastAsia" w:ascii="Times New Roman" w:hAnsi="Times New Roman" w:eastAsia="宋体"/>
                <w:color w:val="auto"/>
                <w:kern w:val="2"/>
                <w:sz w:val="24"/>
                <w:szCs w:val="24"/>
              </w:rPr>
              <w:sym w:font="Wingdings 2" w:char="0052"/>
            </w:r>
            <w:r>
              <w:rPr>
                <w:rFonts w:ascii="Times New Roman" w:hAnsi="Times New Roman" w:eastAsia="宋体"/>
                <w:color w:val="auto"/>
                <w:kern w:val="2"/>
                <w:sz w:val="24"/>
                <w:szCs w:val="24"/>
              </w:rPr>
              <w:t xml:space="preserve">     迁建</w:t>
            </w:r>
            <w:r>
              <w:rPr>
                <w:rFonts w:hint="eastAsia" w:ascii="Times New Roman" w:hAnsi="Times New Roman" w:eastAsia="宋体"/>
                <w:color w:val="auto"/>
                <w:kern w:val="2"/>
                <w:sz w:val="24"/>
                <w:szCs w:val="24"/>
              </w:rPr>
              <w:t>□</w:t>
            </w:r>
            <w:r>
              <w:rPr>
                <w:rFonts w:ascii="Times New Roman" w:hAnsi="Times New Roman" w:eastAsia="宋体"/>
                <w:color w:val="auto"/>
                <w:kern w:val="2"/>
                <w:sz w:val="24"/>
                <w:szCs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建设地点</w:t>
            </w:r>
          </w:p>
        </w:tc>
        <w:tc>
          <w:tcPr>
            <w:tcW w:w="783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安徽省芜湖市三山区新兴铸管有限责任公司地块内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主要产品名称</w:t>
            </w:r>
          </w:p>
        </w:tc>
        <w:tc>
          <w:tcPr>
            <w:tcW w:w="783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hint="eastAsia" w:ascii="Times New Roman" w:hAnsi="Times New Roman" w:eastAsia="宋体"/>
                <w:color w:val="auto"/>
                <w:kern w:val="2"/>
                <w:sz w:val="24"/>
                <w:szCs w:val="24"/>
                <w:lang w:eastAsia="zh-CN"/>
              </w:rPr>
            </w:pPr>
            <w:r>
              <w:rPr>
                <w:rFonts w:hint="eastAsia" w:ascii="Times New Roman" w:hAnsi="Times New Roman" w:eastAsia="宋体"/>
                <w:color w:val="auto"/>
                <w:kern w:val="2"/>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设计生产能力</w:t>
            </w:r>
          </w:p>
        </w:tc>
        <w:tc>
          <w:tcPr>
            <w:tcW w:w="783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hint="default" w:ascii="Times New Roman" w:hAnsi="Times New Roman" w:eastAsia="宋体"/>
                <w:color w:val="auto"/>
                <w:kern w:val="2"/>
                <w:sz w:val="24"/>
                <w:szCs w:val="24"/>
                <w:lang w:val="en-US" w:eastAsia="zh-CN"/>
              </w:rPr>
            </w:pPr>
            <w:r>
              <w:rPr>
                <w:rFonts w:hint="eastAsia" w:ascii="Times New Roman" w:hAnsi="Times New Roman" w:eastAsia="宋体"/>
                <w:color w:val="auto"/>
                <w:kern w:val="2"/>
                <w:sz w:val="24"/>
                <w:szCs w:val="24"/>
                <w:lang w:val="en-US" w:eastAsia="zh-CN"/>
              </w:rPr>
              <w:t>设计处理废气量</w:t>
            </w:r>
            <w:r>
              <w:rPr>
                <w:rFonts w:hint="default" w:ascii="Times New Roman" w:hAnsi="Times New Roman" w:eastAsia="宋体"/>
                <w:color w:val="auto"/>
                <w:kern w:val="2"/>
                <w:sz w:val="24"/>
                <w:szCs w:val="24"/>
                <w:lang w:val="en-US" w:eastAsia="zh-CN"/>
              </w:rPr>
              <w:t>25000m</w:t>
            </w:r>
            <w:r>
              <w:rPr>
                <w:rFonts w:hint="default" w:ascii="Times New Roman" w:hAnsi="Times New Roman" w:eastAsia="宋体"/>
                <w:color w:val="auto"/>
                <w:kern w:val="2"/>
                <w:sz w:val="24"/>
                <w:szCs w:val="24"/>
                <w:vertAlign w:val="superscript"/>
                <w:lang w:val="en-US" w:eastAsia="zh-CN"/>
              </w:rPr>
              <w:t>3</w:t>
            </w:r>
            <w:r>
              <w:rPr>
                <w:rFonts w:hint="default" w:ascii="Times New Roman" w:hAnsi="Times New Roman" w:eastAsia="宋体"/>
                <w:color w:val="auto"/>
                <w:kern w:val="2"/>
                <w:sz w:val="24"/>
                <w:szCs w:val="24"/>
                <w:lang w:val="en-US" w:eastAsia="zh-CN"/>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实际生产能力</w:t>
            </w:r>
          </w:p>
        </w:tc>
        <w:tc>
          <w:tcPr>
            <w:tcW w:w="783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hint="eastAsia" w:ascii="Times New Roman" w:hAnsi="Times New Roman" w:eastAsia="宋体"/>
                <w:color w:val="auto"/>
                <w:kern w:val="2"/>
                <w:sz w:val="24"/>
                <w:szCs w:val="24"/>
                <w:lang w:eastAsia="zh-CN"/>
              </w:rPr>
            </w:pPr>
            <w:r>
              <w:rPr>
                <w:rFonts w:hint="eastAsia" w:ascii="Times New Roman" w:hAnsi="Times New Roman" w:eastAsia="宋体"/>
                <w:color w:val="auto"/>
                <w:kern w:val="2"/>
                <w:sz w:val="24"/>
                <w:szCs w:val="24"/>
                <w:lang w:val="en-US" w:eastAsia="zh-CN"/>
              </w:rPr>
              <w:t>设计处理废气量</w:t>
            </w:r>
            <w:r>
              <w:rPr>
                <w:rFonts w:hint="default" w:ascii="Times New Roman" w:hAnsi="Times New Roman" w:eastAsia="宋体"/>
                <w:color w:val="auto"/>
                <w:kern w:val="2"/>
                <w:sz w:val="24"/>
                <w:szCs w:val="24"/>
                <w:lang w:val="en-US" w:eastAsia="zh-CN"/>
              </w:rPr>
              <w:t>25000m</w:t>
            </w:r>
            <w:r>
              <w:rPr>
                <w:rFonts w:hint="default" w:ascii="Times New Roman" w:hAnsi="Times New Roman" w:eastAsia="宋体"/>
                <w:color w:val="auto"/>
                <w:kern w:val="2"/>
                <w:sz w:val="24"/>
                <w:szCs w:val="24"/>
                <w:vertAlign w:val="superscript"/>
                <w:lang w:val="en-US" w:eastAsia="zh-CN"/>
              </w:rPr>
              <w:t>3</w:t>
            </w:r>
            <w:r>
              <w:rPr>
                <w:rFonts w:hint="default" w:ascii="Times New Roman" w:hAnsi="Times New Roman" w:eastAsia="宋体"/>
                <w:color w:val="auto"/>
                <w:kern w:val="2"/>
                <w:sz w:val="24"/>
                <w:szCs w:val="24"/>
                <w:lang w:val="en-US" w:eastAsia="zh-CN"/>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both"/>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建设项目环评时间</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hint="default" w:ascii="Times New Roman" w:hAnsi="Times New Roman" w:eastAsia="宋体"/>
                <w:color w:val="auto"/>
                <w:kern w:val="2"/>
                <w:sz w:val="24"/>
                <w:szCs w:val="24"/>
                <w:highlight w:val="none"/>
                <w:lang w:val="en-US" w:eastAsia="zh-CN"/>
              </w:rPr>
            </w:pPr>
            <w:r>
              <w:rPr>
                <w:rFonts w:hint="default" w:ascii="Times New Roman" w:hAnsi="Times New Roman" w:eastAsia="宋体"/>
                <w:color w:val="auto"/>
                <w:kern w:val="2"/>
                <w:sz w:val="24"/>
                <w:szCs w:val="24"/>
                <w:highlight w:val="none"/>
                <w:lang w:val="en-US" w:eastAsia="zh-CN"/>
              </w:rPr>
              <w:t>20</w:t>
            </w:r>
            <w:r>
              <w:rPr>
                <w:rFonts w:hint="eastAsia" w:ascii="Times New Roman" w:hAnsi="Times New Roman" w:eastAsia="宋体"/>
                <w:color w:val="auto"/>
                <w:kern w:val="2"/>
                <w:sz w:val="24"/>
                <w:szCs w:val="24"/>
                <w:highlight w:val="none"/>
                <w:lang w:val="en-US" w:eastAsia="zh-CN"/>
              </w:rPr>
              <w:t>20</w:t>
            </w:r>
            <w:r>
              <w:rPr>
                <w:rFonts w:hint="default" w:ascii="Times New Roman" w:hAnsi="Times New Roman" w:eastAsia="宋体"/>
                <w:color w:val="auto"/>
                <w:kern w:val="2"/>
                <w:sz w:val="24"/>
                <w:szCs w:val="24"/>
                <w:highlight w:val="none"/>
                <w:lang w:val="en-US" w:eastAsia="zh-CN"/>
              </w:rPr>
              <w:t>年</w:t>
            </w:r>
            <w:r>
              <w:rPr>
                <w:rFonts w:hint="eastAsia" w:ascii="Times New Roman" w:hAnsi="Times New Roman" w:eastAsia="宋体"/>
                <w:color w:val="auto"/>
                <w:kern w:val="2"/>
                <w:sz w:val="24"/>
                <w:szCs w:val="24"/>
                <w:highlight w:val="none"/>
                <w:lang w:val="en-US" w:eastAsia="zh-CN"/>
              </w:rPr>
              <w:t>8</w:t>
            </w:r>
            <w:r>
              <w:rPr>
                <w:rFonts w:hint="default" w:ascii="Times New Roman" w:hAnsi="Times New Roman" w:eastAsia="宋体"/>
                <w:color w:val="auto"/>
                <w:kern w:val="2"/>
                <w:sz w:val="24"/>
                <w:szCs w:val="24"/>
                <w:highlight w:val="none"/>
                <w:lang w:val="en-US" w:eastAsia="zh-CN"/>
              </w:rPr>
              <w:t>月</w:t>
            </w:r>
          </w:p>
        </w:tc>
        <w:tc>
          <w:tcPr>
            <w:tcW w:w="220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jc w:val="center"/>
              <w:rPr>
                <w:rFonts w:ascii="Times New Roman" w:hAnsi="Times New Roman" w:eastAsia="宋体"/>
                <w:b/>
                <w:bCs/>
                <w:color w:val="auto"/>
                <w:kern w:val="2"/>
                <w:sz w:val="24"/>
                <w:szCs w:val="24"/>
                <w:highlight w:val="none"/>
              </w:rPr>
            </w:pPr>
            <w:r>
              <w:rPr>
                <w:rFonts w:ascii="Times New Roman" w:hAnsi="Times New Roman" w:eastAsia="宋体"/>
                <w:b/>
                <w:bCs/>
                <w:color w:val="auto"/>
                <w:kern w:val="2"/>
                <w:sz w:val="24"/>
                <w:szCs w:val="24"/>
                <w:highlight w:val="none"/>
              </w:rPr>
              <w:t>开工建设时间</w:t>
            </w:r>
          </w:p>
        </w:tc>
        <w:tc>
          <w:tcPr>
            <w:tcW w:w="3336" w:type="dxa"/>
            <w:gridSpan w:val="3"/>
            <w:tcBorders>
              <w:top w:val="single" w:color="auto" w:sz="4" w:space="0"/>
              <w:left w:val="single" w:color="auto" w:sz="4" w:space="0"/>
              <w:bottom w:val="single" w:color="auto" w:sz="4" w:space="0"/>
              <w:right w:val="single" w:color="auto" w:sz="8" w:space="0"/>
            </w:tcBorders>
            <w:shd w:val="clear" w:color="auto" w:fill="auto"/>
            <w:vAlign w:val="center"/>
          </w:tcPr>
          <w:p>
            <w:pPr>
              <w:spacing w:after="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lang w:val="en-US" w:eastAsia="zh-CN"/>
              </w:rPr>
              <w:t>2020</w:t>
            </w:r>
            <w:r>
              <w:rPr>
                <w:rFonts w:ascii="Times New Roman" w:hAnsi="Times New Roman" w:eastAsia="宋体"/>
                <w:color w:val="auto"/>
                <w:kern w:val="2"/>
                <w:sz w:val="24"/>
                <w:szCs w:val="24"/>
                <w:highlight w:val="none"/>
              </w:rPr>
              <w:t>年</w:t>
            </w:r>
            <w:r>
              <w:rPr>
                <w:rFonts w:hint="eastAsia" w:ascii="Times New Roman" w:hAnsi="Times New Roman" w:eastAsia="宋体"/>
                <w:color w:val="auto"/>
                <w:kern w:val="2"/>
                <w:sz w:val="24"/>
                <w:szCs w:val="24"/>
                <w:highlight w:val="none"/>
                <w:lang w:val="en-US" w:eastAsia="zh-CN"/>
              </w:rPr>
              <w:t>9</w:t>
            </w:r>
            <w:r>
              <w:rPr>
                <w:rFonts w:ascii="Times New Roman" w:hAnsi="Times New Roman" w:eastAsia="宋体"/>
                <w:color w:val="auto"/>
                <w:kern w:val="2"/>
                <w:sz w:val="24"/>
                <w:szCs w:val="24"/>
                <w:highlight w:val="none"/>
              </w:rPr>
              <w:t xml:space="preserve">月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调试时间</w:t>
            </w:r>
          </w:p>
        </w:tc>
        <w:tc>
          <w:tcPr>
            <w:tcW w:w="229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kern w:val="2"/>
                <w:sz w:val="24"/>
                <w:szCs w:val="24"/>
              </w:rPr>
            </w:pPr>
            <w:r>
              <w:rPr>
                <w:rFonts w:ascii="Times New Roman" w:hAnsi="Times New Roman" w:eastAsia="宋体"/>
                <w:color w:val="auto"/>
                <w:kern w:val="2"/>
                <w:sz w:val="24"/>
                <w:szCs w:val="24"/>
              </w:rPr>
              <w:t>20</w:t>
            </w:r>
            <w:r>
              <w:rPr>
                <w:rFonts w:hint="eastAsia" w:ascii="Times New Roman" w:hAnsi="Times New Roman" w:eastAsia="宋体"/>
                <w:color w:val="auto"/>
                <w:kern w:val="2"/>
                <w:sz w:val="24"/>
                <w:szCs w:val="24"/>
                <w:lang w:val="en-US" w:eastAsia="zh-CN"/>
              </w:rPr>
              <w:t>20</w:t>
            </w:r>
            <w:r>
              <w:rPr>
                <w:rFonts w:ascii="Times New Roman" w:hAnsi="Times New Roman" w:eastAsia="宋体"/>
                <w:color w:val="auto"/>
                <w:kern w:val="2"/>
                <w:sz w:val="24"/>
                <w:szCs w:val="24"/>
              </w:rPr>
              <w:t>年</w:t>
            </w:r>
            <w:r>
              <w:rPr>
                <w:rFonts w:hint="eastAsia" w:ascii="Times New Roman" w:hAnsi="Times New Roman" w:eastAsia="宋体"/>
                <w:color w:val="auto"/>
                <w:kern w:val="2"/>
                <w:sz w:val="24"/>
                <w:szCs w:val="24"/>
                <w:lang w:val="en-US" w:eastAsia="zh-CN"/>
              </w:rPr>
              <w:t>12</w:t>
            </w:r>
            <w:r>
              <w:rPr>
                <w:rFonts w:ascii="Times New Roman" w:hAnsi="Times New Roman" w:eastAsia="宋体"/>
                <w:color w:val="auto"/>
                <w:kern w:val="2"/>
                <w:sz w:val="24"/>
                <w:szCs w:val="24"/>
              </w:rPr>
              <w:t xml:space="preserve">月  </w:t>
            </w:r>
          </w:p>
        </w:tc>
        <w:tc>
          <w:tcPr>
            <w:tcW w:w="220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验收现场监测</w:t>
            </w:r>
          </w:p>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时间</w:t>
            </w:r>
          </w:p>
        </w:tc>
        <w:tc>
          <w:tcPr>
            <w:tcW w:w="3336" w:type="dxa"/>
            <w:gridSpan w:val="3"/>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color w:val="auto"/>
                <w:kern w:val="2"/>
                <w:sz w:val="24"/>
                <w:szCs w:val="24"/>
              </w:rPr>
            </w:pPr>
            <w:r>
              <w:rPr>
                <w:rFonts w:ascii="Times New Roman" w:hAnsi="Times New Roman" w:eastAsia="宋体"/>
                <w:color w:val="auto"/>
                <w:kern w:val="2"/>
                <w:sz w:val="24"/>
                <w:szCs w:val="24"/>
              </w:rPr>
              <w:t>20</w:t>
            </w:r>
            <w:r>
              <w:rPr>
                <w:rFonts w:hint="eastAsia" w:ascii="Times New Roman" w:hAnsi="Times New Roman" w:eastAsia="宋体"/>
                <w:color w:val="auto"/>
                <w:kern w:val="2"/>
                <w:sz w:val="24"/>
                <w:szCs w:val="24"/>
                <w:lang w:val="en-US" w:eastAsia="zh-CN"/>
              </w:rPr>
              <w:t>21</w:t>
            </w:r>
            <w:r>
              <w:rPr>
                <w:rFonts w:ascii="Times New Roman" w:hAnsi="Times New Roman" w:eastAsia="宋体"/>
                <w:color w:val="auto"/>
                <w:kern w:val="2"/>
                <w:sz w:val="24"/>
                <w:szCs w:val="24"/>
              </w:rPr>
              <w:t>年</w:t>
            </w:r>
            <w:r>
              <w:rPr>
                <w:rFonts w:hint="eastAsia" w:ascii="Times New Roman" w:hAnsi="Times New Roman" w:eastAsia="宋体"/>
                <w:color w:val="auto"/>
                <w:kern w:val="2"/>
                <w:sz w:val="24"/>
                <w:szCs w:val="24"/>
                <w:lang w:val="en-US" w:eastAsia="zh-CN"/>
              </w:rPr>
              <w:t>1</w:t>
            </w:r>
            <w:r>
              <w:rPr>
                <w:rFonts w:ascii="Times New Roman" w:hAnsi="Times New Roman" w:eastAsia="宋体"/>
                <w:color w:val="auto"/>
                <w:kern w:val="2"/>
                <w:sz w:val="24"/>
                <w:szCs w:val="24"/>
              </w:rPr>
              <w:t>月</w:t>
            </w:r>
            <w:r>
              <w:rPr>
                <w:rFonts w:hint="eastAsia" w:ascii="Times New Roman" w:hAnsi="Times New Roman" w:eastAsia="宋体"/>
                <w:color w:val="auto"/>
                <w:kern w:val="2"/>
                <w:sz w:val="24"/>
                <w:szCs w:val="24"/>
                <w:lang w:val="en-US" w:eastAsia="zh-CN"/>
              </w:rPr>
              <w:t>24</w:t>
            </w:r>
            <w:r>
              <w:rPr>
                <w:rFonts w:ascii="Times New Roman" w:hAnsi="Times New Roman" w:eastAsia="宋体"/>
                <w:color w:val="auto"/>
                <w:kern w:val="2"/>
                <w:sz w:val="24"/>
                <w:szCs w:val="24"/>
              </w:rPr>
              <w:t>日-</w:t>
            </w:r>
            <w:r>
              <w:rPr>
                <w:rFonts w:hint="eastAsia" w:ascii="Times New Roman" w:hAnsi="Times New Roman" w:eastAsia="宋体"/>
                <w:color w:val="auto"/>
                <w:kern w:val="2"/>
                <w:sz w:val="24"/>
                <w:szCs w:val="24"/>
                <w:lang w:val="en-US" w:eastAsia="zh-CN"/>
              </w:rPr>
              <w:t>25</w:t>
            </w:r>
            <w:r>
              <w:rPr>
                <w:rFonts w:ascii="Times New Roman" w:hAnsi="Times New Roman" w:eastAsia="宋体"/>
                <w:color w:val="auto"/>
                <w:kern w:val="2"/>
                <w:sz w:val="24"/>
                <w:szCs w:val="24"/>
              </w:rPr>
              <w:t xml:space="preserve">日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环评报告表</w:t>
            </w:r>
          </w:p>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审批部门</w:t>
            </w:r>
          </w:p>
        </w:tc>
        <w:tc>
          <w:tcPr>
            <w:tcW w:w="2297"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color w:val="auto"/>
                <w:kern w:val="2"/>
                <w:sz w:val="24"/>
                <w:szCs w:val="24"/>
                <w:lang w:eastAsia="zh-CN"/>
              </w:rPr>
            </w:pPr>
            <w:r>
              <w:rPr>
                <w:rFonts w:hint="eastAsia" w:ascii="Times New Roman" w:hAnsi="Times New Roman" w:eastAsia="宋体"/>
                <w:color w:val="auto"/>
                <w:kern w:val="2"/>
                <w:sz w:val="24"/>
                <w:szCs w:val="24"/>
                <w:lang w:eastAsia="zh-CN"/>
              </w:rPr>
              <w:t>芜湖市生态环境局</w:t>
            </w:r>
          </w:p>
        </w:tc>
        <w:tc>
          <w:tcPr>
            <w:tcW w:w="220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环评报告表</w:t>
            </w:r>
          </w:p>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编制单位</w:t>
            </w:r>
          </w:p>
        </w:tc>
        <w:tc>
          <w:tcPr>
            <w:tcW w:w="3336" w:type="dxa"/>
            <w:gridSpan w:val="3"/>
            <w:tcBorders>
              <w:top w:val="single" w:color="auto" w:sz="4" w:space="0"/>
              <w:left w:val="single" w:color="auto" w:sz="4" w:space="0"/>
              <w:bottom w:val="single" w:color="auto" w:sz="4" w:space="0"/>
              <w:right w:val="single" w:color="auto" w:sz="8" w:space="0"/>
            </w:tcBorders>
            <w:vAlign w:val="center"/>
          </w:tcPr>
          <w:p>
            <w:pPr>
              <w:spacing w:after="0"/>
              <w:jc w:val="center"/>
              <w:rPr>
                <w:rFonts w:hint="eastAsia" w:ascii="Times New Roman" w:hAnsi="Times New Roman" w:eastAsia="宋体"/>
                <w:color w:val="auto"/>
                <w:kern w:val="2"/>
                <w:sz w:val="24"/>
                <w:szCs w:val="24"/>
                <w:lang w:eastAsia="zh-CN"/>
              </w:rPr>
            </w:pPr>
            <w:r>
              <w:rPr>
                <w:rFonts w:hint="eastAsia" w:ascii="Times New Roman" w:hAnsi="Times New Roman" w:eastAsia="宋体"/>
                <w:color w:val="auto"/>
                <w:kern w:val="2"/>
                <w:sz w:val="24"/>
                <w:szCs w:val="24"/>
                <w:lang w:eastAsia="zh-CN"/>
              </w:rPr>
              <w:t>芜湖民宇环境科技有限公司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投资总概算</w:t>
            </w:r>
          </w:p>
        </w:tc>
        <w:tc>
          <w:tcPr>
            <w:tcW w:w="2297" w:type="dxa"/>
            <w:tcBorders>
              <w:top w:val="single" w:color="auto" w:sz="4" w:space="0"/>
              <w:left w:val="single" w:color="auto" w:sz="4" w:space="0"/>
              <w:bottom w:val="single" w:color="auto" w:sz="4" w:space="0"/>
              <w:right w:val="single" w:color="auto" w:sz="4" w:space="0"/>
            </w:tcBorders>
            <w:vAlign w:val="center"/>
          </w:tcPr>
          <w:p>
            <w:pPr>
              <w:pStyle w:val="23"/>
              <w:spacing w:line="240" w:lineRule="atLeast"/>
              <w:rPr>
                <w:rFonts w:ascii="Times New Roman" w:hAnsi="Times New Roman" w:eastAsia="宋体"/>
                <w:color w:val="auto"/>
                <w:kern w:val="2"/>
                <w:szCs w:val="24"/>
              </w:rPr>
            </w:pPr>
            <w:r>
              <w:rPr>
                <w:rFonts w:hint="eastAsia" w:ascii="Times New Roman" w:hAnsi="Times New Roman" w:eastAsia="宋体"/>
                <w:color w:val="auto"/>
                <w:kern w:val="2"/>
                <w:szCs w:val="24"/>
              </w:rPr>
              <w:t>469</w:t>
            </w:r>
            <w:r>
              <w:rPr>
                <w:rFonts w:ascii="Times New Roman" w:hAnsi="Times New Roman" w:eastAsia="宋体"/>
                <w:color w:val="auto"/>
                <w:kern w:val="2"/>
                <w:szCs w:val="24"/>
              </w:rPr>
              <w:t>万元</w:t>
            </w:r>
          </w:p>
        </w:tc>
        <w:tc>
          <w:tcPr>
            <w:tcW w:w="220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环保投资总概算</w:t>
            </w:r>
          </w:p>
        </w:tc>
        <w:tc>
          <w:tcPr>
            <w:tcW w:w="140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469</w:t>
            </w:r>
            <w:r>
              <w:rPr>
                <w:rFonts w:ascii="Times New Roman" w:hAnsi="Times New Roman" w:eastAsia="宋体"/>
                <w:color w:val="auto"/>
                <w:kern w:val="2"/>
                <w:sz w:val="24"/>
                <w:szCs w:val="24"/>
              </w:rPr>
              <w:t>万元</w:t>
            </w:r>
          </w:p>
        </w:tc>
        <w:tc>
          <w:tcPr>
            <w:tcW w:w="76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rPr>
            </w:pPr>
            <w:r>
              <w:rPr>
                <w:rFonts w:ascii="Times New Roman" w:hAnsi="Times New Roman" w:eastAsia="宋体"/>
                <w:b/>
                <w:bCs/>
                <w:color w:val="auto"/>
                <w:kern w:val="2"/>
                <w:sz w:val="24"/>
                <w:szCs w:val="24"/>
              </w:rPr>
              <w:t>比例</w:t>
            </w:r>
          </w:p>
        </w:tc>
        <w:tc>
          <w:tcPr>
            <w:tcW w:w="1168" w:type="dxa"/>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color w:val="auto"/>
                <w:kern w:val="2"/>
                <w:sz w:val="24"/>
                <w:szCs w:val="24"/>
              </w:rPr>
            </w:pPr>
            <w:r>
              <w:rPr>
                <w:rFonts w:hint="eastAsia" w:ascii="Times New Roman" w:hAnsi="Times New Roman" w:eastAsia="宋体"/>
                <w:color w:val="auto"/>
                <w:kern w:val="2"/>
                <w:sz w:val="24"/>
                <w:szCs w:val="24"/>
                <w:lang w:val="en-US" w:eastAsia="zh-CN"/>
              </w:rPr>
              <w:t>100</w:t>
            </w:r>
            <w:r>
              <w:rPr>
                <w:rFonts w:hint="eastAsia" w:ascii="Times New Roman" w:hAnsi="Times New Roman" w:eastAsia="宋体"/>
                <w:color w:val="auto"/>
                <w:kern w:val="2"/>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366" w:type="dxa"/>
            <w:gridSpan w:val="2"/>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highlight w:val="none"/>
              </w:rPr>
            </w:pPr>
            <w:r>
              <w:rPr>
                <w:rFonts w:ascii="Times New Roman" w:hAnsi="Times New Roman" w:eastAsia="宋体"/>
                <w:b/>
                <w:bCs/>
                <w:color w:val="auto"/>
                <w:kern w:val="2"/>
                <w:sz w:val="24"/>
                <w:szCs w:val="24"/>
                <w:highlight w:val="none"/>
              </w:rPr>
              <w:t>实际总概算</w:t>
            </w:r>
          </w:p>
        </w:tc>
        <w:tc>
          <w:tcPr>
            <w:tcW w:w="229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lang w:val="en-US" w:eastAsia="zh-CN"/>
              </w:rPr>
              <w:t>432</w:t>
            </w:r>
            <w:r>
              <w:rPr>
                <w:rFonts w:hint="eastAsia" w:ascii="Times New Roman" w:hAnsi="Times New Roman" w:eastAsia="宋体"/>
                <w:color w:val="auto"/>
                <w:kern w:val="2"/>
                <w:sz w:val="24"/>
                <w:szCs w:val="24"/>
                <w:highlight w:val="none"/>
              </w:rPr>
              <w:t>万元</w:t>
            </w:r>
          </w:p>
        </w:tc>
        <w:tc>
          <w:tcPr>
            <w:tcW w:w="220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highlight w:val="none"/>
              </w:rPr>
            </w:pPr>
            <w:r>
              <w:rPr>
                <w:rFonts w:ascii="Times New Roman" w:hAnsi="Times New Roman" w:eastAsia="宋体"/>
                <w:b/>
                <w:bCs/>
                <w:color w:val="auto"/>
                <w:kern w:val="2"/>
                <w:sz w:val="24"/>
                <w:szCs w:val="24"/>
                <w:highlight w:val="none"/>
              </w:rPr>
              <w:t>环保投资</w:t>
            </w:r>
          </w:p>
        </w:tc>
        <w:tc>
          <w:tcPr>
            <w:tcW w:w="1405"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4"/>
                <w:szCs w:val="24"/>
                <w:highlight w:val="none"/>
                <w:lang w:val="en-US" w:eastAsia="zh-CN"/>
              </w:rPr>
              <w:t>432</w:t>
            </w:r>
            <w:r>
              <w:rPr>
                <w:rFonts w:ascii="Times New Roman" w:hAnsi="Times New Roman" w:eastAsia="宋体"/>
                <w:color w:val="auto"/>
                <w:kern w:val="2"/>
                <w:sz w:val="24"/>
                <w:szCs w:val="24"/>
                <w:highlight w:val="none"/>
              </w:rPr>
              <w:t>万元</w:t>
            </w:r>
          </w:p>
        </w:tc>
        <w:tc>
          <w:tcPr>
            <w:tcW w:w="76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4"/>
                <w:szCs w:val="24"/>
                <w:highlight w:val="none"/>
              </w:rPr>
            </w:pPr>
            <w:r>
              <w:rPr>
                <w:rFonts w:ascii="Times New Roman" w:hAnsi="Times New Roman" w:eastAsia="宋体"/>
                <w:b/>
                <w:bCs/>
                <w:color w:val="auto"/>
                <w:kern w:val="2"/>
                <w:sz w:val="24"/>
                <w:szCs w:val="24"/>
                <w:highlight w:val="none"/>
              </w:rPr>
              <w:t>比例</w:t>
            </w:r>
          </w:p>
        </w:tc>
        <w:tc>
          <w:tcPr>
            <w:tcW w:w="1168" w:type="dxa"/>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lang w:val="en-US" w:eastAsia="zh-CN"/>
              </w:rPr>
              <w:t>100</w:t>
            </w:r>
            <w:r>
              <w:rPr>
                <w:rFonts w:ascii="Times New Roman" w:hAnsi="Times New Roman" w:eastAsia="宋体"/>
                <w:color w:val="auto"/>
                <w:kern w:val="2"/>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tcBorders>
              <w:top w:val="single" w:color="auto" w:sz="4" w:space="0"/>
              <w:left w:val="single" w:color="auto" w:sz="8" w:space="0"/>
              <w:bottom w:val="single" w:color="auto" w:sz="4" w:space="0"/>
              <w:right w:val="single" w:color="auto" w:sz="4" w:space="0"/>
            </w:tcBorders>
            <w:vAlign w:val="center"/>
          </w:tcPr>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验</w:t>
            </w:r>
          </w:p>
          <w:p>
            <w:pPr>
              <w:spacing w:after="0" w:line="360" w:lineRule="auto"/>
              <w:jc w:val="center"/>
              <w:rPr>
                <w:rFonts w:ascii="Times New Roman" w:hAnsi="Times New Roman" w:eastAsia="宋体"/>
                <w:b/>
                <w:bCs/>
                <w:color w:val="auto"/>
                <w:kern w:val="2"/>
                <w:sz w:val="28"/>
                <w:szCs w:val="28"/>
              </w:rPr>
            </w:pP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收</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监</w:t>
            </w:r>
          </w:p>
          <w:p>
            <w:pPr>
              <w:spacing w:after="0" w:line="360" w:lineRule="auto"/>
              <w:jc w:val="center"/>
              <w:rPr>
                <w:rFonts w:ascii="Times New Roman" w:hAnsi="Times New Roman" w:eastAsia="宋体"/>
                <w:b/>
                <w:bCs/>
                <w:color w:val="auto"/>
                <w:kern w:val="2"/>
                <w:sz w:val="28"/>
                <w:szCs w:val="28"/>
              </w:rPr>
            </w:pP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测</w:t>
            </w:r>
          </w:p>
          <w:p>
            <w:pPr>
              <w:spacing w:after="0" w:line="360" w:lineRule="auto"/>
              <w:jc w:val="center"/>
              <w:rPr>
                <w:rFonts w:ascii="Times New Roman" w:hAnsi="Times New Roman" w:eastAsia="宋体"/>
                <w:b/>
                <w:bCs/>
                <w:color w:val="auto"/>
                <w:kern w:val="2"/>
                <w:sz w:val="28"/>
                <w:szCs w:val="28"/>
              </w:rPr>
            </w:pP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依</w:t>
            </w:r>
          </w:p>
          <w:p>
            <w:pPr>
              <w:spacing w:after="0" w:line="360" w:lineRule="auto"/>
              <w:jc w:val="center"/>
              <w:rPr>
                <w:rFonts w:ascii="Times New Roman" w:hAnsi="Times New Roman" w:eastAsia="宋体"/>
                <w:b/>
                <w:bCs/>
                <w:color w:val="auto"/>
                <w:kern w:val="2"/>
                <w:sz w:val="28"/>
                <w:szCs w:val="28"/>
              </w:rPr>
            </w:pP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据</w:t>
            </w:r>
          </w:p>
        </w:tc>
        <w:tc>
          <w:tcPr>
            <w:tcW w:w="8922" w:type="dxa"/>
            <w:gridSpan w:val="6"/>
            <w:tcBorders>
              <w:top w:val="single" w:color="auto" w:sz="4" w:space="0"/>
              <w:left w:val="single" w:color="auto" w:sz="4" w:space="0"/>
              <w:bottom w:val="single" w:color="auto" w:sz="4" w:space="0"/>
              <w:right w:val="single" w:color="auto" w:sz="8" w:space="0"/>
            </w:tcBorders>
            <w:vAlign w:val="center"/>
          </w:tcPr>
          <w:p>
            <w:pPr>
              <w:numPr>
                <w:ilvl w:val="0"/>
                <w:numId w:val="1"/>
              </w:numPr>
              <w:spacing w:after="0" w:line="360" w:lineRule="auto"/>
              <w:ind w:left="0" w:firstLine="560" w:firstLineChars="200"/>
              <w:jc w:val="both"/>
              <w:rPr>
                <w:rFonts w:ascii="Times New Roman" w:hAnsi="Times New Roman" w:eastAsia="宋体"/>
                <w:color w:val="auto"/>
                <w:kern w:val="2"/>
                <w:sz w:val="28"/>
                <w:szCs w:val="28"/>
              </w:rPr>
            </w:pPr>
            <w:r>
              <w:rPr>
                <w:rFonts w:ascii="Times New Roman" w:hAnsi="Times New Roman" w:eastAsia="宋体"/>
                <w:color w:val="auto"/>
                <w:kern w:val="2"/>
                <w:sz w:val="28"/>
                <w:szCs w:val="28"/>
              </w:rPr>
              <w:t>中华人民共和国国务院第682号令：《国务院关于修改&lt;建设项目环境保护管理条例&gt;的决定》</w:t>
            </w:r>
            <w:r>
              <w:rPr>
                <w:rFonts w:ascii="Times New Roman" w:hAnsi="Times New Roman" w:eastAsia="宋体"/>
                <w:color w:val="auto"/>
                <w:sz w:val="28"/>
                <w:szCs w:val="28"/>
              </w:rPr>
              <w:t>，2017年7月16日</w:t>
            </w:r>
            <w:r>
              <w:rPr>
                <w:rFonts w:ascii="Times New Roman" w:hAnsi="Times New Roman" w:eastAsia="宋体"/>
                <w:color w:val="auto"/>
                <w:kern w:val="2"/>
                <w:sz w:val="28"/>
                <w:szCs w:val="28"/>
              </w:rPr>
              <w:t>；</w:t>
            </w:r>
          </w:p>
          <w:p>
            <w:pPr>
              <w:numPr>
                <w:ilvl w:val="0"/>
                <w:numId w:val="1"/>
              </w:numPr>
              <w:spacing w:after="0" w:line="360" w:lineRule="auto"/>
              <w:ind w:left="0" w:firstLine="560" w:firstLineChars="200"/>
              <w:jc w:val="both"/>
              <w:rPr>
                <w:rFonts w:ascii="Times New Roman" w:hAnsi="Times New Roman" w:eastAsia="宋体"/>
                <w:color w:val="auto"/>
                <w:kern w:val="2"/>
                <w:sz w:val="28"/>
                <w:szCs w:val="28"/>
              </w:rPr>
            </w:pPr>
            <w:r>
              <w:rPr>
                <w:rFonts w:ascii="Times New Roman" w:hAnsi="Times New Roman" w:eastAsia="宋体"/>
                <w:color w:val="auto"/>
                <w:kern w:val="2"/>
                <w:sz w:val="28"/>
                <w:szCs w:val="28"/>
              </w:rPr>
              <w:t>环境保护部：《关于发布&lt;建设项目竣工环境保护验收暂行办法&gt;的公告》（国规环环评[2017]4号），2017年11月20日；</w:t>
            </w:r>
          </w:p>
          <w:p>
            <w:pPr>
              <w:numPr>
                <w:ilvl w:val="0"/>
                <w:numId w:val="1"/>
              </w:numPr>
              <w:spacing w:after="0" w:line="360" w:lineRule="auto"/>
              <w:ind w:left="0" w:firstLine="560" w:firstLineChars="200"/>
              <w:jc w:val="both"/>
              <w:rPr>
                <w:rFonts w:ascii="Times New Roman" w:hAnsi="Times New Roman" w:eastAsia="宋体"/>
                <w:color w:val="auto"/>
                <w:kern w:val="2"/>
                <w:sz w:val="28"/>
                <w:szCs w:val="28"/>
              </w:rPr>
            </w:pPr>
            <w:r>
              <w:rPr>
                <w:rFonts w:ascii="Times New Roman" w:hAnsi="Times New Roman" w:eastAsia="宋体"/>
                <w:color w:val="auto"/>
                <w:kern w:val="2"/>
                <w:sz w:val="28"/>
                <w:szCs w:val="28"/>
              </w:rPr>
              <w:t>生态环境部：《关于发布&lt;建设项目竣工环境保护设施竣工验收技术指南污染类影响类&gt;的公告》（公告2018年第9号），2018年5月15日；</w:t>
            </w:r>
          </w:p>
          <w:p>
            <w:pPr>
              <w:numPr>
                <w:ilvl w:val="0"/>
                <w:numId w:val="1"/>
              </w:numPr>
              <w:spacing w:after="0" w:line="360" w:lineRule="auto"/>
              <w:ind w:left="0" w:firstLine="560" w:firstLineChars="200"/>
              <w:jc w:val="both"/>
              <w:rPr>
                <w:rFonts w:ascii="Times New Roman" w:hAnsi="Times New Roman" w:eastAsia="宋体"/>
                <w:color w:val="auto"/>
                <w:kern w:val="2"/>
                <w:sz w:val="28"/>
                <w:szCs w:val="28"/>
              </w:rPr>
            </w:pPr>
            <w:r>
              <w:rPr>
                <w:rFonts w:hint="eastAsia" w:ascii="Times New Roman" w:hAnsi="Times New Roman" w:eastAsia="宋体"/>
                <w:color w:val="auto"/>
                <w:kern w:val="2"/>
                <w:sz w:val="28"/>
                <w:szCs w:val="28"/>
              </w:rPr>
              <w:t>芜湖民宇环境科技有限公司</w:t>
            </w:r>
            <w:r>
              <w:rPr>
                <w:rFonts w:ascii="Times New Roman" w:hAnsi="Times New Roman" w:eastAsia="宋体"/>
                <w:color w:val="auto"/>
                <w:kern w:val="2"/>
                <w:sz w:val="28"/>
                <w:szCs w:val="28"/>
              </w:rPr>
              <w:t>：《</w:t>
            </w:r>
            <w:r>
              <w:rPr>
                <w:rFonts w:hint="eastAsia" w:ascii="Times New Roman" w:hAnsi="Times New Roman" w:eastAsia="宋体"/>
                <w:color w:val="auto"/>
                <w:kern w:val="2"/>
                <w:sz w:val="28"/>
                <w:szCs w:val="28"/>
                <w:lang w:eastAsia="zh-CN"/>
              </w:rPr>
              <w:t>芜湖新兴铸管有限责任公司焦化废水站废气收集综合治理项目</w:t>
            </w:r>
            <w:r>
              <w:rPr>
                <w:rFonts w:ascii="Times New Roman" w:hAnsi="Times New Roman" w:eastAsia="宋体"/>
                <w:color w:val="auto"/>
                <w:kern w:val="2"/>
                <w:sz w:val="28"/>
                <w:szCs w:val="28"/>
              </w:rPr>
              <w:t>环境影响报告表》，</w:t>
            </w:r>
            <w:r>
              <w:rPr>
                <w:rFonts w:hint="eastAsia" w:ascii="Times New Roman" w:hAnsi="Times New Roman" w:eastAsia="宋体"/>
                <w:color w:val="auto"/>
                <w:kern w:val="2"/>
                <w:sz w:val="28"/>
                <w:szCs w:val="28"/>
              </w:rPr>
              <w:t>20</w:t>
            </w:r>
            <w:r>
              <w:rPr>
                <w:rFonts w:hint="eastAsia" w:ascii="Times New Roman" w:hAnsi="Times New Roman" w:eastAsia="宋体"/>
                <w:color w:val="auto"/>
                <w:kern w:val="2"/>
                <w:sz w:val="28"/>
                <w:szCs w:val="28"/>
                <w:lang w:val="en-US" w:eastAsia="zh-CN"/>
              </w:rPr>
              <w:t>20</w:t>
            </w:r>
            <w:r>
              <w:rPr>
                <w:rFonts w:hint="eastAsia" w:ascii="Times New Roman" w:hAnsi="Times New Roman" w:eastAsia="宋体"/>
                <w:color w:val="auto"/>
                <w:kern w:val="2"/>
                <w:sz w:val="28"/>
                <w:szCs w:val="28"/>
              </w:rPr>
              <w:t>年</w:t>
            </w:r>
            <w:r>
              <w:rPr>
                <w:rFonts w:hint="eastAsia" w:ascii="Times New Roman" w:hAnsi="Times New Roman" w:eastAsia="宋体"/>
                <w:color w:val="auto"/>
                <w:kern w:val="2"/>
                <w:sz w:val="28"/>
                <w:szCs w:val="28"/>
                <w:lang w:val="en-US" w:eastAsia="zh-CN"/>
              </w:rPr>
              <w:t>8</w:t>
            </w:r>
            <w:r>
              <w:rPr>
                <w:rFonts w:hint="eastAsia" w:ascii="Times New Roman" w:hAnsi="Times New Roman" w:eastAsia="宋体"/>
                <w:color w:val="auto"/>
                <w:kern w:val="2"/>
                <w:sz w:val="28"/>
                <w:szCs w:val="28"/>
              </w:rPr>
              <w:t>月</w:t>
            </w:r>
            <w:r>
              <w:rPr>
                <w:rFonts w:ascii="Times New Roman" w:hAnsi="Times New Roman" w:eastAsia="宋体"/>
                <w:color w:val="auto"/>
                <w:kern w:val="2"/>
                <w:sz w:val="28"/>
                <w:szCs w:val="28"/>
              </w:rPr>
              <w:t>；</w:t>
            </w:r>
          </w:p>
          <w:p>
            <w:pPr>
              <w:numPr>
                <w:ilvl w:val="0"/>
                <w:numId w:val="0"/>
              </w:numPr>
              <w:spacing w:after="0" w:line="360" w:lineRule="auto"/>
              <w:ind w:firstLine="560" w:firstLineChars="200"/>
              <w:jc w:val="both"/>
              <w:rPr>
                <w:rFonts w:hint="eastAsia" w:ascii="Times New Roman" w:hAnsi="Times New Roman" w:eastAsia="宋体"/>
                <w:color w:val="auto"/>
                <w:kern w:val="2"/>
                <w:sz w:val="28"/>
                <w:szCs w:val="28"/>
              </w:rPr>
            </w:pPr>
            <w:r>
              <w:rPr>
                <w:rFonts w:hint="eastAsia" w:ascii="Times New Roman" w:hAnsi="Times New Roman" w:eastAsia="宋体"/>
                <w:color w:val="auto"/>
                <w:kern w:val="2"/>
                <w:sz w:val="28"/>
                <w:szCs w:val="28"/>
                <w:lang w:val="en-US" w:eastAsia="zh-CN"/>
              </w:rPr>
              <w:t>5、</w:t>
            </w:r>
            <w:r>
              <w:rPr>
                <w:rFonts w:hint="eastAsia" w:ascii="Times New Roman" w:hAnsi="Times New Roman" w:eastAsia="宋体"/>
                <w:color w:val="auto"/>
                <w:kern w:val="2"/>
                <w:sz w:val="28"/>
                <w:szCs w:val="28"/>
              </w:rPr>
              <w:t>芜湖市生态环境局</w:t>
            </w:r>
            <w:r>
              <w:rPr>
                <w:rFonts w:hint="eastAsia" w:ascii="Times New Roman" w:hAnsi="Times New Roman" w:eastAsia="宋体"/>
                <w:color w:val="auto"/>
                <w:kern w:val="2"/>
                <w:sz w:val="28"/>
                <w:szCs w:val="28"/>
                <w:lang w:val="en-US" w:eastAsia="zh-CN"/>
              </w:rPr>
              <w:t>：</w:t>
            </w:r>
            <w:r>
              <w:rPr>
                <w:rFonts w:hint="eastAsia" w:ascii="Times New Roman" w:hAnsi="Times New Roman" w:eastAsia="宋体"/>
                <w:color w:val="auto"/>
                <w:kern w:val="2"/>
                <w:sz w:val="28"/>
                <w:szCs w:val="28"/>
                <w:lang w:eastAsia="zh-CN"/>
              </w:rPr>
              <w:t>《</w:t>
            </w:r>
            <w:r>
              <w:rPr>
                <w:rFonts w:hint="eastAsia" w:ascii="Times New Roman" w:hAnsi="Times New Roman" w:eastAsia="宋体"/>
                <w:color w:val="auto"/>
                <w:kern w:val="2"/>
                <w:sz w:val="28"/>
                <w:szCs w:val="28"/>
                <w:lang w:val="en-US" w:eastAsia="zh-CN"/>
              </w:rPr>
              <w:t>审批意见</w:t>
            </w:r>
            <w:r>
              <w:rPr>
                <w:rFonts w:hint="eastAsia" w:ascii="Times New Roman" w:hAnsi="Times New Roman" w:eastAsia="宋体"/>
                <w:color w:val="auto"/>
                <w:kern w:val="2"/>
                <w:sz w:val="28"/>
                <w:szCs w:val="28"/>
                <w:lang w:eastAsia="zh-CN"/>
              </w:rPr>
              <w:t>》（</w:t>
            </w:r>
            <w:r>
              <w:rPr>
                <w:rFonts w:hint="eastAsia" w:ascii="Times New Roman" w:hAnsi="Times New Roman" w:eastAsia="宋体"/>
                <w:color w:val="auto"/>
                <w:kern w:val="2"/>
                <w:sz w:val="28"/>
                <w:szCs w:val="28"/>
              </w:rPr>
              <w:t>芜环评审[2020]202号</w:t>
            </w:r>
            <w:r>
              <w:rPr>
                <w:rFonts w:hint="eastAsia" w:ascii="Times New Roman" w:hAnsi="Times New Roman" w:eastAsia="宋体"/>
                <w:color w:val="auto"/>
                <w:kern w:val="2"/>
                <w:sz w:val="28"/>
                <w:szCs w:val="28"/>
                <w:lang w:eastAsia="zh-CN"/>
              </w:rPr>
              <w:t>），</w:t>
            </w:r>
            <w:r>
              <w:rPr>
                <w:rFonts w:hint="eastAsia" w:ascii="Times New Roman" w:hAnsi="Times New Roman" w:eastAsia="宋体"/>
                <w:color w:val="auto"/>
                <w:kern w:val="2"/>
                <w:sz w:val="28"/>
                <w:szCs w:val="28"/>
              </w:rPr>
              <w:t>2020年9月8日</w:t>
            </w:r>
            <w:r>
              <w:rPr>
                <w:rFonts w:ascii="Times New Roman" w:hAnsi="Times New Roman" w:eastAsia="宋体"/>
                <w:color w:val="auto"/>
                <w:kern w:val="2"/>
                <w:sz w:val="28"/>
                <w:szCs w:val="28"/>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Times New Roman" w:hAnsi="Times New Roman" w:eastAsia="宋体"/>
                <w:color w:val="auto"/>
                <w:kern w:val="2"/>
                <w:sz w:val="28"/>
                <w:szCs w:val="28"/>
                <w:lang w:val="en-US" w:eastAsia="zh-CN"/>
              </w:rPr>
            </w:pPr>
            <w:r>
              <w:rPr>
                <w:rFonts w:hint="eastAsia" w:ascii="Times New Roman" w:hAnsi="Times New Roman" w:eastAsia="宋体"/>
                <w:color w:val="auto"/>
                <w:kern w:val="2"/>
                <w:sz w:val="28"/>
                <w:szCs w:val="28"/>
                <w:lang w:val="en-US" w:eastAsia="zh-CN"/>
              </w:rPr>
              <w:t>6、</w:t>
            </w:r>
            <w:bookmarkStart w:id="0" w:name="_Toc15812"/>
            <w:r>
              <w:rPr>
                <w:rFonts w:hint="eastAsia" w:ascii="Times New Roman" w:hAnsi="Times New Roman" w:eastAsia="宋体"/>
                <w:color w:val="auto"/>
                <w:kern w:val="2"/>
                <w:sz w:val="28"/>
                <w:szCs w:val="28"/>
                <w:lang w:eastAsia="zh-CN"/>
              </w:rPr>
              <w:t>芜湖新兴铸管有限责任公司</w:t>
            </w:r>
            <w:r>
              <w:rPr>
                <w:rFonts w:hint="eastAsia" w:ascii="Times New Roman" w:hAnsi="Times New Roman" w:eastAsia="宋体"/>
                <w:color w:val="auto"/>
                <w:kern w:val="2"/>
                <w:sz w:val="28"/>
                <w:szCs w:val="28"/>
                <w:lang w:val="en-US" w:eastAsia="zh-CN"/>
              </w:rPr>
              <w:t>：“</w:t>
            </w:r>
            <w:r>
              <w:rPr>
                <w:rFonts w:hint="eastAsia" w:ascii="Times New Roman" w:hAnsi="Times New Roman" w:eastAsia="宋体"/>
                <w:color w:val="auto"/>
                <w:kern w:val="2"/>
                <w:sz w:val="28"/>
                <w:szCs w:val="28"/>
                <w:lang w:eastAsia="zh-CN"/>
              </w:rPr>
              <w:t>焦化废水站废气收集综合治理项目</w:t>
            </w:r>
            <w:r>
              <w:rPr>
                <w:rFonts w:hint="eastAsia" w:ascii="Times New Roman" w:hAnsi="Times New Roman" w:eastAsia="宋体"/>
                <w:color w:val="auto"/>
                <w:kern w:val="2"/>
                <w:sz w:val="28"/>
                <w:szCs w:val="28"/>
                <w:lang w:val="en-US" w:eastAsia="zh-CN"/>
              </w:rPr>
              <w:t>”验收监测委托书，2021年1月5日；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ascii="Times New Roman" w:hAnsi="Times New Roman" w:eastAsia="宋体"/>
                <w:color w:val="auto"/>
                <w:kern w:val="2"/>
                <w:sz w:val="28"/>
                <w:szCs w:val="28"/>
              </w:rPr>
            </w:pPr>
            <w:r>
              <w:rPr>
                <w:rFonts w:hint="eastAsia" w:ascii="Times New Roman" w:hAnsi="Times New Roman" w:eastAsia="宋体"/>
                <w:color w:val="auto"/>
                <w:kern w:val="2"/>
                <w:sz w:val="28"/>
                <w:szCs w:val="28"/>
                <w:lang w:val="en-US" w:eastAsia="zh-CN"/>
              </w:rPr>
              <w:t>7、</w:t>
            </w:r>
            <w:r>
              <w:rPr>
                <w:rFonts w:hint="eastAsia" w:ascii="Times New Roman" w:hAnsi="Times New Roman" w:eastAsia="宋体"/>
                <w:color w:val="auto"/>
                <w:kern w:val="2"/>
                <w:sz w:val="28"/>
                <w:szCs w:val="28"/>
                <w:lang w:eastAsia="zh-CN"/>
              </w:rPr>
              <w:t>芜湖新兴铸管有限责任公司</w:t>
            </w:r>
            <w:r>
              <w:rPr>
                <w:rFonts w:hint="eastAsia" w:ascii="Times New Roman" w:hAnsi="Times New Roman" w:eastAsia="宋体"/>
                <w:color w:val="auto"/>
                <w:kern w:val="2"/>
                <w:sz w:val="28"/>
                <w:szCs w:val="28"/>
                <w:lang w:val="en-US" w:eastAsia="zh-CN"/>
              </w:rPr>
              <w:t>：</w:t>
            </w:r>
            <w:r>
              <w:rPr>
                <w:rFonts w:hint="eastAsia" w:ascii="Times New Roman" w:hAnsi="Times New Roman" w:eastAsia="宋体"/>
                <w:color w:val="auto"/>
                <w:kern w:val="2"/>
                <w:sz w:val="28"/>
                <w:szCs w:val="28"/>
                <w:lang w:eastAsia="zh-CN"/>
              </w:rPr>
              <w:t>焦化废水站废气收集综合治理项目</w:t>
            </w:r>
            <w:r>
              <w:rPr>
                <w:rFonts w:hint="eastAsia" w:ascii="Times New Roman" w:hAnsi="Times New Roman" w:eastAsia="宋体"/>
                <w:color w:val="auto"/>
                <w:kern w:val="2"/>
                <w:sz w:val="28"/>
                <w:szCs w:val="28"/>
                <w:lang w:val="en-US" w:eastAsia="zh-CN"/>
              </w:rPr>
              <w:t>验收监测期间运行负荷证明材料，2020年1月26日。</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6" w:hRule="atLeast"/>
          <w:jc w:val="center"/>
        </w:trPr>
        <w:tc>
          <w:tcPr>
            <w:tcW w:w="1280" w:type="dxa"/>
            <w:tcBorders>
              <w:top w:val="single" w:color="auto" w:sz="4" w:space="0"/>
              <w:left w:val="single" w:color="auto" w:sz="8" w:space="0"/>
              <w:bottom w:val="single" w:color="auto" w:sz="4" w:space="0"/>
              <w:right w:val="single" w:color="auto" w:sz="4" w:space="0"/>
            </w:tcBorders>
            <w:vAlign w:val="center"/>
          </w:tcPr>
          <w:p>
            <w:pPr>
              <w:spacing w:after="0" w:line="360" w:lineRule="auto"/>
              <w:jc w:val="center"/>
              <w:rPr>
                <w:rFonts w:ascii="Times New Roman" w:hAnsi="Times New Roman" w:eastAsia="宋体"/>
                <w:b/>
                <w:bCs/>
                <w:color w:val="auto"/>
                <w:kern w:val="2"/>
                <w:sz w:val="28"/>
                <w:szCs w:val="28"/>
              </w:rPr>
            </w:pP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验收</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监测</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评价</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标准</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标号</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级别</w:t>
            </w:r>
          </w:p>
          <w:p>
            <w:pPr>
              <w:spacing w:after="0" w:line="360" w:lineRule="auto"/>
              <w:jc w:val="center"/>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w:t>
            </w:r>
          </w:p>
          <w:p>
            <w:pPr>
              <w:ind w:firstLine="281" w:firstLineChars="100"/>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限值</w:t>
            </w:r>
          </w:p>
        </w:tc>
        <w:tc>
          <w:tcPr>
            <w:tcW w:w="8922" w:type="dxa"/>
            <w:gridSpan w:val="6"/>
            <w:tcBorders>
              <w:top w:val="single" w:color="auto" w:sz="4" w:space="0"/>
              <w:left w:val="single" w:color="auto" w:sz="4" w:space="0"/>
              <w:bottom w:val="single" w:color="auto" w:sz="4" w:space="0"/>
              <w:right w:val="single" w:color="auto" w:sz="8" w:space="0"/>
            </w:tcBorders>
            <w:vAlign w:val="center"/>
          </w:tcPr>
          <w:p>
            <w:pPr>
              <w:spacing w:after="0"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1、大气污染物排放标准</w:t>
            </w:r>
          </w:p>
          <w:p>
            <w:pPr>
              <w:spacing w:after="0"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恶臭废气执行《恶臭污染物排放标准》（GB14554-93）中的表2恶臭污染物排放标准值；</w:t>
            </w:r>
            <w:r>
              <w:rPr>
                <w:rFonts w:hint="eastAsia" w:ascii="宋体" w:hAnsi="宋体" w:eastAsia="宋体" w:cs="宋体"/>
                <w:color w:val="auto"/>
                <w:sz w:val="28"/>
                <w:szCs w:val="28"/>
                <w:lang w:eastAsia="zh-CN"/>
              </w:rPr>
              <w:t>酚类化合物</w:t>
            </w:r>
            <w:r>
              <w:rPr>
                <w:rFonts w:hint="eastAsia" w:ascii="宋体" w:hAnsi="宋体" w:eastAsia="宋体" w:cs="宋体"/>
                <w:color w:val="auto"/>
                <w:sz w:val="28"/>
                <w:szCs w:val="28"/>
              </w:rPr>
              <w:t>执行上海市《大气污染</w:t>
            </w:r>
            <w:r>
              <w:rPr>
                <w:rFonts w:hint="eastAsia" w:ascii="宋体" w:hAnsi="宋体" w:eastAsia="宋体" w:cs="宋体"/>
                <w:color w:val="auto"/>
                <w:sz w:val="28"/>
                <w:szCs w:val="28"/>
                <w:lang w:eastAsia="zh-CN"/>
              </w:rPr>
              <w:t>物</w:t>
            </w:r>
            <w:r>
              <w:rPr>
                <w:rFonts w:hint="eastAsia" w:ascii="宋体" w:hAnsi="宋体" w:eastAsia="宋体" w:cs="宋体"/>
                <w:color w:val="auto"/>
                <w:sz w:val="28"/>
                <w:szCs w:val="28"/>
              </w:rPr>
              <w:t>综合排放标准》（DB31/933-2015）中的酚类排放限值</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具体见</w:t>
            </w:r>
            <w:r>
              <w:rPr>
                <w:rFonts w:hint="eastAsia" w:ascii="宋体" w:hAnsi="宋体" w:eastAsia="宋体" w:cs="宋体"/>
                <w:color w:val="auto"/>
                <w:sz w:val="28"/>
                <w:szCs w:val="28"/>
                <w:lang w:val="en-US" w:eastAsia="zh-CN"/>
              </w:rPr>
              <w:t>表1-1、表1-2、表1-3</w:t>
            </w:r>
            <w:r>
              <w:rPr>
                <w:rFonts w:hint="eastAsia" w:ascii="宋体" w:hAnsi="宋体" w:eastAsia="宋体" w:cs="宋体"/>
                <w:color w:val="auto"/>
                <w:sz w:val="28"/>
                <w:szCs w:val="28"/>
              </w:rPr>
              <w:t>。</w:t>
            </w:r>
          </w:p>
          <w:p>
            <w:pPr>
              <w:spacing w:after="0" w:line="360" w:lineRule="auto"/>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表</w:t>
            </w:r>
            <w:r>
              <w:rPr>
                <w:rFonts w:hint="eastAsia" w:ascii="宋体" w:hAnsi="宋体" w:eastAsia="宋体" w:cs="宋体"/>
                <w:b/>
                <w:bCs/>
                <w:color w:val="auto"/>
                <w:sz w:val="28"/>
                <w:szCs w:val="28"/>
                <w:lang w:val="en-US" w:eastAsia="zh-CN"/>
              </w:rPr>
              <w:t xml:space="preserve">1-1  </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val="en-US" w:eastAsia="zh-CN"/>
              </w:rPr>
              <w:t>恶臭污染物排放标准值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2334"/>
              <w:gridCol w:w="1804"/>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7" w:type="pct"/>
                  <w:noWrap w:val="0"/>
                  <w:vAlign w:val="center"/>
                </w:tcPr>
                <w:p>
                  <w:pPr>
                    <w:pStyle w:val="29"/>
                    <w:widowControl w:val="0"/>
                    <w:spacing w:beforeLines="0" w:afterLines="0"/>
                    <w:rPr>
                      <w:rFonts w:hint="eastAsia" w:ascii="宋体" w:hAnsi="宋体" w:eastAsia="宋体" w:cs="宋体"/>
                      <w:b/>
                      <w:bCs/>
                      <w:kern w:val="0"/>
                      <w:lang w:val="en-US" w:eastAsia="zh-CN"/>
                    </w:rPr>
                  </w:pPr>
                  <w:r>
                    <w:rPr>
                      <w:rFonts w:hint="eastAsia" w:ascii="宋体" w:hAnsi="宋体" w:eastAsia="宋体" w:cs="宋体"/>
                      <w:b/>
                      <w:bCs/>
                      <w:kern w:val="0"/>
                      <w:lang w:val="en-US" w:eastAsia="zh-CN"/>
                    </w:rPr>
                    <w:t>序号</w:t>
                  </w:r>
                </w:p>
              </w:tc>
              <w:tc>
                <w:tcPr>
                  <w:tcW w:w="1342" w:type="pct"/>
                  <w:noWrap w:val="0"/>
                  <w:vAlign w:val="center"/>
                </w:tcPr>
                <w:p>
                  <w:pPr>
                    <w:pStyle w:val="29"/>
                    <w:widowControl w:val="0"/>
                    <w:spacing w:beforeLines="0" w:afterLines="0"/>
                    <w:rPr>
                      <w:rFonts w:hint="default" w:ascii="宋体" w:hAnsi="宋体" w:eastAsia="宋体" w:cs="宋体"/>
                      <w:b/>
                      <w:bCs/>
                      <w:kern w:val="0"/>
                      <w:lang w:val="en-US" w:eastAsia="zh-CN"/>
                    </w:rPr>
                  </w:pPr>
                  <w:r>
                    <w:rPr>
                      <w:rFonts w:hint="eastAsia" w:ascii="宋体" w:hAnsi="宋体" w:eastAsia="宋体" w:cs="宋体"/>
                      <w:b/>
                      <w:bCs/>
                      <w:kern w:val="0"/>
                      <w:lang w:val="en-US" w:eastAsia="zh-CN"/>
                    </w:rPr>
                    <w:t>控制项目</w:t>
                  </w:r>
                </w:p>
              </w:tc>
              <w:tc>
                <w:tcPr>
                  <w:tcW w:w="1037" w:type="pct"/>
                  <w:noWrap w:val="0"/>
                  <w:vAlign w:val="center"/>
                </w:tcPr>
                <w:p>
                  <w:pPr>
                    <w:pStyle w:val="29"/>
                    <w:widowControl w:val="0"/>
                    <w:spacing w:beforeLines="0" w:afterLines="0"/>
                    <w:rPr>
                      <w:rFonts w:hint="default" w:ascii="宋体" w:hAnsi="宋体" w:eastAsia="宋体" w:cs="宋体"/>
                      <w:b/>
                      <w:bCs/>
                      <w:kern w:val="0"/>
                      <w:lang w:val="en-US" w:eastAsia="zh-CN"/>
                    </w:rPr>
                  </w:pPr>
                  <w:r>
                    <w:rPr>
                      <w:rFonts w:hint="eastAsia" w:ascii="宋体" w:hAnsi="宋体" w:eastAsia="宋体" w:cs="宋体"/>
                      <w:b/>
                      <w:bCs/>
                      <w:kern w:val="0"/>
                      <w:lang w:val="en-US" w:eastAsia="zh-CN"/>
                    </w:rPr>
                    <w:t>排气筒高度，m</w:t>
                  </w:r>
                </w:p>
              </w:tc>
              <w:tc>
                <w:tcPr>
                  <w:tcW w:w="1762" w:type="pct"/>
                  <w:noWrap w:val="0"/>
                  <w:vAlign w:val="center"/>
                </w:tcPr>
                <w:p>
                  <w:pPr>
                    <w:pStyle w:val="29"/>
                    <w:widowControl w:val="0"/>
                    <w:spacing w:beforeLines="0" w:afterLines="0"/>
                    <w:rPr>
                      <w:rFonts w:hint="default" w:ascii="宋体" w:hAnsi="宋体" w:eastAsia="宋体" w:cs="宋体"/>
                      <w:b/>
                      <w:bCs/>
                      <w:kern w:val="0"/>
                      <w:lang w:val="en-US" w:eastAsia="zh-CN"/>
                    </w:rPr>
                  </w:pPr>
                  <w:r>
                    <w:rPr>
                      <w:rFonts w:hint="eastAsia" w:ascii="宋体" w:hAnsi="宋体" w:eastAsia="宋体" w:cs="宋体"/>
                      <w:b/>
                      <w:bCs/>
                      <w:kern w:val="0"/>
                      <w:lang w:val="en-US" w:eastAsia="zh-CN"/>
                    </w:rPr>
                    <w:t>排放量，kg/h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1</w:t>
                  </w:r>
                </w:p>
              </w:tc>
              <w:tc>
                <w:tcPr>
                  <w:tcW w:w="1342" w:type="pct"/>
                  <w:noWrap w:val="0"/>
                  <w:vAlign w:val="center"/>
                </w:tcPr>
                <w:p>
                  <w:pPr>
                    <w:pStyle w:val="29"/>
                    <w:widowControl w:val="0"/>
                    <w:spacing w:beforeLines="0" w:afterLines="0"/>
                    <w:rPr>
                      <w:rFonts w:hint="eastAsia" w:ascii="宋体" w:hAnsi="宋体" w:eastAsia="宋体" w:cs="宋体"/>
                      <w:b w:val="0"/>
                      <w:kern w:val="0"/>
                      <w:lang w:val="en-US" w:eastAsia="zh-CN"/>
                    </w:rPr>
                  </w:pPr>
                  <w:r>
                    <w:rPr>
                      <w:rFonts w:hint="eastAsia" w:ascii="宋体" w:hAnsi="宋体" w:eastAsia="宋体" w:cs="宋体"/>
                      <w:b w:val="0"/>
                      <w:kern w:val="0"/>
                      <w:lang w:val="en-US" w:eastAsia="zh-CN"/>
                    </w:rPr>
                    <w:t>硫化氢</w:t>
                  </w:r>
                </w:p>
              </w:tc>
              <w:tc>
                <w:tcPr>
                  <w:tcW w:w="103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30</w:t>
                  </w:r>
                </w:p>
              </w:tc>
              <w:tc>
                <w:tcPr>
                  <w:tcW w:w="1762"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2</w:t>
                  </w:r>
                </w:p>
              </w:tc>
              <w:tc>
                <w:tcPr>
                  <w:tcW w:w="1342"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氨</w:t>
                  </w:r>
                </w:p>
              </w:tc>
              <w:tc>
                <w:tcPr>
                  <w:tcW w:w="103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30</w:t>
                  </w:r>
                </w:p>
              </w:tc>
              <w:tc>
                <w:tcPr>
                  <w:tcW w:w="1762"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20</w:t>
                  </w:r>
                </w:p>
              </w:tc>
            </w:tr>
          </w:tbl>
          <w:p>
            <w:pPr>
              <w:spacing w:after="0" w:line="360" w:lineRule="auto"/>
              <w:ind w:firstLine="562" w:firstLineChars="200"/>
              <w:jc w:val="center"/>
              <w:rPr>
                <w:rFonts w:hint="eastAsia" w:ascii="宋体" w:hAnsi="宋体" w:eastAsia="宋体" w:cs="宋体"/>
                <w:b/>
                <w:bCs/>
                <w:color w:val="auto"/>
                <w:sz w:val="28"/>
                <w:szCs w:val="28"/>
              </w:rPr>
            </w:pPr>
          </w:p>
          <w:p>
            <w:pPr>
              <w:spacing w:after="0" w:line="360" w:lineRule="auto"/>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表</w:t>
            </w:r>
            <w:r>
              <w:rPr>
                <w:rFonts w:hint="eastAsia" w:ascii="宋体" w:hAnsi="宋体" w:eastAsia="宋体" w:cs="宋体"/>
                <w:b/>
                <w:bCs/>
                <w:color w:val="auto"/>
                <w:sz w:val="28"/>
                <w:szCs w:val="28"/>
                <w:lang w:val="en-US" w:eastAsia="zh-CN"/>
              </w:rPr>
              <w:t>1-2   恶臭污染物厂界标准值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2334"/>
              <w:gridCol w:w="1804"/>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7" w:type="pct"/>
                  <w:noWrap w:val="0"/>
                  <w:vAlign w:val="center"/>
                </w:tcPr>
                <w:p>
                  <w:pPr>
                    <w:pStyle w:val="29"/>
                    <w:widowControl w:val="0"/>
                    <w:spacing w:beforeLines="0" w:afterLines="0"/>
                    <w:rPr>
                      <w:rFonts w:hint="eastAsia" w:ascii="宋体" w:hAnsi="宋体" w:eastAsia="宋体" w:cs="宋体"/>
                      <w:b/>
                      <w:bCs/>
                      <w:kern w:val="0"/>
                      <w:vertAlign w:val="baseline"/>
                      <w:lang w:val="en-US" w:eastAsia="zh-CN"/>
                    </w:rPr>
                  </w:pPr>
                  <w:r>
                    <w:rPr>
                      <w:rFonts w:hint="eastAsia" w:ascii="宋体" w:hAnsi="宋体" w:eastAsia="宋体" w:cs="宋体"/>
                      <w:b/>
                      <w:bCs/>
                      <w:kern w:val="0"/>
                      <w:vertAlign w:val="baseline"/>
                      <w:lang w:val="en-US" w:eastAsia="zh-CN"/>
                    </w:rPr>
                    <w:t>序号</w:t>
                  </w:r>
                </w:p>
              </w:tc>
              <w:tc>
                <w:tcPr>
                  <w:tcW w:w="1342" w:type="pct"/>
                  <w:noWrap w:val="0"/>
                  <w:vAlign w:val="center"/>
                </w:tcPr>
                <w:p>
                  <w:pPr>
                    <w:pStyle w:val="29"/>
                    <w:widowControl w:val="0"/>
                    <w:spacing w:beforeLines="0" w:afterLines="0"/>
                    <w:rPr>
                      <w:rFonts w:hint="default" w:ascii="宋体" w:hAnsi="宋体" w:eastAsia="宋体" w:cs="宋体"/>
                      <w:b/>
                      <w:bCs/>
                      <w:kern w:val="0"/>
                      <w:vertAlign w:val="baseline"/>
                      <w:lang w:val="en-US" w:eastAsia="zh-CN"/>
                    </w:rPr>
                  </w:pPr>
                  <w:r>
                    <w:rPr>
                      <w:rFonts w:hint="eastAsia" w:ascii="宋体" w:hAnsi="宋体" w:eastAsia="宋体" w:cs="宋体"/>
                      <w:b/>
                      <w:bCs/>
                      <w:kern w:val="0"/>
                      <w:vertAlign w:val="baseline"/>
                      <w:lang w:val="en-US" w:eastAsia="zh-CN"/>
                    </w:rPr>
                    <w:t>控制项目</w:t>
                  </w:r>
                </w:p>
              </w:tc>
              <w:tc>
                <w:tcPr>
                  <w:tcW w:w="1037" w:type="pct"/>
                  <w:noWrap w:val="0"/>
                  <w:vAlign w:val="center"/>
                </w:tcPr>
                <w:p>
                  <w:pPr>
                    <w:pStyle w:val="29"/>
                    <w:widowControl w:val="0"/>
                    <w:spacing w:beforeLines="0" w:afterLines="0"/>
                    <w:rPr>
                      <w:rFonts w:hint="default" w:ascii="宋体" w:hAnsi="宋体" w:eastAsia="宋体" w:cs="宋体"/>
                      <w:b/>
                      <w:bCs/>
                      <w:kern w:val="0"/>
                      <w:vertAlign w:val="baseline"/>
                      <w:lang w:val="en-US" w:eastAsia="zh-CN"/>
                    </w:rPr>
                  </w:pPr>
                  <w:r>
                    <w:rPr>
                      <w:rFonts w:hint="eastAsia" w:ascii="宋体" w:hAnsi="宋体" w:eastAsia="宋体" w:cs="宋体"/>
                      <w:b/>
                      <w:bCs/>
                      <w:kern w:val="0"/>
                      <w:vertAlign w:val="baseline"/>
                      <w:lang w:val="en-US" w:eastAsia="zh-CN"/>
                    </w:rPr>
                    <w:t>单位</w:t>
                  </w:r>
                </w:p>
              </w:tc>
              <w:tc>
                <w:tcPr>
                  <w:tcW w:w="1762" w:type="pct"/>
                  <w:noWrap w:val="0"/>
                  <w:vAlign w:val="center"/>
                </w:tcPr>
                <w:p>
                  <w:pPr>
                    <w:pStyle w:val="29"/>
                    <w:widowControl w:val="0"/>
                    <w:spacing w:beforeLines="0" w:afterLines="0"/>
                    <w:rPr>
                      <w:rFonts w:hint="default" w:ascii="宋体" w:hAnsi="宋体" w:eastAsia="宋体" w:cs="宋体"/>
                      <w:b/>
                      <w:bCs/>
                      <w:kern w:val="0"/>
                      <w:vertAlign w:val="baseline"/>
                      <w:lang w:val="en-US" w:eastAsia="zh-CN"/>
                    </w:rPr>
                  </w:pPr>
                  <w:r>
                    <w:rPr>
                      <w:rFonts w:hint="eastAsia" w:ascii="宋体" w:hAnsi="宋体" w:eastAsia="宋体" w:cs="宋体"/>
                      <w:b/>
                      <w:bCs/>
                      <w:kern w:val="0"/>
                      <w:vertAlign w:val="baseli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1</w:t>
                  </w:r>
                </w:p>
              </w:tc>
              <w:tc>
                <w:tcPr>
                  <w:tcW w:w="1342" w:type="pct"/>
                  <w:noWrap w:val="0"/>
                  <w:vAlign w:val="center"/>
                </w:tcPr>
                <w:p>
                  <w:pPr>
                    <w:pStyle w:val="29"/>
                    <w:widowControl w:val="0"/>
                    <w:spacing w:beforeLines="0" w:afterLines="0"/>
                    <w:rPr>
                      <w:rFonts w:hint="eastAsia" w:ascii="宋体" w:hAnsi="宋体" w:eastAsia="宋体" w:cs="宋体"/>
                      <w:b w:val="0"/>
                      <w:kern w:val="0"/>
                      <w:lang w:val="en-US" w:eastAsia="zh-CN"/>
                    </w:rPr>
                  </w:pPr>
                  <w:r>
                    <w:rPr>
                      <w:rFonts w:hint="eastAsia" w:ascii="宋体" w:hAnsi="宋体" w:eastAsia="宋体" w:cs="宋体"/>
                      <w:b w:val="0"/>
                      <w:kern w:val="0"/>
                      <w:lang w:val="en-US" w:eastAsia="zh-CN"/>
                    </w:rPr>
                    <w:t>硫化氢</w:t>
                  </w:r>
                </w:p>
              </w:tc>
              <w:tc>
                <w:tcPr>
                  <w:tcW w:w="103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mg/m</w:t>
                  </w:r>
                  <w:r>
                    <w:rPr>
                      <w:rFonts w:hint="eastAsia" w:ascii="宋体" w:hAnsi="宋体" w:eastAsia="宋体" w:cs="宋体"/>
                      <w:b w:val="0"/>
                      <w:kern w:val="0"/>
                      <w:vertAlign w:val="superscript"/>
                      <w:lang w:val="en-US" w:eastAsia="zh-CN"/>
                    </w:rPr>
                    <w:t>3</w:t>
                  </w:r>
                </w:p>
              </w:tc>
              <w:tc>
                <w:tcPr>
                  <w:tcW w:w="1762"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5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2</w:t>
                  </w:r>
                </w:p>
              </w:tc>
              <w:tc>
                <w:tcPr>
                  <w:tcW w:w="1342"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氨</w:t>
                  </w:r>
                </w:p>
              </w:tc>
              <w:tc>
                <w:tcPr>
                  <w:tcW w:w="103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mg/m</w:t>
                  </w:r>
                  <w:r>
                    <w:rPr>
                      <w:rFonts w:hint="eastAsia" w:ascii="宋体" w:hAnsi="宋体" w:eastAsia="宋体" w:cs="宋体"/>
                      <w:b w:val="0"/>
                      <w:kern w:val="0"/>
                      <w:vertAlign w:val="superscript"/>
                      <w:lang w:val="en-US" w:eastAsia="zh-CN"/>
                    </w:rPr>
                    <w:t>3</w:t>
                  </w:r>
                </w:p>
              </w:tc>
              <w:tc>
                <w:tcPr>
                  <w:tcW w:w="1762"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1.5</w:t>
                  </w:r>
                </w:p>
              </w:tc>
            </w:tr>
          </w:tbl>
          <w:p>
            <w:pPr>
              <w:spacing w:after="0" w:line="360" w:lineRule="auto"/>
              <w:ind w:firstLine="562" w:firstLineChars="200"/>
              <w:jc w:val="center"/>
              <w:rPr>
                <w:rFonts w:hint="eastAsia" w:ascii="宋体" w:hAnsi="宋体" w:eastAsia="宋体" w:cs="宋体"/>
                <w:b/>
                <w:bCs/>
                <w:color w:val="auto"/>
                <w:sz w:val="28"/>
                <w:szCs w:val="28"/>
              </w:rPr>
            </w:pPr>
          </w:p>
          <w:p>
            <w:pPr>
              <w:spacing w:after="0" w:line="360" w:lineRule="auto"/>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表</w:t>
            </w:r>
            <w:r>
              <w:rPr>
                <w:rFonts w:hint="eastAsia" w:ascii="宋体" w:hAnsi="宋体" w:eastAsia="宋体" w:cs="宋体"/>
                <w:b/>
                <w:bCs/>
                <w:color w:val="auto"/>
                <w:sz w:val="28"/>
                <w:szCs w:val="28"/>
                <w:lang w:val="en-US" w:eastAsia="zh-CN"/>
              </w:rPr>
              <w:t>1-3   大气污染物项目排放限值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777"/>
              <w:gridCol w:w="1916"/>
              <w:gridCol w:w="1984"/>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7" w:type="pct"/>
                  <w:noWrap w:val="0"/>
                  <w:vAlign w:val="center"/>
                </w:tcPr>
                <w:p>
                  <w:pPr>
                    <w:pStyle w:val="29"/>
                    <w:widowControl w:val="0"/>
                    <w:spacing w:beforeLines="0" w:afterLines="0"/>
                    <w:rPr>
                      <w:rFonts w:hint="eastAsia" w:ascii="宋体" w:hAnsi="宋体" w:eastAsia="宋体" w:cs="宋体"/>
                      <w:b/>
                      <w:bCs/>
                      <w:kern w:val="0"/>
                      <w:vertAlign w:val="baseline"/>
                      <w:lang w:val="en-US" w:eastAsia="zh-CN"/>
                    </w:rPr>
                  </w:pPr>
                  <w:r>
                    <w:rPr>
                      <w:rFonts w:hint="eastAsia" w:ascii="宋体" w:hAnsi="宋体" w:eastAsia="宋体" w:cs="宋体"/>
                      <w:b/>
                      <w:bCs/>
                      <w:kern w:val="0"/>
                      <w:vertAlign w:val="baseline"/>
                      <w:lang w:val="en-US" w:eastAsia="zh-CN"/>
                    </w:rPr>
                    <w:t>序号</w:t>
                  </w:r>
                </w:p>
              </w:tc>
              <w:tc>
                <w:tcPr>
                  <w:tcW w:w="1022" w:type="pct"/>
                  <w:noWrap w:val="0"/>
                  <w:vAlign w:val="center"/>
                </w:tcPr>
                <w:p>
                  <w:pPr>
                    <w:pStyle w:val="29"/>
                    <w:widowControl w:val="0"/>
                    <w:spacing w:beforeLines="0" w:afterLines="0"/>
                    <w:rPr>
                      <w:rFonts w:hint="default" w:ascii="宋体" w:hAnsi="宋体" w:eastAsia="宋体" w:cs="宋体"/>
                      <w:b/>
                      <w:bCs/>
                      <w:kern w:val="0"/>
                      <w:vertAlign w:val="baseline"/>
                      <w:lang w:val="en-US" w:eastAsia="zh-CN"/>
                    </w:rPr>
                  </w:pPr>
                  <w:r>
                    <w:rPr>
                      <w:rFonts w:hint="eastAsia" w:ascii="宋体" w:hAnsi="宋体" w:cs="宋体"/>
                      <w:b/>
                      <w:bCs/>
                      <w:kern w:val="0"/>
                      <w:vertAlign w:val="baseline"/>
                      <w:lang w:val="en-US" w:eastAsia="zh-CN"/>
                    </w:rPr>
                    <w:t>污染物</w:t>
                  </w:r>
                  <w:r>
                    <w:rPr>
                      <w:rFonts w:hint="eastAsia" w:ascii="宋体" w:hAnsi="宋体" w:eastAsia="宋体" w:cs="宋体"/>
                      <w:b/>
                      <w:bCs/>
                      <w:kern w:val="0"/>
                      <w:vertAlign w:val="baseline"/>
                      <w:lang w:val="en-US" w:eastAsia="zh-CN"/>
                    </w:rPr>
                    <w:t>项目</w:t>
                  </w:r>
                </w:p>
              </w:tc>
              <w:tc>
                <w:tcPr>
                  <w:tcW w:w="1102" w:type="pct"/>
                  <w:noWrap w:val="0"/>
                  <w:vAlign w:val="center"/>
                </w:tcPr>
                <w:p>
                  <w:pPr>
                    <w:pStyle w:val="29"/>
                    <w:widowControl w:val="0"/>
                    <w:spacing w:beforeLines="0" w:afterLines="0"/>
                    <w:rPr>
                      <w:rFonts w:hint="default" w:ascii="宋体" w:hAnsi="宋体" w:eastAsia="宋体" w:cs="宋体"/>
                      <w:b/>
                      <w:bCs/>
                      <w:kern w:val="0"/>
                      <w:vertAlign w:val="baseline"/>
                      <w:lang w:val="en-US" w:eastAsia="zh-CN"/>
                    </w:rPr>
                  </w:pPr>
                  <w:r>
                    <w:rPr>
                      <w:rFonts w:hint="eastAsia" w:ascii="宋体" w:hAnsi="宋体" w:cs="宋体"/>
                      <w:b/>
                      <w:bCs/>
                      <w:kern w:val="0"/>
                      <w:vertAlign w:val="baseline"/>
                      <w:lang w:val="en-US" w:eastAsia="zh-CN"/>
                    </w:rPr>
                    <w:t>最高允许排放浓度（</w:t>
                  </w:r>
                  <w:r>
                    <w:rPr>
                      <w:rFonts w:hint="eastAsia" w:ascii="宋体" w:hAnsi="宋体" w:eastAsia="宋体" w:cs="宋体"/>
                      <w:b/>
                      <w:bCs/>
                      <w:kern w:val="0"/>
                      <w:lang w:val="en-US" w:eastAsia="zh-CN"/>
                    </w:rPr>
                    <w:t>mg/m</w:t>
                  </w:r>
                  <w:r>
                    <w:rPr>
                      <w:rFonts w:hint="eastAsia" w:ascii="宋体" w:hAnsi="宋体" w:eastAsia="宋体" w:cs="宋体"/>
                      <w:b/>
                      <w:bCs/>
                      <w:kern w:val="0"/>
                      <w:vertAlign w:val="superscript"/>
                      <w:lang w:val="en-US" w:eastAsia="zh-CN"/>
                    </w:rPr>
                    <w:t>3</w:t>
                  </w:r>
                  <w:r>
                    <w:rPr>
                      <w:rFonts w:hint="eastAsia" w:ascii="宋体" w:hAnsi="宋体" w:cs="宋体"/>
                      <w:b/>
                      <w:bCs/>
                      <w:kern w:val="0"/>
                      <w:vertAlign w:val="baseline"/>
                      <w:lang w:val="en-US" w:eastAsia="zh-CN"/>
                    </w:rPr>
                    <w:t>）</w:t>
                  </w:r>
                </w:p>
              </w:tc>
              <w:tc>
                <w:tcPr>
                  <w:tcW w:w="1141" w:type="pct"/>
                  <w:noWrap w:val="0"/>
                  <w:vAlign w:val="center"/>
                </w:tcPr>
                <w:p>
                  <w:pPr>
                    <w:pStyle w:val="29"/>
                    <w:widowControl w:val="0"/>
                    <w:spacing w:beforeLines="0" w:afterLines="0"/>
                    <w:rPr>
                      <w:rFonts w:hint="default" w:ascii="宋体" w:hAnsi="宋体" w:eastAsia="宋体" w:cs="宋体"/>
                      <w:b/>
                      <w:bCs/>
                      <w:kern w:val="0"/>
                      <w:vertAlign w:val="baseline"/>
                      <w:lang w:val="en-US" w:eastAsia="zh-CN"/>
                    </w:rPr>
                  </w:pPr>
                  <w:r>
                    <w:rPr>
                      <w:rFonts w:hint="eastAsia" w:ascii="宋体" w:hAnsi="宋体" w:cs="宋体"/>
                      <w:b/>
                      <w:bCs/>
                      <w:kern w:val="0"/>
                      <w:vertAlign w:val="baseline"/>
                      <w:lang w:val="en-US" w:eastAsia="zh-CN"/>
                    </w:rPr>
                    <w:t>最高允许排放速率（kg/h）</w:t>
                  </w:r>
                </w:p>
              </w:tc>
              <w:tc>
                <w:tcPr>
                  <w:tcW w:w="1347" w:type="pct"/>
                  <w:noWrap w:val="0"/>
                  <w:vAlign w:val="center"/>
                </w:tcPr>
                <w:p>
                  <w:pPr>
                    <w:pStyle w:val="29"/>
                    <w:widowControl w:val="0"/>
                    <w:spacing w:beforeLines="0" w:afterLines="0"/>
                    <w:rPr>
                      <w:rFonts w:hint="default" w:ascii="宋体" w:hAnsi="宋体" w:eastAsia="宋体" w:cs="宋体"/>
                      <w:b/>
                      <w:bCs/>
                      <w:kern w:val="0"/>
                      <w:vertAlign w:val="baseline"/>
                      <w:lang w:val="en-US" w:eastAsia="zh-CN"/>
                    </w:rPr>
                  </w:pPr>
                  <w:r>
                    <w:rPr>
                      <w:rFonts w:hint="eastAsia" w:ascii="宋体" w:hAnsi="宋体" w:cs="宋体"/>
                      <w:b/>
                      <w:bCs/>
                      <w:kern w:val="0"/>
                      <w:vertAlign w:val="baseline"/>
                      <w:lang w:val="en-US" w:eastAsia="zh-CN"/>
                    </w:rPr>
                    <w:t>厂界大气污染物监控点浓度限值（</w:t>
                  </w:r>
                  <w:r>
                    <w:rPr>
                      <w:rFonts w:hint="eastAsia" w:ascii="宋体" w:hAnsi="宋体" w:eastAsia="宋体" w:cs="宋体"/>
                      <w:b/>
                      <w:bCs/>
                      <w:kern w:val="0"/>
                      <w:lang w:val="en-US" w:eastAsia="zh-CN"/>
                    </w:rPr>
                    <w:t>mg/m</w:t>
                  </w:r>
                  <w:r>
                    <w:rPr>
                      <w:rFonts w:hint="eastAsia" w:ascii="宋体" w:hAnsi="宋体" w:eastAsia="宋体" w:cs="宋体"/>
                      <w:b/>
                      <w:bCs/>
                      <w:kern w:val="0"/>
                      <w:vertAlign w:val="superscript"/>
                      <w:lang w:val="en-US" w:eastAsia="zh-CN"/>
                    </w:rPr>
                    <w:t>3</w:t>
                  </w:r>
                  <w:r>
                    <w:rPr>
                      <w:rFonts w:hint="eastAsia" w:ascii="宋体" w:hAnsi="宋体" w:cs="宋体"/>
                      <w:b/>
                      <w:bCs/>
                      <w:kern w:val="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eastAsia="宋体" w:cs="宋体"/>
                      <w:b w:val="0"/>
                      <w:kern w:val="0"/>
                      <w:lang w:val="en-US" w:eastAsia="zh-CN"/>
                    </w:rPr>
                    <w:t>1</w:t>
                  </w:r>
                </w:p>
              </w:tc>
              <w:tc>
                <w:tcPr>
                  <w:tcW w:w="1022" w:type="pct"/>
                  <w:noWrap w:val="0"/>
                  <w:vAlign w:val="center"/>
                </w:tcPr>
                <w:p>
                  <w:pPr>
                    <w:pStyle w:val="29"/>
                    <w:widowControl w:val="0"/>
                    <w:spacing w:beforeLines="0" w:afterLines="0"/>
                    <w:rPr>
                      <w:rFonts w:hint="eastAsia" w:ascii="宋体" w:hAnsi="宋体" w:eastAsia="宋体" w:cs="宋体"/>
                      <w:b w:val="0"/>
                      <w:kern w:val="0"/>
                      <w:lang w:val="en-US" w:eastAsia="zh-CN"/>
                    </w:rPr>
                  </w:pPr>
                  <w:r>
                    <w:rPr>
                      <w:rFonts w:hint="eastAsia" w:ascii="宋体" w:hAnsi="宋体" w:cs="宋体"/>
                      <w:b w:val="0"/>
                      <w:kern w:val="0"/>
                      <w:lang w:val="en-US" w:eastAsia="zh-CN"/>
                    </w:rPr>
                    <w:t>酚类化合物</w:t>
                  </w:r>
                </w:p>
              </w:tc>
              <w:tc>
                <w:tcPr>
                  <w:tcW w:w="1102"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cs="宋体"/>
                      <w:b w:val="0"/>
                      <w:kern w:val="0"/>
                      <w:lang w:val="en-US" w:eastAsia="zh-CN"/>
                    </w:rPr>
                    <w:t>20</w:t>
                  </w:r>
                </w:p>
              </w:tc>
              <w:tc>
                <w:tcPr>
                  <w:tcW w:w="1141"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cs="宋体"/>
                      <w:b w:val="0"/>
                      <w:kern w:val="0"/>
                      <w:lang w:val="en-US" w:eastAsia="zh-CN"/>
                    </w:rPr>
                    <w:t>0.073</w:t>
                  </w:r>
                </w:p>
              </w:tc>
              <w:tc>
                <w:tcPr>
                  <w:tcW w:w="1347" w:type="pct"/>
                  <w:noWrap w:val="0"/>
                  <w:vAlign w:val="center"/>
                </w:tcPr>
                <w:p>
                  <w:pPr>
                    <w:pStyle w:val="29"/>
                    <w:widowControl w:val="0"/>
                    <w:spacing w:beforeLines="0" w:afterLines="0"/>
                    <w:rPr>
                      <w:rFonts w:hint="default" w:ascii="宋体" w:hAnsi="宋体" w:eastAsia="宋体" w:cs="宋体"/>
                      <w:b w:val="0"/>
                      <w:kern w:val="0"/>
                      <w:lang w:val="en-US" w:eastAsia="zh-CN"/>
                    </w:rPr>
                  </w:pPr>
                  <w:r>
                    <w:rPr>
                      <w:rFonts w:hint="eastAsia" w:ascii="宋体" w:hAnsi="宋体" w:cs="宋体"/>
                      <w:b w:val="0"/>
                      <w:kern w:val="0"/>
                      <w:lang w:val="en-US" w:eastAsia="zh-CN"/>
                    </w:rPr>
                    <w:t>0.02</w:t>
                  </w:r>
                </w:p>
              </w:tc>
            </w:tr>
          </w:tbl>
          <w:p>
            <w:pPr>
              <w:spacing w:after="0" w:line="360" w:lineRule="auto"/>
              <w:ind w:firstLine="560" w:firstLineChars="200"/>
              <w:rPr>
                <w:rFonts w:hint="eastAsia" w:ascii="宋体" w:hAnsi="宋体" w:eastAsia="宋体" w:cs="宋体"/>
                <w:color w:val="auto"/>
                <w:sz w:val="28"/>
                <w:szCs w:val="28"/>
              </w:rPr>
            </w:pPr>
          </w:p>
          <w:p>
            <w:pPr>
              <w:pStyle w:val="16"/>
              <w:spacing w:after="0"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2、废水排放标准</w:t>
            </w:r>
          </w:p>
          <w:p>
            <w:pPr>
              <w:pStyle w:val="16"/>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项目无新增生产废水、生活废水产生、排放。</w:t>
            </w:r>
          </w:p>
          <w:p>
            <w:pPr>
              <w:pStyle w:val="16"/>
              <w:spacing w:after="0" w:line="360" w:lineRule="auto"/>
              <w:ind w:firstLine="560" w:firstLineChars="200"/>
              <w:rPr>
                <w:rFonts w:hint="eastAsia" w:ascii="宋体" w:hAnsi="宋体" w:eastAsia="宋体" w:cs="宋体"/>
                <w:color w:val="auto"/>
                <w:sz w:val="28"/>
                <w:szCs w:val="28"/>
                <w:lang w:val="en-US" w:eastAsia="zh-CN"/>
              </w:rPr>
            </w:pPr>
          </w:p>
          <w:p>
            <w:pPr>
              <w:pStyle w:val="16"/>
              <w:spacing w:after="0" w:line="360" w:lineRule="auto"/>
              <w:ind w:firstLine="562" w:firstLineChars="200"/>
              <w:rPr>
                <w:rFonts w:hint="eastAsia" w:ascii="宋体" w:hAnsi="宋体" w:eastAsia="宋体" w:cs="宋体"/>
                <w:b/>
                <w:bCs/>
                <w:color w:val="auto"/>
                <w:sz w:val="28"/>
                <w:szCs w:val="28"/>
              </w:rPr>
            </w:pPr>
          </w:p>
          <w:p>
            <w:pPr>
              <w:pStyle w:val="16"/>
              <w:spacing w:after="0"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3、噪声排放标准</w:t>
            </w:r>
          </w:p>
          <w:p>
            <w:pPr>
              <w:keepNext w:val="0"/>
              <w:keepLines w:val="0"/>
              <w:pageBreakBefore w:val="0"/>
              <w:kinsoku/>
              <w:wordWrap/>
              <w:overflowPunct/>
              <w:topLinePunct w:val="0"/>
              <w:autoSpaceDE/>
              <w:autoSpaceDN/>
              <w:bidi w:val="0"/>
              <w:adjustRightInd w:val="0"/>
              <w:snapToGrid w:val="0"/>
              <w:spacing w:after="0" w:line="360" w:lineRule="auto"/>
              <w:ind w:firstLine="560" w:firstLineChars="200"/>
              <w:rPr>
                <w:rFonts w:hint="eastAsia" w:ascii="宋体" w:hAnsi="宋体" w:eastAsia="宋体" w:cs="宋体"/>
                <w:b w:val="0"/>
                <w:bCs w:val="0"/>
                <w:color w:val="auto"/>
                <w:kern w:val="2"/>
                <w:sz w:val="28"/>
                <w:szCs w:val="28"/>
              </w:rPr>
            </w:pPr>
            <w:r>
              <w:rPr>
                <w:rFonts w:hint="eastAsia" w:ascii="宋体" w:hAnsi="宋体" w:eastAsia="宋体" w:cs="宋体"/>
                <w:b w:val="0"/>
                <w:bCs w:val="0"/>
                <w:color w:val="auto"/>
                <w:kern w:val="2"/>
                <w:sz w:val="28"/>
                <w:szCs w:val="28"/>
              </w:rPr>
              <w:t>项目营运期噪声执行《工业企业厂界环境噪声排放标准》（GB12348-2008）表1中3类标准，具体见表</w:t>
            </w:r>
            <w:r>
              <w:rPr>
                <w:rFonts w:hint="eastAsia" w:ascii="宋体" w:hAnsi="宋体" w:eastAsia="宋体" w:cs="宋体"/>
                <w:b w:val="0"/>
                <w:bCs w:val="0"/>
                <w:color w:val="auto"/>
                <w:kern w:val="2"/>
                <w:sz w:val="28"/>
                <w:szCs w:val="28"/>
                <w:lang w:val="en-US" w:eastAsia="zh-CN"/>
              </w:rPr>
              <w:t>1</w:t>
            </w:r>
            <w:r>
              <w:rPr>
                <w:rFonts w:hint="eastAsia" w:ascii="宋体" w:hAnsi="宋体" w:eastAsia="宋体" w:cs="宋体"/>
                <w:b w:val="0"/>
                <w:bCs w:val="0"/>
                <w:color w:val="auto"/>
                <w:kern w:val="2"/>
                <w:sz w:val="28"/>
                <w:szCs w:val="28"/>
              </w:rPr>
              <w:t>-</w:t>
            </w:r>
            <w:r>
              <w:rPr>
                <w:rFonts w:hint="eastAsia" w:ascii="宋体" w:hAnsi="宋体" w:eastAsia="宋体" w:cs="宋体"/>
                <w:b w:val="0"/>
                <w:bCs w:val="0"/>
                <w:color w:val="auto"/>
                <w:kern w:val="2"/>
                <w:sz w:val="28"/>
                <w:szCs w:val="28"/>
                <w:lang w:val="en-US" w:eastAsia="zh-CN"/>
              </w:rPr>
              <w:t>4</w:t>
            </w:r>
            <w:r>
              <w:rPr>
                <w:rFonts w:hint="eastAsia" w:ascii="宋体" w:hAnsi="宋体" w:eastAsia="宋体" w:cs="宋体"/>
                <w:b w:val="0"/>
                <w:bCs w:val="0"/>
                <w:color w:val="auto"/>
                <w:kern w:val="2"/>
                <w:sz w:val="28"/>
                <w:szCs w:val="28"/>
              </w:rPr>
              <w:t>。</w:t>
            </w:r>
          </w:p>
          <w:p>
            <w:pPr>
              <w:adjustRightInd w:val="0"/>
              <w:snapToGrid w:val="0"/>
              <w:jc w:val="center"/>
              <w:rPr>
                <w:rFonts w:hint="eastAsia" w:ascii="宋体" w:hAnsi="宋体" w:eastAsia="宋体" w:cs="宋体"/>
                <w:b/>
                <w:sz w:val="28"/>
                <w:szCs w:val="28"/>
              </w:rPr>
            </w:pPr>
            <w:r>
              <w:rPr>
                <w:rFonts w:hint="eastAsia" w:ascii="宋体" w:hAnsi="宋体" w:eastAsia="宋体" w:cs="宋体"/>
                <w:b/>
                <w:sz w:val="28"/>
                <w:szCs w:val="28"/>
              </w:rPr>
              <w:t>表</w:t>
            </w:r>
            <w:r>
              <w:rPr>
                <w:rFonts w:hint="eastAsia" w:ascii="宋体" w:hAnsi="宋体" w:eastAsia="宋体" w:cs="宋体"/>
                <w:b/>
                <w:sz w:val="28"/>
                <w:szCs w:val="28"/>
                <w:lang w:val="en-US" w:eastAsia="zh-CN"/>
              </w:rPr>
              <w:t>1-4</w:t>
            </w:r>
            <w:r>
              <w:rPr>
                <w:rFonts w:hint="eastAsia" w:ascii="宋体" w:hAnsi="宋体" w:eastAsia="宋体" w:cs="宋体"/>
                <w:b/>
                <w:sz w:val="28"/>
                <w:szCs w:val="28"/>
              </w:rPr>
              <w:t xml:space="preserve">  工业企业厂界环境噪声排放标准 </w:t>
            </w:r>
          </w:p>
          <w:tbl>
            <w:tblPr>
              <w:tblStyle w:val="19"/>
              <w:tblW w:w="822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42"/>
              <w:gridCol w:w="2740"/>
              <w:gridCol w:w="27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27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bCs/>
                      <w:snapToGrid w:val="0"/>
                      <w:color w:val="auto"/>
                      <w:sz w:val="21"/>
                      <w:szCs w:val="21"/>
                      <w:lang w:val="en-US" w:eastAsia="zh-CN"/>
                    </w:rPr>
                  </w:pPr>
                  <w:r>
                    <w:rPr>
                      <w:rFonts w:hint="eastAsia" w:ascii="宋体" w:hAnsi="宋体" w:eastAsia="宋体" w:cs="宋体"/>
                      <w:b/>
                      <w:bCs/>
                      <w:snapToGrid w:val="0"/>
                      <w:color w:val="auto"/>
                      <w:sz w:val="21"/>
                      <w:szCs w:val="21"/>
                      <w:lang w:val="en-US" w:eastAsia="zh-CN"/>
                    </w:rPr>
                    <w:t>类  别</w:t>
                  </w:r>
                </w:p>
              </w:tc>
              <w:tc>
                <w:tcPr>
                  <w:tcW w:w="27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bCs/>
                      <w:snapToGrid w:val="0"/>
                      <w:color w:val="auto"/>
                      <w:sz w:val="21"/>
                      <w:szCs w:val="21"/>
                      <w:lang w:val="en-US" w:eastAsia="zh-CN"/>
                    </w:rPr>
                  </w:pPr>
                  <w:r>
                    <w:rPr>
                      <w:rFonts w:hint="eastAsia" w:ascii="宋体" w:hAnsi="宋体" w:eastAsia="宋体" w:cs="宋体"/>
                      <w:b/>
                      <w:bCs/>
                      <w:snapToGrid w:val="0"/>
                      <w:color w:val="auto"/>
                      <w:sz w:val="21"/>
                      <w:szCs w:val="21"/>
                      <w:lang w:val="en-US" w:eastAsia="zh-CN"/>
                    </w:rPr>
                    <w:t>昼  间</w:t>
                  </w:r>
                </w:p>
              </w:tc>
              <w:tc>
                <w:tcPr>
                  <w:tcW w:w="27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bCs/>
                      <w:snapToGrid w:val="0"/>
                      <w:color w:val="auto"/>
                      <w:sz w:val="21"/>
                      <w:szCs w:val="21"/>
                      <w:lang w:val="en-US" w:eastAsia="zh-CN"/>
                    </w:rPr>
                  </w:pPr>
                  <w:r>
                    <w:rPr>
                      <w:rFonts w:hint="eastAsia" w:ascii="宋体" w:hAnsi="宋体" w:eastAsia="宋体" w:cs="宋体"/>
                      <w:b/>
                      <w:bCs/>
                      <w:snapToGrid w:val="0"/>
                      <w:color w:val="auto"/>
                      <w:sz w:val="21"/>
                      <w:szCs w:val="21"/>
                      <w:lang w:val="en-US" w:eastAsia="zh-CN"/>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exact"/>
                <w:jc w:val="center"/>
              </w:trPr>
              <w:tc>
                <w:tcPr>
                  <w:tcW w:w="274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3类标准</w:t>
                  </w:r>
                </w:p>
              </w:tc>
              <w:tc>
                <w:tcPr>
                  <w:tcW w:w="27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≤65dB(A)</w:t>
                  </w:r>
                </w:p>
              </w:tc>
              <w:tc>
                <w:tcPr>
                  <w:tcW w:w="27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≤55dB(A)</w:t>
                  </w:r>
                </w:p>
              </w:tc>
            </w:tr>
          </w:tbl>
          <w:p>
            <w:pPr>
              <w:pStyle w:val="12"/>
              <w:keepNext w:val="0"/>
              <w:keepLines w:val="0"/>
              <w:pageBreakBefore w:val="0"/>
              <w:widowControl w:val="0"/>
              <w:kinsoku/>
              <w:wordWrap/>
              <w:overflowPunct/>
              <w:topLinePunct w:val="0"/>
              <w:autoSpaceDE/>
              <w:autoSpaceDN/>
              <w:bidi w:val="0"/>
              <w:adjustRightInd w:val="0"/>
              <w:snapToGrid w:val="0"/>
              <w:spacing w:before="0" w:after="0" w:line="360" w:lineRule="auto"/>
              <w:ind w:firstLine="554" w:firstLineChars="200"/>
              <w:jc w:val="both"/>
              <w:textAlignment w:val="baseline"/>
              <w:rPr>
                <w:rFonts w:hint="eastAsia" w:ascii="宋体" w:hAnsi="宋体" w:eastAsia="宋体" w:cs="宋体"/>
                <w:b/>
                <w:bCs/>
                <w:color w:val="auto"/>
                <w:kern w:val="2"/>
                <w:sz w:val="28"/>
                <w:szCs w:val="28"/>
              </w:rPr>
            </w:pPr>
          </w:p>
          <w:p>
            <w:pPr>
              <w:pStyle w:val="12"/>
              <w:keepNext w:val="0"/>
              <w:keepLines w:val="0"/>
              <w:pageBreakBefore w:val="0"/>
              <w:widowControl w:val="0"/>
              <w:kinsoku/>
              <w:wordWrap/>
              <w:overflowPunct/>
              <w:topLinePunct w:val="0"/>
              <w:autoSpaceDE/>
              <w:autoSpaceDN/>
              <w:bidi w:val="0"/>
              <w:adjustRightInd w:val="0"/>
              <w:snapToGrid w:val="0"/>
              <w:spacing w:before="0" w:after="0" w:line="360" w:lineRule="auto"/>
              <w:ind w:firstLine="554" w:firstLineChars="200"/>
              <w:jc w:val="both"/>
              <w:textAlignment w:val="baseline"/>
              <w:rPr>
                <w:rFonts w:hint="default" w:ascii="宋体" w:hAnsi="宋体" w:eastAsia="宋体" w:cs="宋体"/>
                <w:color w:val="auto"/>
                <w:spacing w:val="0"/>
                <w:sz w:val="28"/>
                <w:szCs w:val="28"/>
                <w:lang w:val="en-US" w:eastAsia="zh-CN"/>
              </w:rPr>
            </w:pPr>
            <w:r>
              <w:rPr>
                <w:rFonts w:hint="eastAsia" w:ascii="宋体" w:hAnsi="宋体" w:eastAsia="宋体" w:cs="宋体"/>
                <w:b/>
                <w:bCs/>
                <w:color w:val="auto"/>
                <w:kern w:val="2"/>
                <w:sz w:val="28"/>
                <w:szCs w:val="28"/>
              </w:rPr>
              <w:t>4、</w:t>
            </w:r>
            <w:r>
              <w:rPr>
                <w:rFonts w:hint="eastAsia" w:hAnsi="宋体" w:eastAsia="宋体" w:cs="宋体"/>
                <w:b/>
                <w:bCs/>
                <w:color w:val="auto"/>
                <w:kern w:val="2"/>
                <w:sz w:val="28"/>
                <w:szCs w:val="28"/>
                <w:lang w:val="en-US" w:eastAsia="zh-CN"/>
              </w:rPr>
              <w:t>固废</w:t>
            </w:r>
          </w:p>
          <w:p>
            <w:pPr>
              <w:keepNext w:val="0"/>
              <w:keepLines w:val="0"/>
              <w:pageBreakBefore w:val="0"/>
              <w:kinsoku/>
              <w:wordWrap/>
              <w:overflowPunct/>
              <w:topLinePunct w:val="0"/>
              <w:autoSpaceDE/>
              <w:autoSpaceDN/>
              <w:bidi w:val="0"/>
              <w:adjustRightInd w:val="0"/>
              <w:snapToGrid w:val="0"/>
              <w:spacing w:after="0" w:line="360" w:lineRule="auto"/>
              <w:ind w:firstLine="560" w:firstLineChars="200"/>
              <w:rPr>
                <w:rFonts w:hint="eastAsia" w:ascii="宋体" w:hAnsi="宋体" w:eastAsia="宋体" w:cs="宋体"/>
                <w:b w:val="0"/>
                <w:bCs w:val="0"/>
                <w:color w:val="auto"/>
                <w:kern w:val="2"/>
                <w:sz w:val="28"/>
                <w:szCs w:val="28"/>
                <w:lang w:val="en-US" w:eastAsia="zh-CN"/>
              </w:rPr>
            </w:pPr>
            <w:r>
              <w:rPr>
                <w:rFonts w:hint="eastAsia" w:ascii="宋体" w:hAnsi="宋体" w:eastAsia="宋体" w:cs="宋体"/>
                <w:b w:val="0"/>
                <w:bCs w:val="0"/>
                <w:color w:val="auto"/>
                <w:kern w:val="2"/>
                <w:sz w:val="28"/>
                <w:szCs w:val="28"/>
                <w:lang w:val="en-US" w:eastAsia="zh-CN"/>
              </w:rPr>
              <w:t>一般工业固废贮存执行《一般工业固体废物贮存、处置场污染控制标准》（GB18599-2001）及2013年修改单中相关规定。危险废物执行《危险废物贮存污染控制标准》（GB18597-2001）及修改单（2013）中有关规定执行。</w:t>
            </w:r>
          </w:p>
          <w:p>
            <w:pPr>
              <w:pStyle w:val="2"/>
              <w:rPr>
                <w:rFonts w:hint="eastAsia" w:ascii="宋体" w:hAnsi="宋体" w:eastAsia="宋体" w:cs="宋体"/>
                <w:b w:val="0"/>
                <w:bCs w:val="0"/>
                <w:color w:val="auto"/>
                <w:kern w:val="2"/>
                <w:sz w:val="28"/>
                <w:szCs w:val="28"/>
                <w:lang w:val="en-US" w:eastAsia="zh-CN"/>
              </w:rPr>
            </w:pPr>
          </w:p>
          <w:p>
            <w:pPr>
              <w:pStyle w:val="2"/>
              <w:rPr>
                <w:rFonts w:hint="eastAsia" w:ascii="宋体" w:hAnsi="宋体" w:eastAsia="宋体" w:cs="宋体"/>
                <w:b w:val="0"/>
                <w:bCs w:val="0"/>
                <w:color w:val="auto"/>
                <w:kern w:val="2"/>
                <w:sz w:val="28"/>
                <w:szCs w:val="28"/>
                <w:lang w:val="en-US" w:eastAsia="zh-CN"/>
              </w:rPr>
            </w:pPr>
          </w:p>
          <w:p>
            <w:pPr>
              <w:pStyle w:val="2"/>
              <w:rPr>
                <w:rFonts w:hint="eastAsia" w:ascii="宋体" w:hAnsi="宋体" w:eastAsia="宋体" w:cs="宋体"/>
                <w:b w:val="0"/>
                <w:bCs w:val="0"/>
                <w:color w:val="auto"/>
                <w:kern w:val="2"/>
                <w:sz w:val="28"/>
                <w:szCs w:val="28"/>
                <w:lang w:val="en-US" w:eastAsia="zh-CN"/>
              </w:rPr>
            </w:pPr>
          </w:p>
          <w:p>
            <w:pPr>
              <w:pStyle w:val="2"/>
              <w:rPr>
                <w:rFonts w:hint="eastAsia" w:ascii="宋体" w:hAnsi="宋体" w:eastAsia="宋体" w:cs="宋体"/>
                <w:b w:val="0"/>
                <w:bCs w:val="0"/>
                <w:color w:val="auto"/>
                <w:kern w:val="2"/>
                <w:sz w:val="28"/>
                <w:szCs w:val="28"/>
                <w:lang w:val="en-US" w:eastAsia="zh-CN"/>
              </w:rPr>
            </w:pPr>
          </w:p>
          <w:p>
            <w:pPr>
              <w:pStyle w:val="2"/>
              <w:rPr>
                <w:rFonts w:hint="eastAsia" w:ascii="宋体" w:hAnsi="宋体" w:eastAsia="宋体" w:cs="宋体"/>
                <w:b w:val="0"/>
                <w:bCs w:val="0"/>
                <w:color w:val="auto"/>
                <w:kern w:val="2"/>
                <w:sz w:val="28"/>
                <w:szCs w:val="28"/>
                <w:lang w:val="en-US" w:eastAsia="zh-CN"/>
              </w:rPr>
            </w:pPr>
          </w:p>
          <w:p>
            <w:pPr>
              <w:pStyle w:val="2"/>
              <w:rPr>
                <w:rFonts w:hint="eastAsia" w:ascii="宋体" w:hAnsi="宋体" w:eastAsia="宋体" w:cs="宋体"/>
                <w:b w:val="0"/>
                <w:bCs w:val="0"/>
                <w:color w:val="auto"/>
                <w:kern w:val="2"/>
                <w:sz w:val="28"/>
                <w:szCs w:val="28"/>
                <w:lang w:val="en-US" w:eastAsia="zh-CN"/>
              </w:rPr>
            </w:pPr>
          </w:p>
          <w:p>
            <w:pPr>
              <w:rPr>
                <w:color w:val="auto"/>
              </w:rPr>
            </w:pPr>
          </w:p>
          <w:p>
            <w:pPr>
              <w:spacing w:after="0" w:line="360" w:lineRule="auto"/>
              <w:rPr>
                <w:rFonts w:ascii="Times New Roman" w:hAnsi="Times New Roman" w:eastAsia="宋体"/>
                <w:b/>
                <w:bCs/>
                <w:color w:val="auto"/>
                <w:kern w:val="2"/>
                <w:sz w:val="28"/>
                <w:szCs w:val="28"/>
              </w:rPr>
            </w:pPr>
          </w:p>
        </w:tc>
      </w:tr>
    </w:tbl>
    <w:p>
      <w:pPr>
        <w:spacing w:after="0" w:line="360" w:lineRule="auto"/>
        <w:jc w:val="both"/>
        <w:outlineLvl w:val="0"/>
        <w:rPr>
          <w:rFonts w:hint="eastAsia" w:ascii="宋体" w:hAnsi="宋体" w:eastAsia="宋体" w:cs="宋体"/>
          <w:b/>
          <w:color w:val="auto"/>
          <w:sz w:val="28"/>
          <w:szCs w:val="28"/>
        </w:rPr>
      </w:pPr>
    </w:p>
    <w:p>
      <w:pPr>
        <w:spacing w:after="0" w:line="360" w:lineRule="auto"/>
        <w:jc w:val="both"/>
        <w:outlineLvl w:val="0"/>
        <w:rPr>
          <w:rFonts w:ascii="宋体" w:hAnsi="宋体" w:eastAsia="宋体" w:cs="宋体"/>
          <w:b/>
          <w:color w:val="auto"/>
          <w:sz w:val="21"/>
          <w:szCs w:val="21"/>
        </w:rPr>
      </w:pPr>
      <w:r>
        <w:rPr>
          <w:rFonts w:hint="eastAsia" w:ascii="宋体" w:hAnsi="宋体" w:eastAsia="宋体" w:cs="宋体"/>
          <w:b/>
          <w:color w:val="auto"/>
          <w:sz w:val="28"/>
          <w:szCs w:val="28"/>
        </w:rPr>
        <w:t>表二</w:t>
      </w:r>
    </w:p>
    <w:tbl>
      <w:tblPr>
        <w:tblStyle w:val="19"/>
        <w:tblW w:w="9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0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49" w:hRule="atLeast"/>
          <w:jc w:val="center"/>
        </w:trPr>
        <w:tc>
          <w:tcPr>
            <w:tcW w:w="9984" w:type="dxa"/>
            <w:tcBorders>
              <w:top w:val="single" w:color="auto" w:sz="8" w:space="0"/>
              <w:left w:val="single" w:color="auto" w:sz="8" w:space="0"/>
              <w:bottom w:val="single" w:color="auto" w:sz="8" w:space="0"/>
              <w:right w:val="single" w:color="auto" w:sz="8" w:space="0"/>
            </w:tcBorders>
            <w:vAlign w:val="top"/>
          </w:tcPr>
          <w:p>
            <w:pPr>
              <w:keepNext w:val="0"/>
              <w:keepLines w:val="0"/>
              <w:pageBreakBefore w:val="0"/>
              <w:widowControl/>
              <w:kinsoku/>
              <w:wordWrap/>
              <w:overflowPunct/>
              <w:topLinePunct w:val="0"/>
              <w:autoSpaceDE/>
              <w:autoSpaceDN/>
              <w:bidi w:val="0"/>
              <w:adjustRightInd w:val="0"/>
              <w:snapToGrid w:val="0"/>
              <w:spacing w:after="0" w:line="360" w:lineRule="auto"/>
              <w:ind w:firstLine="562" w:firstLineChars="200"/>
              <w:textAlignment w:val="auto"/>
              <w:rPr>
                <w:rFonts w:ascii="Times New Roman" w:hAnsi="Times New Roman" w:eastAsia="宋体"/>
                <w:b/>
                <w:bCs/>
                <w:color w:val="auto"/>
                <w:sz w:val="28"/>
                <w:szCs w:val="28"/>
              </w:rPr>
            </w:pPr>
            <w:r>
              <w:rPr>
                <w:rFonts w:ascii="Times New Roman" w:hAnsi="Times New Roman" w:eastAsia="宋体"/>
                <w:b/>
                <w:bCs/>
                <w:color w:val="auto"/>
                <w:sz w:val="28"/>
                <w:szCs w:val="28"/>
              </w:rPr>
              <w:t xml:space="preserve">项目工程建设内容 </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项目建设内容主要包括主体工程（焦化废水站废气收集综合治理）、公用工程（供水工程、排水工程、供电工程）、环保工程（废气治理、噪声控制、固废暂存）等，</w:t>
            </w:r>
            <w:r>
              <w:rPr>
                <w:rFonts w:hint="eastAsia" w:ascii="宋体" w:hAnsi="宋体" w:eastAsia="宋体" w:cs="宋体"/>
                <w:color w:val="auto"/>
                <w:sz w:val="28"/>
                <w:szCs w:val="28"/>
                <w:lang w:eastAsia="zh-CN"/>
              </w:rPr>
              <w:t>其中公用工程和环保工程中的</w:t>
            </w:r>
            <w:r>
              <w:rPr>
                <w:rFonts w:hint="eastAsia" w:ascii="宋体" w:hAnsi="宋体" w:eastAsia="宋体" w:cs="宋体"/>
                <w:color w:val="auto"/>
                <w:sz w:val="28"/>
                <w:szCs w:val="28"/>
              </w:rPr>
              <w:t>固废暂存</w:t>
            </w:r>
            <w:r>
              <w:rPr>
                <w:rFonts w:hint="eastAsia" w:ascii="宋体" w:hAnsi="宋体" w:eastAsia="宋体" w:cs="宋体"/>
                <w:color w:val="auto"/>
                <w:sz w:val="28"/>
                <w:szCs w:val="28"/>
                <w:lang w:eastAsia="zh-CN"/>
              </w:rPr>
              <w:t>依托现有，</w:t>
            </w:r>
            <w:r>
              <w:rPr>
                <w:rFonts w:hint="eastAsia" w:ascii="宋体" w:hAnsi="宋体" w:eastAsia="宋体" w:cs="宋体"/>
                <w:color w:val="auto"/>
                <w:sz w:val="28"/>
                <w:szCs w:val="28"/>
              </w:rPr>
              <w:t>项目实际建设内容与环评内容对照表2-1。</w:t>
            </w:r>
          </w:p>
          <w:p>
            <w:pPr>
              <w:spacing w:after="0"/>
              <w:ind w:firstLine="562" w:firstLineChars="20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表2-1 项目实际建设内容与环评内容对照表</w:t>
            </w:r>
          </w:p>
          <w:tbl>
            <w:tblPr>
              <w:tblStyle w:val="19"/>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319"/>
              <w:gridCol w:w="1557"/>
              <w:gridCol w:w="2259"/>
              <w:gridCol w:w="1923"/>
              <w:gridCol w:w="995"/>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工程类别</w:t>
                  </w:r>
                </w:p>
              </w:tc>
              <w:tc>
                <w:tcPr>
                  <w:tcW w:w="671"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工程</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名称</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现有工程内容及规模</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技改后工程拟建设内容及规模</w:t>
                  </w:r>
                </w:p>
              </w:tc>
              <w:tc>
                <w:tcPr>
                  <w:tcW w:w="978"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工程实际建设内容及规模</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与环评</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一致性</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GB" w:eastAsia="zh-CN"/>
                    </w:rPr>
                  </w:pPr>
                  <w:r>
                    <w:rPr>
                      <w:rFonts w:hint="eastAsia" w:ascii="宋体" w:hAnsi="宋体" w:eastAsia="宋体" w:cs="宋体"/>
                      <w:b/>
                      <w:bCs w:val="0"/>
                      <w:color w:val="auto"/>
                      <w:sz w:val="21"/>
                      <w:szCs w:val="21"/>
                      <w:highlight w:val="none"/>
                      <w:lang w:val="en-GB" w:eastAsia="zh-CN"/>
                    </w:rPr>
                    <w:t>依托</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GB" w:eastAsia="zh-CN"/>
                    </w:rPr>
                    <w:t>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主体工程</w:t>
                  </w:r>
                </w:p>
              </w:tc>
              <w:tc>
                <w:tcPr>
                  <w:tcW w:w="671"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焦化废水站废气收集综合治理</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both"/>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焦化废水处理站，处理能力100m</w:t>
                  </w:r>
                  <w:r>
                    <w:rPr>
                      <w:rFonts w:hint="eastAsia" w:ascii="宋体" w:hAnsi="宋体" w:eastAsia="宋体" w:cs="宋体"/>
                      <w:bCs/>
                      <w:color w:val="auto"/>
                      <w:sz w:val="21"/>
                      <w:szCs w:val="21"/>
                      <w:highlight w:val="none"/>
                      <w:vertAlign w:val="superscript"/>
                      <w:lang w:val="en-US" w:eastAsia="zh-CN"/>
                    </w:rPr>
                    <w:t>3</w:t>
                  </w:r>
                  <w:r>
                    <w:rPr>
                      <w:rFonts w:hint="eastAsia" w:ascii="宋体" w:hAnsi="宋体" w:eastAsia="宋体" w:cs="宋体"/>
                      <w:bCs/>
                      <w:color w:val="auto"/>
                      <w:sz w:val="21"/>
                      <w:szCs w:val="21"/>
                      <w:highlight w:val="none"/>
                      <w:lang w:val="en-US" w:eastAsia="zh-CN"/>
                    </w:rPr>
                    <w:t>/h。</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新增废水处理站废气收集处理装置</w:t>
                  </w:r>
                </w:p>
              </w:tc>
              <w:tc>
                <w:tcPr>
                  <w:tcW w:w="978"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both"/>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新增废水处理站废气收集处理装置1套</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一致</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公用工程</w:t>
                  </w:r>
                </w:p>
              </w:tc>
              <w:tc>
                <w:tcPr>
                  <w:tcW w:w="671"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供水</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工程</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由市政供水管网提供</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978"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default"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由市政供水管网提供，技改项目用水量为3285t/a。</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一致</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依托</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p>
              </w:tc>
              <w:tc>
                <w:tcPr>
                  <w:tcW w:w="671"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排水</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工程</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厂区内部实行雨、污分流</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978"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厂区内部实行雨污分流</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一致</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依托</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p>
              </w:tc>
              <w:tc>
                <w:tcPr>
                  <w:tcW w:w="671"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供电</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工程</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依托全公司供电系统</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978"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依托公司供电系统，技改项目用电量为5</w:t>
                  </w:r>
                  <w:r>
                    <w:rPr>
                      <w:rFonts w:hint="eastAsia" w:ascii="宋体" w:hAnsi="宋体" w:eastAsia="宋体" w:cs="宋体"/>
                      <w:bCs/>
                      <w:color w:val="auto"/>
                      <w:sz w:val="21"/>
                      <w:szCs w:val="21"/>
                    </w:rPr>
                    <w:t>万kwh/a</w:t>
                  </w:r>
                  <w:r>
                    <w:rPr>
                      <w:rFonts w:hint="eastAsia" w:ascii="宋体" w:hAnsi="宋体" w:eastAsia="宋体" w:cs="宋体"/>
                      <w:bCs/>
                      <w:color w:val="auto"/>
                      <w:sz w:val="21"/>
                      <w:szCs w:val="21"/>
                      <w:lang w:eastAsia="zh-CN"/>
                    </w:rPr>
                    <w:t>。</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一致</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依托</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环保工程</w:t>
                  </w:r>
                </w:p>
              </w:tc>
              <w:tc>
                <w:tcPr>
                  <w:tcW w:w="671"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废气治理</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废水处理站隔油池、调节池、事故池、AS池、超滤、压滤间及浓缩池加盖密闭，收集综合治理。</w:t>
                  </w:r>
                </w:p>
              </w:tc>
              <w:tc>
                <w:tcPr>
                  <w:tcW w:w="978"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废水处理站隔油池、调节池、事故池、AS池、超滤、压滤间及浓缩池加盖密闭，收集综合治理。</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一致</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p>
              </w:tc>
              <w:tc>
                <w:tcPr>
                  <w:tcW w:w="671"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废水治理</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经废水处理站处理达标后排放</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978"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项目喷淋塔用水为循环水，不外排。</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一致</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依托</w:t>
                  </w:r>
                </w:p>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p>
              </w:tc>
              <w:tc>
                <w:tcPr>
                  <w:tcW w:w="671"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噪声治理</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优选低噪设备；设隔声、减震基座等</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优选低噪设备；设隔声、减震基座等</w:t>
                  </w:r>
                </w:p>
              </w:tc>
              <w:tc>
                <w:tcPr>
                  <w:tcW w:w="978"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优选低噪设备；设隔声、减震基座等</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一致</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p>
              </w:tc>
              <w:tc>
                <w:tcPr>
                  <w:tcW w:w="671"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固废</w:t>
                  </w:r>
                </w:p>
              </w:tc>
              <w:tc>
                <w:tcPr>
                  <w:tcW w:w="792"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149"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both"/>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废包装物交由物资单位回收，危险废物废活性炭返回炼焦备煤系统。</w:t>
                  </w:r>
                </w:p>
              </w:tc>
              <w:tc>
                <w:tcPr>
                  <w:tcW w:w="978"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both"/>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废包装物交由物资单位回收，危险废物废活性炭返回炼焦备煤系统。</w:t>
                  </w:r>
                </w:p>
              </w:tc>
              <w:tc>
                <w:tcPr>
                  <w:tcW w:w="506"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一致</w:t>
                  </w:r>
                </w:p>
              </w:tc>
              <w:tc>
                <w:tcPr>
                  <w:tcW w:w="574" w:type="pct"/>
                  <w:vAlign w:val="center"/>
                </w:tcPr>
                <w:p>
                  <w:pPr>
                    <w:keepNext w:val="0"/>
                    <w:keepLines w:val="0"/>
                    <w:pageBreakBefore w:val="0"/>
                    <w:widowControl w:val="0"/>
                    <w:kinsoku/>
                    <w:wordWrap/>
                    <w:overflowPunct/>
                    <w:topLinePunct w:val="0"/>
                    <w:autoSpaceDE/>
                    <w:autoSpaceDN/>
                    <w:bidi w:val="0"/>
                    <w:adjustRightInd w:val="0"/>
                    <w:snapToGrid w:val="0"/>
                    <w:spacing w:after="0" w:line="260" w:lineRule="exact"/>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一般固废暂存依托现有</w:t>
                  </w:r>
                </w:p>
              </w:tc>
            </w:tr>
          </w:tbl>
          <w:p>
            <w:pPr>
              <w:pStyle w:val="22"/>
              <w:rPr>
                <w:rFonts w:hint="eastAsia" w:ascii="宋体" w:hAnsi="宋体" w:eastAsia="宋体" w:cs="宋体"/>
                <w:b/>
                <w:bCs/>
                <w:color w:val="auto"/>
                <w:sz w:val="28"/>
                <w:szCs w:val="28"/>
                <w:highlight w:val="none"/>
              </w:rPr>
            </w:pPr>
          </w:p>
          <w:p>
            <w:pPr>
              <w:spacing w:after="0"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本次验收范围</w:t>
            </w:r>
          </w:p>
          <w:p>
            <w:pPr>
              <w:widowControl w:val="0"/>
              <w:spacing w:after="0" w:line="360" w:lineRule="auto"/>
              <w:ind w:firstLine="560" w:firstLineChars="200"/>
              <w:jc w:val="both"/>
              <w:rPr>
                <w:rFonts w:hint="eastAsia" w:ascii="宋体" w:hAnsi="宋体" w:eastAsia="宋体" w:cs="宋体"/>
                <w:color w:val="auto"/>
                <w:kern w:val="2"/>
                <w:sz w:val="28"/>
                <w:szCs w:val="28"/>
              </w:rPr>
            </w:pPr>
            <w:r>
              <w:rPr>
                <w:rFonts w:hint="eastAsia" w:ascii="宋体" w:hAnsi="宋体" w:eastAsia="宋体" w:cs="宋体"/>
                <w:color w:val="auto"/>
                <w:sz w:val="28"/>
                <w:szCs w:val="28"/>
              </w:rPr>
              <w:t>项目</w:t>
            </w:r>
            <w:r>
              <w:rPr>
                <w:rFonts w:hint="eastAsia" w:ascii="宋体" w:hAnsi="宋体" w:eastAsia="宋体" w:cs="宋体"/>
                <w:color w:val="auto"/>
                <w:sz w:val="28"/>
                <w:szCs w:val="28"/>
                <w:lang w:eastAsia="zh-CN"/>
              </w:rPr>
              <w:t>已全部</w:t>
            </w:r>
            <w:r>
              <w:rPr>
                <w:rFonts w:hint="eastAsia" w:ascii="宋体" w:hAnsi="宋体" w:eastAsia="宋体" w:cs="宋体"/>
                <w:color w:val="auto"/>
                <w:sz w:val="28"/>
                <w:szCs w:val="28"/>
                <w:lang w:val="en-US" w:eastAsia="zh-CN"/>
              </w:rPr>
              <w:t>建设完成，</w:t>
            </w:r>
            <w:r>
              <w:rPr>
                <w:rFonts w:hint="eastAsia" w:ascii="宋体" w:hAnsi="宋体" w:eastAsia="宋体" w:cs="宋体"/>
                <w:color w:val="auto"/>
                <w:kern w:val="2"/>
                <w:sz w:val="28"/>
                <w:szCs w:val="28"/>
              </w:rPr>
              <w:t>本次验收为</w:t>
            </w:r>
            <w:r>
              <w:rPr>
                <w:rFonts w:hint="eastAsia" w:ascii="宋体" w:hAnsi="宋体" w:eastAsia="宋体" w:cs="宋体"/>
                <w:bCs/>
                <w:color w:val="auto"/>
                <w:spacing w:val="-1"/>
                <w:kern w:val="2"/>
                <w:sz w:val="28"/>
                <w:szCs w:val="28"/>
                <w:lang w:eastAsia="zh-CN"/>
              </w:rPr>
              <w:t>芜湖新兴铸管有限责任公司焦化废水站废气收集综合治理项目</w:t>
            </w:r>
            <w:r>
              <w:rPr>
                <w:rFonts w:hint="eastAsia" w:ascii="宋体" w:hAnsi="宋体" w:eastAsia="宋体" w:cs="宋体"/>
                <w:color w:val="auto"/>
                <w:sz w:val="28"/>
                <w:szCs w:val="28"/>
                <w:lang w:val="en-US" w:eastAsia="zh-CN"/>
              </w:rPr>
              <w:t>整体</w:t>
            </w:r>
            <w:r>
              <w:rPr>
                <w:rFonts w:hint="eastAsia" w:ascii="宋体" w:hAnsi="宋体" w:eastAsia="宋体" w:cs="宋体"/>
                <w:color w:val="auto"/>
                <w:sz w:val="28"/>
                <w:szCs w:val="28"/>
              </w:rPr>
              <w:t>验收。</w:t>
            </w:r>
          </w:p>
          <w:p>
            <w:pPr>
              <w:spacing w:after="0" w:line="360" w:lineRule="auto"/>
              <w:ind w:firstLine="562" w:firstLineChars="200"/>
              <w:rPr>
                <w:rFonts w:ascii="Times New Roman" w:hAnsi="Times New Roman" w:eastAsia="宋体"/>
                <w:b/>
                <w:bCs/>
                <w:color w:val="auto"/>
                <w:sz w:val="28"/>
                <w:szCs w:val="28"/>
              </w:rPr>
            </w:pPr>
            <w:r>
              <w:rPr>
                <w:rFonts w:ascii="Times New Roman" w:hAnsi="Times New Roman" w:eastAsia="宋体"/>
                <w:b/>
                <w:bCs/>
                <w:color w:val="auto"/>
                <w:sz w:val="28"/>
                <w:szCs w:val="28"/>
              </w:rPr>
              <w:t>项目主要生产设备</w:t>
            </w:r>
          </w:p>
          <w:p>
            <w:pPr>
              <w:spacing w:after="0"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项目所使用的主要生产设备见表2-2。</w:t>
            </w:r>
          </w:p>
          <w:p>
            <w:pPr>
              <w:spacing w:after="0"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表2-2   项目主要生产设备一览表</w:t>
            </w:r>
          </w:p>
          <w:tbl>
            <w:tblPr>
              <w:tblStyle w:val="19"/>
              <w:tblW w:w="504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803"/>
              <w:gridCol w:w="1345"/>
              <w:gridCol w:w="1591"/>
              <w:gridCol w:w="2465"/>
              <w:gridCol w:w="1060"/>
              <w:gridCol w:w="1346"/>
              <w:gridCol w:w="130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blHeader/>
                <w:jc w:val="center"/>
              </w:trPr>
              <w:tc>
                <w:tcPr>
                  <w:tcW w:w="423" w:type="pct"/>
                  <w:tcBorders>
                    <w:tl2br w:val="nil"/>
                    <w:tr2bl w:val="nil"/>
                  </w:tcBorders>
                  <w:shd w:val="clear" w:color="auto" w:fill="auto"/>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262" w:right="266"/>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696" w:type="pct"/>
                  <w:tcBorders>
                    <w:tl2br w:val="nil"/>
                    <w:tr2bl w:val="nil"/>
                  </w:tcBorders>
                  <w:shd w:val="clear" w:color="auto" w:fill="auto"/>
                  <w:vAlign w:val="center"/>
                </w:tcPr>
                <w:p>
                  <w:pPr>
                    <w:pStyle w:val="39"/>
                    <w:keepNext w:val="0"/>
                    <w:keepLines w:val="0"/>
                    <w:pageBreakBefore w:val="0"/>
                    <w:widowControl/>
                    <w:kinsoku/>
                    <w:wordWrap/>
                    <w:overflowPunct/>
                    <w:topLinePunct w:val="0"/>
                    <w:autoSpaceDE/>
                    <w:autoSpaceDN/>
                    <w:bidi w:val="0"/>
                    <w:adjustRightInd w:val="0"/>
                    <w:snapToGrid w:val="0"/>
                    <w:spacing w:before="15" w:after="0" w:line="260" w:lineRule="exact"/>
                    <w:ind w:left="301" w:right="295"/>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名称</w:t>
                  </w:r>
                </w:p>
              </w:tc>
              <w:tc>
                <w:tcPr>
                  <w:tcW w:w="694" w:type="pct"/>
                  <w:tcBorders>
                    <w:tl2br w:val="nil"/>
                    <w:tr2bl w:val="nil"/>
                  </w:tcBorders>
                  <w:shd w:val="clear" w:color="auto" w:fill="auto"/>
                  <w:vAlign w:val="center"/>
                </w:tcPr>
                <w:p>
                  <w:pPr>
                    <w:pStyle w:val="39"/>
                    <w:keepNext w:val="0"/>
                    <w:keepLines w:val="0"/>
                    <w:pageBreakBefore w:val="0"/>
                    <w:widowControl/>
                    <w:kinsoku/>
                    <w:wordWrap/>
                    <w:overflowPunct/>
                    <w:topLinePunct w:val="0"/>
                    <w:autoSpaceDE/>
                    <w:autoSpaceDN/>
                    <w:bidi w:val="0"/>
                    <w:adjustRightInd w:val="0"/>
                    <w:snapToGrid w:val="0"/>
                    <w:spacing w:before="15" w:after="0" w:line="260" w:lineRule="exact"/>
                    <w:ind w:left="91" w:right="81"/>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型号规格</w:t>
                  </w:r>
                </w:p>
              </w:tc>
              <w:tc>
                <w:tcPr>
                  <w:tcW w:w="1260" w:type="pct"/>
                  <w:tcBorders>
                    <w:tl2br w:val="nil"/>
                    <w:tr2bl w:val="nil"/>
                  </w:tcBorders>
                  <w:shd w:val="clear" w:color="auto" w:fill="auto"/>
                  <w:vAlign w:val="center"/>
                </w:tcPr>
                <w:p>
                  <w:pPr>
                    <w:pStyle w:val="39"/>
                    <w:keepNext w:val="0"/>
                    <w:keepLines w:val="0"/>
                    <w:pageBreakBefore w:val="0"/>
                    <w:widowControl/>
                    <w:kinsoku/>
                    <w:wordWrap/>
                    <w:overflowPunct/>
                    <w:topLinePunct w:val="0"/>
                    <w:autoSpaceDE/>
                    <w:autoSpaceDN/>
                    <w:bidi w:val="0"/>
                    <w:adjustRightInd w:val="0"/>
                    <w:snapToGrid w:val="0"/>
                    <w:spacing w:before="15" w:after="0" w:line="260" w:lineRule="exact"/>
                    <w:ind w:left="247" w:leftChars="0" w:right="238" w:rightChars="0"/>
                    <w:jc w:val="center"/>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rPr>
                    <w:t>参数规格</w:t>
                  </w:r>
                </w:p>
              </w:tc>
              <w:tc>
                <w:tcPr>
                  <w:tcW w:w="552" w:type="pct"/>
                  <w:tcBorders>
                    <w:tl2br w:val="nil"/>
                    <w:tr2bl w:val="nil"/>
                  </w:tcBorders>
                  <w:shd w:val="clear" w:color="auto" w:fill="auto"/>
                  <w:vAlign w:val="center"/>
                </w:tcPr>
                <w:p>
                  <w:pPr>
                    <w:pStyle w:val="39"/>
                    <w:keepNext w:val="0"/>
                    <w:keepLines w:val="0"/>
                    <w:pageBreakBefore w:val="0"/>
                    <w:widowControl/>
                    <w:kinsoku/>
                    <w:wordWrap/>
                    <w:overflowPunct/>
                    <w:topLinePunct w:val="0"/>
                    <w:autoSpaceDE/>
                    <w:autoSpaceDN/>
                    <w:bidi w:val="0"/>
                    <w:adjustRightInd w:val="0"/>
                    <w:snapToGrid w:val="0"/>
                    <w:spacing w:before="15" w:after="0" w:line="260" w:lineRule="exact"/>
                    <w:ind w:left="247" w:leftChars="0" w:right="238" w:rightChars="0"/>
                    <w:jc w:val="center"/>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sz w:val="21"/>
                      <w:szCs w:val="21"/>
                      <w:lang w:val="en-US" w:eastAsia="zh-CN"/>
                    </w:rPr>
                    <w:t>单位</w:t>
                  </w:r>
                </w:p>
              </w:tc>
              <w:tc>
                <w:tcPr>
                  <w:tcW w:w="696" w:type="pct"/>
                  <w:tcBorders>
                    <w:tl2br w:val="nil"/>
                    <w:tr2bl w:val="nil"/>
                  </w:tcBorders>
                  <w:shd w:val="clear" w:color="auto" w:fill="auto"/>
                  <w:vAlign w:val="center"/>
                </w:tcPr>
                <w:p>
                  <w:pPr>
                    <w:pStyle w:val="39"/>
                    <w:keepNext w:val="0"/>
                    <w:keepLines w:val="0"/>
                    <w:pageBreakBefore w:val="0"/>
                    <w:widowControl/>
                    <w:kinsoku/>
                    <w:wordWrap/>
                    <w:overflowPunct/>
                    <w:topLinePunct w:val="0"/>
                    <w:autoSpaceDE/>
                    <w:autoSpaceDN/>
                    <w:bidi w:val="0"/>
                    <w:adjustRightInd w:val="0"/>
                    <w:snapToGrid w:val="0"/>
                    <w:spacing w:before="15" w:after="0" w:line="260" w:lineRule="exact"/>
                    <w:ind w:left="270" w:leftChars="0" w:right="261" w:rightChars="0"/>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val="en-US" w:eastAsia="zh-CN"/>
                    </w:rPr>
                    <w:t>设计建设数量</w:t>
                  </w:r>
                </w:p>
              </w:tc>
              <w:tc>
                <w:tcPr>
                  <w:tcW w:w="675" w:type="pct"/>
                  <w:tcBorders>
                    <w:tl2br w:val="nil"/>
                    <w:tr2bl w:val="nil"/>
                  </w:tcBorders>
                  <w:shd w:val="clear" w:color="auto" w:fill="auto"/>
                  <w:vAlign w:val="center"/>
                </w:tcPr>
                <w:p>
                  <w:pPr>
                    <w:pStyle w:val="39"/>
                    <w:keepNext w:val="0"/>
                    <w:keepLines w:val="0"/>
                    <w:pageBreakBefore w:val="0"/>
                    <w:widowControl/>
                    <w:kinsoku/>
                    <w:wordWrap/>
                    <w:overflowPunct/>
                    <w:topLinePunct w:val="0"/>
                    <w:autoSpaceDE/>
                    <w:autoSpaceDN/>
                    <w:bidi w:val="0"/>
                    <w:adjustRightInd w:val="0"/>
                    <w:snapToGrid w:val="0"/>
                    <w:spacing w:before="15" w:after="0" w:line="260" w:lineRule="exact"/>
                    <w:ind w:left="270" w:leftChars="0" w:right="261" w:rightChars="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实际建设数量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w w:val="99"/>
                      <w:sz w:val="21"/>
                      <w:szCs w:val="21"/>
                    </w:rPr>
                  </w:pPr>
                  <w:r>
                    <w:rPr>
                      <w:rFonts w:hint="eastAsia" w:ascii="宋体" w:hAnsi="宋体" w:eastAsia="宋体" w:cs="宋体"/>
                      <w:color w:val="auto"/>
                      <w:sz w:val="21"/>
                      <w:szCs w:val="21"/>
                    </w:rPr>
                    <w:t>循环泵</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49" w:after="0" w:line="260" w:lineRule="exact"/>
                    <w:jc w:val="center"/>
                    <w:textAlignment w:val="auto"/>
                    <w:rPr>
                      <w:rFonts w:hint="eastAsia" w:ascii="宋体" w:hAnsi="宋体" w:eastAsia="宋体" w:cs="宋体"/>
                      <w:color w:val="auto"/>
                      <w:w w:val="99"/>
                      <w:sz w:val="21"/>
                      <w:szCs w:val="21"/>
                    </w:rPr>
                  </w:pPr>
                  <w:r>
                    <w:rPr>
                      <w:rFonts w:hint="eastAsia" w:ascii="宋体" w:hAnsi="宋体" w:eastAsia="宋体" w:cs="宋体"/>
                      <w:color w:val="auto"/>
                      <w:sz w:val="21"/>
                      <w:szCs w:val="21"/>
                    </w:rPr>
                    <w:t>ZS80-65-125/9.2</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49"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sz w:val="21"/>
                      <w:szCs w:val="21"/>
                    </w:rPr>
                    <w:t>Q=80m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/h  H=25m SS304</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49"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台</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加药系统</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JY-J-1000</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搅拌桶</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PT500L</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Φ770mm×1140mm PP 材质</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只</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2.2</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计量泵</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GM0120</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Q=115L/H  H=7Bar  P=0.37KW</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只</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2.3</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安全阀</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UPVC</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DN15</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只</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2.4</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球型止回阀</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UPVC</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DN15</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只</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2.5</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双由壬球阀</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UPVC</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DN15</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只</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2.6</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双由壬球阀</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UPVC</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DN25</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只</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2.7</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双由壬球阀</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UPVC</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DN32</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只</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2.8</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磁翻板液位计</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UHZ-2.0  PP</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DN32  L=700mm  4-20mA输出</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2.9</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橇架</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配套</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800</w:t>
                  </w:r>
                  <w:r>
                    <w:rPr>
                      <w:rFonts w:hint="eastAsia" w:ascii="宋体" w:hAnsi="宋体" w:eastAsia="宋体" w:cs="宋体"/>
                      <w:color w:val="auto"/>
                      <w:sz w:val="21"/>
                      <w:szCs w:val="21"/>
                    </w:rPr>
                    <w:t>×1200mm</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2.10</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管道、阀门</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配套</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restar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696" w:type="pct"/>
                  <w:vMerge w:val="restar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喷淋塔</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FRP 塔：Φ3.0×7.5m</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厚度:15mm</w:t>
                  </w:r>
                </w:p>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具体参数：Q=25000m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/h  V=1m/s</w:t>
                  </w:r>
                </w:p>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材质：FRP；重量：3.5吨</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台</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填料</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PP材质多面球Φ50，901 树脂承托层</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m³</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雾化反应系统</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无堵塞螺旋喷嘴</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液位计</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磁翻板液位计</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承托层</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乙烯基901树脂10mm管道非标制作</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除雾器</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Φ3.0×4.0m</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厚度:15mm重量:1.8吨</w:t>
                  </w:r>
                </w:p>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具体参数：Q=25000m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/h  V=1m/s材质：FRP</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4.1</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填料</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PP 材质多面球Φ50，901 树脂承托层</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m³</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4.2</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收水器</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PP</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低温等离子除臭设备</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LZ10000型</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Q=25000m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/h  22KW</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活性炭吸附箱</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firstLine="48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Φ3.0×4.0m</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厚度：12mm 重量:1.6吨 具体参数：Q=25000m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/h材质：FRP</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蜂窝活性炭砖</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firstLine="48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SFW-10</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10×10×10cm</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600</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restar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696" w:type="pct"/>
                  <w:vMerge w:val="restar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喷淋塔</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FRP塔：Φ3.0×6.5m</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厚度：15mm材质：FRP 重量：3吨</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台</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填料</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PP材质多面球Φ50，901 树脂承托层</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m³</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雾化反应系统</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无堵塞螺旋喷嘴</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液位计</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磁翻板液位计</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承托层</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乙烯基901树脂10mm </w:t>
                  </w:r>
                </w:p>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管道非标制作</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leftChars="0" w:right="81"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301" w:right="295"/>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引风机</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0"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Q=25000m</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rPr>
                    <w:t>/h，3500Pa</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247" w:right="238"/>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风机型号: FTB6-600</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 xml:space="preserve">  参数:P=30KW 供货范围:玻璃钢外壳、西门子电机</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玻璃钢</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台</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49" w:after="0" w:line="2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w w:val="99"/>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49"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301" w:right="295"/>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电机</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0"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P=30KW</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247" w:leftChars="0" w:right="238"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引风机报价含电机</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台</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49" w:after="0" w:line="260" w:lineRule="exact"/>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49"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4" w:after="0" w:line="260" w:lineRule="exact"/>
                    <w:ind w:left="301" w:right="295"/>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烟囱</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1" w:after="0" w:line="260" w:lineRule="exact"/>
                    <w:ind w:left="91" w:right="79"/>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Ф1.0×30.5m</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4" w:after="0" w:line="260" w:lineRule="exact"/>
                    <w:ind w:left="247" w:right="238"/>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厚度：11mm  </w:t>
                  </w:r>
                </w:p>
                <w:p>
                  <w:pPr>
                    <w:pStyle w:val="39"/>
                    <w:keepNext w:val="0"/>
                    <w:keepLines w:val="0"/>
                    <w:pageBreakBefore w:val="0"/>
                    <w:widowControl/>
                    <w:kinsoku/>
                    <w:wordWrap/>
                    <w:overflowPunct/>
                    <w:topLinePunct w:val="0"/>
                    <w:autoSpaceDE/>
                    <w:autoSpaceDN/>
                    <w:bidi w:val="0"/>
                    <w:adjustRightInd w:val="0"/>
                    <w:snapToGrid w:val="0"/>
                    <w:spacing w:before="34" w:after="0" w:line="260" w:lineRule="exact"/>
                    <w:ind w:left="247" w:right="238"/>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重量:1.9吨</w:t>
                  </w:r>
                </w:p>
                <w:p>
                  <w:pPr>
                    <w:pStyle w:val="39"/>
                    <w:keepNext w:val="0"/>
                    <w:keepLines w:val="0"/>
                    <w:pageBreakBefore w:val="0"/>
                    <w:widowControl/>
                    <w:kinsoku/>
                    <w:wordWrap/>
                    <w:overflowPunct/>
                    <w:topLinePunct w:val="0"/>
                    <w:autoSpaceDE/>
                    <w:autoSpaceDN/>
                    <w:bidi w:val="0"/>
                    <w:adjustRightInd w:val="0"/>
                    <w:snapToGrid w:val="0"/>
                    <w:spacing w:before="34" w:after="0" w:line="260" w:lineRule="exact"/>
                    <w:ind w:left="247" w:leftChars="0" w:right="238"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含支架；支架材质：碳钢热镀锌；烟囱材质：FRP</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4"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0" w:after="0" w:line="2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w w:val="99"/>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0"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restar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696" w:type="pct"/>
                  <w:vMerge w:val="restar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162" w:after="0" w:line="2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电控仪表</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67" w:after="0" w:line="260" w:lineRule="exact"/>
                    <w:ind w:left="87"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控制柜</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67" w:after="0" w:line="260" w:lineRule="exact"/>
                    <w:ind w:left="247" w:leftChars="0" w:right="238" w:rightChars="0"/>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含 PLC 系统</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67"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81" w:after="0" w:line="2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w w:val="99"/>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81"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vMerge w:val="continue"/>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p>
              </w:tc>
              <w:tc>
                <w:tcPr>
                  <w:tcW w:w="696"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sz w:val="21"/>
                      <w:szCs w:val="21"/>
                    </w:rPr>
                  </w:pP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ind w:left="87"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变频器</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kern w:val="0"/>
                      <w:sz w:val="21"/>
                      <w:szCs w:val="21"/>
                      <w:lang w:val="en-US" w:eastAsia="en-US" w:bidi="ar-SA"/>
                    </w:rPr>
                  </w:pP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台</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w w:val="99"/>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69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玻璃钢盖板</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ind w:left="87" w:right="81"/>
                    <w:jc w:val="center"/>
                    <w:textAlignment w:val="auto"/>
                    <w:rPr>
                      <w:rFonts w:hint="eastAsia" w:ascii="宋体" w:hAnsi="宋体" w:eastAsia="宋体" w:cs="宋体"/>
                      <w:color w:val="auto"/>
                      <w:sz w:val="21"/>
                      <w:szCs w:val="21"/>
                    </w:rPr>
                  </w:pP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材质：FRP；厚度：6mm</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m</w:t>
                  </w:r>
                  <w:r>
                    <w:rPr>
                      <w:rFonts w:hint="eastAsia" w:ascii="宋体" w:hAnsi="宋体" w:eastAsia="宋体" w:cs="宋体"/>
                      <w:color w:val="auto"/>
                      <w:w w:val="99"/>
                      <w:sz w:val="21"/>
                      <w:szCs w:val="21"/>
                      <w:vertAlign w:val="superscript"/>
                    </w:rPr>
                    <w:t>2</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ind w:left="7"/>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965</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ind w:left="7" w:leftChars="0"/>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ind w:right="293"/>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玻璃钢管道</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sz w:val="21"/>
                      <w:szCs w:val="21"/>
                    </w:rPr>
                  </w:pP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DN200-DN600,长度200米</w:t>
                  </w:r>
                </w:p>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rPr>
                    <w:t>材质：FRP；</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w w:val="99"/>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w w:val="99"/>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ind w:right="293"/>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排污泵</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32YU-1A-10-15</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Q=10m</w:t>
                  </w:r>
                  <w:r>
                    <w:rPr>
                      <w:rFonts w:hint="eastAsia" w:ascii="宋体" w:hAnsi="宋体" w:eastAsia="宋体" w:cs="宋体"/>
                      <w:color w:val="auto"/>
                      <w:sz w:val="21"/>
                      <w:szCs w:val="21"/>
                      <w:vertAlign w:val="superscript"/>
                      <w:lang w:val="en-US"/>
                    </w:rPr>
                    <w:t>3</w:t>
                  </w:r>
                  <w:r>
                    <w:rPr>
                      <w:rFonts w:hint="eastAsia" w:ascii="宋体" w:hAnsi="宋体" w:eastAsia="宋体" w:cs="宋体"/>
                      <w:color w:val="auto"/>
                      <w:sz w:val="21"/>
                      <w:szCs w:val="21"/>
                      <w:lang w:val="en-US"/>
                    </w:rPr>
                    <w:t>/H  H=15m  P=1.5kw</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台</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2</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ind w:right="293"/>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系统连接管道</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sz w:val="21"/>
                      <w:szCs w:val="21"/>
                    </w:rPr>
                  </w:pP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kern w:val="0"/>
                      <w:sz w:val="21"/>
                      <w:szCs w:val="21"/>
                      <w:lang w:val="en-US" w:eastAsia="en-US" w:bidi="ar-SA"/>
                    </w:rPr>
                  </w:pPr>
                  <w:r>
                    <w:rPr>
                      <w:rFonts w:hint="eastAsia" w:ascii="宋体" w:hAnsi="宋体" w:eastAsia="宋体" w:cs="宋体"/>
                      <w:color w:val="auto"/>
                      <w:sz w:val="21"/>
                      <w:szCs w:val="21"/>
                      <w:lang w:val="en-US"/>
                    </w:rPr>
                    <w:t>材质：UPVC</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套</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3"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3" w:after="0" w:line="260" w:lineRule="exact"/>
                    <w:ind w:left="91" w:right="81"/>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ind w:right="293"/>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基础加盖板加高</w:t>
                  </w:r>
                </w:p>
              </w:tc>
              <w:tc>
                <w:tcPr>
                  <w:tcW w:w="694"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ind w:right="293"/>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260"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after="0" w:line="260" w:lineRule="exact"/>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w:t>
                  </w:r>
                </w:p>
              </w:tc>
              <w:tc>
                <w:tcPr>
                  <w:tcW w:w="552"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37"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批</w:t>
                  </w:r>
                </w:p>
              </w:tc>
              <w:tc>
                <w:tcPr>
                  <w:tcW w:w="696"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w w:val="99"/>
                      <w:sz w:val="21"/>
                      <w:szCs w:val="21"/>
                    </w:rPr>
                  </w:pPr>
                  <w:r>
                    <w:rPr>
                      <w:rFonts w:hint="eastAsia" w:ascii="宋体" w:hAnsi="宋体" w:eastAsia="宋体" w:cs="宋体"/>
                      <w:color w:val="auto"/>
                      <w:w w:val="99"/>
                      <w:sz w:val="21"/>
                      <w:szCs w:val="21"/>
                    </w:rPr>
                    <w:t>1</w:t>
                  </w:r>
                </w:p>
              </w:tc>
              <w:tc>
                <w:tcPr>
                  <w:tcW w:w="675" w:type="pct"/>
                  <w:tcBorders>
                    <w:tl2br w:val="nil"/>
                    <w:tr2bl w:val="nil"/>
                  </w:tcBorders>
                  <w:vAlign w:val="center"/>
                </w:tcPr>
                <w:p>
                  <w:pPr>
                    <w:pStyle w:val="39"/>
                    <w:keepNext w:val="0"/>
                    <w:keepLines w:val="0"/>
                    <w:pageBreakBefore w:val="0"/>
                    <w:widowControl/>
                    <w:kinsoku/>
                    <w:wordWrap/>
                    <w:overflowPunct/>
                    <w:topLinePunct w:val="0"/>
                    <w:autoSpaceDE/>
                    <w:autoSpaceDN/>
                    <w:bidi w:val="0"/>
                    <w:adjustRightInd w:val="0"/>
                    <w:snapToGrid w:val="0"/>
                    <w:spacing w:before="51" w:after="0" w:line="260" w:lineRule="exact"/>
                    <w:jc w:val="center"/>
                    <w:textAlignment w:val="auto"/>
                    <w:rPr>
                      <w:rFonts w:hint="eastAsia" w:ascii="宋体" w:hAnsi="宋体" w:eastAsia="宋体" w:cs="宋体"/>
                      <w:color w:val="auto"/>
                      <w:w w:val="99"/>
                      <w:kern w:val="0"/>
                      <w:sz w:val="21"/>
                      <w:szCs w:val="21"/>
                      <w:lang w:val="en-US" w:eastAsia="en-US" w:bidi="ar-SA"/>
                    </w:rPr>
                  </w:pPr>
                  <w:r>
                    <w:rPr>
                      <w:rFonts w:hint="eastAsia" w:ascii="宋体" w:hAnsi="宋体" w:eastAsia="宋体" w:cs="宋体"/>
                      <w:color w:val="auto"/>
                      <w:w w:val="99"/>
                      <w:sz w:val="21"/>
                      <w:szCs w:val="21"/>
                    </w:rPr>
                    <w:t>1</w:t>
                  </w:r>
                </w:p>
              </w:tc>
            </w:tr>
          </w:tbl>
          <w:p>
            <w:pPr>
              <w:spacing w:after="0" w:line="360" w:lineRule="auto"/>
              <w:ind w:firstLine="562" w:firstLineChars="200"/>
              <w:rPr>
                <w:rFonts w:ascii="Times New Roman" w:hAnsi="Times New Roman" w:eastAsia="宋体"/>
                <w:b/>
                <w:bCs/>
                <w:color w:val="auto"/>
                <w:sz w:val="28"/>
                <w:szCs w:val="28"/>
              </w:rPr>
            </w:pPr>
          </w:p>
          <w:p>
            <w:pPr>
              <w:spacing w:after="0" w:line="360" w:lineRule="auto"/>
              <w:ind w:firstLine="562" w:firstLineChars="200"/>
              <w:rPr>
                <w:rFonts w:ascii="Times New Roman" w:hAnsi="Times New Roman" w:eastAsia="宋体"/>
                <w:b/>
                <w:bCs/>
                <w:color w:val="auto"/>
                <w:sz w:val="28"/>
                <w:szCs w:val="28"/>
              </w:rPr>
            </w:pPr>
            <w:r>
              <w:rPr>
                <w:rFonts w:ascii="Times New Roman" w:hAnsi="Times New Roman" w:eastAsia="宋体"/>
                <w:b/>
                <w:bCs/>
                <w:color w:val="auto"/>
                <w:sz w:val="28"/>
                <w:szCs w:val="28"/>
              </w:rPr>
              <w:t>项目原辅材料消耗及水平衡</w:t>
            </w:r>
          </w:p>
          <w:p>
            <w:pPr>
              <w:spacing w:after="0" w:line="360" w:lineRule="auto"/>
              <w:ind w:firstLine="560" w:firstLineChars="200"/>
              <w:rPr>
                <w:rFonts w:ascii="Times New Roman" w:hAnsi="Times New Roman" w:eastAsia="宋体"/>
                <w:color w:val="auto"/>
                <w:sz w:val="28"/>
                <w:szCs w:val="28"/>
              </w:rPr>
            </w:pPr>
            <w:r>
              <w:rPr>
                <w:rFonts w:ascii="Times New Roman" w:hAnsi="Times New Roman" w:eastAsia="宋体"/>
                <w:color w:val="auto"/>
                <w:sz w:val="28"/>
                <w:szCs w:val="28"/>
              </w:rPr>
              <w:t>原辅材料及能源消耗</w:t>
            </w:r>
          </w:p>
          <w:p>
            <w:pPr>
              <w:spacing w:after="0"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项目运营期主要原辅材料及能源消耗见表2-3。</w:t>
            </w:r>
          </w:p>
          <w:p>
            <w:pPr>
              <w:spacing w:after="0" w:line="360" w:lineRule="auto"/>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表2-3  项目主要原辅材料及</w:t>
            </w:r>
            <w:r>
              <w:rPr>
                <w:rFonts w:hint="eastAsia" w:ascii="宋体" w:hAnsi="宋体" w:eastAsia="宋体" w:cs="宋体"/>
                <w:b/>
                <w:bCs/>
                <w:color w:val="auto"/>
                <w:sz w:val="28"/>
                <w:szCs w:val="28"/>
                <w:lang w:val="en-US" w:eastAsia="zh-CN"/>
              </w:rPr>
              <w:t>能源消耗</w:t>
            </w:r>
            <w:r>
              <w:rPr>
                <w:rFonts w:hint="eastAsia" w:ascii="宋体" w:hAnsi="宋体" w:eastAsia="宋体" w:cs="宋体"/>
                <w:b/>
                <w:bCs/>
                <w:color w:val="auto"/>
                <w:sz w:val="28"/>
                <w:szCs w:val="28"/>
              </w:rPr>
              <w:t>一览表</w:t>
            </w:r>
          </w:p>
          <w:tbl>
            <w:tblPr>
              <w:tblStyle w:val="2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127"/>
              <w:gridCol w:w="1187"/>
              <w:gridCol w:w="2251"/>
              <w:gridCol w:w="2251"/>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序号</w:t>
                  </w:r>
                </w:p>
              </w:tc>
              <w:tc>
                <w:tcPr>
                  <w:tcW w:w="57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名称</w:t>
                  </w:r>
                </w:p>
              </w:tc>
              <w:tc>
                <w:tcPr>
                  <w:tcW w:w="60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单位</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eastAsia="zh-CN"/>
                    </w:rPr>
                    <w:t>环评设计</w:t>
                  </w:r>
                  <w:r>
                    <w:rPr>
                      <w:rFonts w:hint="eastAsia" w:ascii="宋体" w:hAnsi="宋体" w:eastAsia="宋体" w:cs="宋体"/>
                      <w:b/>
                      <w:bCs w:val="0"/>
                      <w:color w:val="auto"/>
                      <w:sz w:val="21"/>
                      <w:szCs w:val="21"/>
                    </w:rPr>
                    <w:t>消耗量</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eastAsia="zh-CN"/>
                    </w:rPr>
                    <w:t>实际消耗量</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val="0"/>
                      <w:color w:val="auto"/>
                      <w:sz w:val="21"/>
                      <w:szCs w:val="21"/>
                      <w:lang w:val="en-US" w:eastAsia="zh-CN"/>
                    </w:rPr>
                  </w:pPr>
                  <w:r>
                    <w:rPr>
                      <w:rFonts w:hint="eastAsia" w:ascii="宋体" w:hAnsi="宋体" w:eastAsia="宋体" w:cs="宋体"/>
                      <w:b/>
                      <w:bCs w:val="0"/>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w:t>
                  </w:r>
                </w:p>
              </w:tc>
              <w:tc>
                <w:tcPr>
                  <w:tcW w:w="57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片碱</w:t>
                  </w:r>
                </w:p>
              </w:tc>
              <w:tc>
                <w:tcPr>
                  <w:tcW w:w="60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t/a</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100</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rPr>
                    <w:t>100</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p>
              </w:tc>
              <w:tc>
                <w:tcPr>
                  <w:tcW w:w="57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活性炭</w:t>
                  </w:r>
                </w:p>
              </w:tc>
              <w:tc>
                <w:tcPr>
                  <w:tcW w:w="60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t/a</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60</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rPr>
                    <w:t>60</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每月更换一次，每次更换5t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w:t>
                  </w:r>
                </w:p>
              </w:tc>
              <w:tc>
                <w:tcPr>
                  <w:tcW w:w="57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水</w:t>
                  </w:r>
                </w:p>
              </w:tc>
              <w:tc>
                <w:tcPr>
                  <w:tcW w:w="60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t/a</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3285</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6"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w:t>
                  </w:r>
                </w:p>
              </w:tc>
              <w:tc>
                <w:tcPr>
                  <w:tcW w:w="574"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电</w:t>
                  </w:r>
                </w:p>
              </w:tc>
              <w:tc>
                <w:tcPr>
                  <w:tcW w:w="605"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万kwh/a</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w:t>
                  </w:r>
                </w:p>
              </w:tc>
              <w:tc>
                <w:tcPr>
                  <w:tcW w:w="1147"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w:t>
                  </w:r>
                </w:p>
              </w:tc>
              <w:tc>
                <w:tcPr>
                  <w:tcW w:w="103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w:t>
                  </w:r>
                </w:p>
              </w:tc>
            </w:tr>
          </w:tbl>
          <w:p>
            <w:pPr>
              <w:pStyle w:val="22"/>
              <w:rPr>
                <w:rFonts w:hint="eastAsia" w:ascii="宋体" w:hAnsi="宋体" w:eastAsia="宋体" w:cs="宋体"/>
                <w:b/>
                <w:bCs/>
                <w:color w:val="auto"/>
                <w:sz w:val="28"/>
                <w:szCs w:val="28"/>
              </w:rPr>
            </w:pPr>
          </w:p>
          <w:p>
            <w:pPr>
              <w:spacing w:after="0" w:line="360" w:lineRule="auto"/>
              <w:ind w:firstLine="562" w:firstLineChars="200"/>
              <w:rPr>
                <w:rFonts w:ascii="Times New Roman" w:hAnsi="Times New Roman" w:eastAsia="宋体"/>
                <w:color w:val="auto"/>
                <w:sz w:val="28"/>
                <w:szCs w:val="28"/>
              </w:rPr>
            </w:pPr>
            <w:r>
              <w:rPr>
                <w:rFonts w:ascii="Times New Roman" w:hAnsi="Times New Roman" w:eastAsia="宋体"/>
                <w:b/>
                <w:bCs/>
                <w:color w:val="auto"/>
                <w:sz w:val="28"/>
                <w:szCs w:val="28"/>
              </w:rPr>
              <w:t>项目产品方案</w:t>
            </w:r>
          </w:p>
          <w:p>
            <w:pPr>
              <w:spacing w:after="0"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本次技改项目针对废水站产生的废气进行收集治理，最终</w:t>
            </w:r>
            <w:r>
              <w:rPr>
                <w:rFonts w:hint="eastAsia" w:ascii="宋体" w:hAnsi="宋体" w:eastAsia="宋体" w:cs="宋体"/>
                <w:color w:val="auto"/>
                <w:sz w:val="28"/>
                <w:szCs w:val="28"/>
                <w:lang w:eastAsia="zh-CN"/>
              </w:rPr>
              <w:t>实现</w:t>
            </w:r>
            <w:r>
              <w:rPr>
                <w:rFonts w:hint="eastAsia" w:ascii="宋体" w:hAnsi="宋体" w:eastAsia="宋体" w:cs="宋体"/>
                <w:color w:val="auto"/>
                <w:sz w:val="28"/>
                <w:szCs w:val="28"/>
              </w:rPr>
              <w:t>达标排放，不增加产能。</w:t>
            </w:r>
            <w:r>
              <w:rPr>
                <w:rFonts w:hint="eastAsia" w:ascii="宋体" w:hAnsi="宋体" w:eastAsia="宋体" w:cs="宋体"/>
                <w:color w:val="auto"/>
                <w:sz w:val="28"/>
                <w:szCs w:val="28"/>
                <w:lang w:val="en-US" w:eastAsia="zh-CN"/>
              </w:rPr>
              <w:t>项目年运行</w:t>
            </w:r>
            <w:r>
              <w:rPr>
                <w:rFonts w:hint="eastAsia" w:ascii="宋体" w:hAnsi="宋体" w:eastAsia="宋体" w:cs="宋体"/>
                <w:color w:val="auto"/>
                <w:sz w:val="28"/>
                <w:szCs w:val="28"/>
              </w:rPr>
              <w:t>365天</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8760小时</w:t>
            </w:r>
            <w:r>
              <w:rPr>
                <w:rFonts w:hint="eastAsia" w:ascii="宋体" w:hAnsi="宋体" w:eastAsia="宋体" w:cs="宋体"/>
                <w:color w:val="auto"/>
                <w:sz w:val="28"/>
                <w:szCs w:val="28"/>
              </w:rPr>
              <w:t>。</w:t>
            </w:r>
          </w:p>
          <w:p>
            <w:pPr>
              <w:spacing w:after="0" w:line="360" w:lineRule="auto"/>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项目水平衡</w:t>
            </w:r>
          </w:p>
          <w:p>
            <w:pPr>
              <w:spacing w:after="0" w:line="360" w:lineRule="auto"/>
              <w:ind w:firstLine="480" w:firstLineChars="200"/>
              <w:rPr>
                <w:rFonts w:hint="eastAsia" w:ascii="宋体" w:hAnsi="宋体" w:eastAsia="宋体" w:cs="宋体"/>
                <w:color w:val="auto"/>
                <w:sz w:val="28"/>
                <w:szCs w:val="28"/>
              </w:rPr>
            </w:pP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654685</wp:posOffset>
                  </wp:positionH>
                  <wp:positionV relativeFrom="paragraph">
                    <wp:posOffset>1630680</wp:posOffset>
                  </wp:positionV>
                  <wp:extent cx="4472940" cy="1547495"/>
                  <wp:effectExtent l="0" t="0" r="3810" b="14605"/>
                  <wp:wrapNone/>
                  <wp:docPr id="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6"/>
                          <pic:cNvPicPr>
                            <a:picLocks noChangeAspect="1"/>
                          </pic:cNvPicPr>
                        </pic:nvPicPr>
                        <pic:blipFill>
                          <a:blip r:embed="rId7"/>
                          <a:stretch>
                            <a:fillRect/>
                          </a:stretch>
                        </pic:blipFill>
                        <pic:spPr>
                          <a:xfrm>
                            <a:off x="0" y="0"/>
                            <a:ext cx="4472940" cy="1547495"/>
                          </a:xfrm>
                          <a:prstGeom prst="rect">
                            <a:avLst/>
                          </a:prstGeom>
                          <a:noFill/>
                          <a:ln w="9525">
                            <a:noFill/>
                          </a:ln>
                        </pic:spPr>
                      </pic:pic>
                    </a:graphicData>
                  </a:graphic>
                </wp:anchor>
              </w:drawing>
            </w:r>
            <w:r>
              <w:rPr>
                <w:rFonts w:hint="eastAsia" w:ascii="宋体" w:hAnsi="宋体" w:eastAsia="宋体" w:cs="宋体"/>
                <w:color w:val="auto"/>
                <w:sz w:val="28"/>
                <w:szCs w:val="28"/>
                <w:lang w:eastAsia="zh-CN"/>
              </w:rPr>
              <w:t>技改</w:t>
            </w:r>
            <w:r>
              <w:rPr>
                <w:rFonts w:hint="eastAsia" w:ascii="宋体" w:hAnsi="宋体" w:eastAsia="宋体" w:cs="宋体"/>
                <w:color w:val="auto"/>
                <w:sz w:val="28"/>
                <w:szCs w:val="28"/>
              </w:rPr>
              <w:t>项目用水主要为</w:t>
            </w:r>
            <w:r>
              <w:rPr>
                <w:rFonts w:hint="eastAsia" w:ascii="宋体" w:hAnsi="宋体" w:eastAsia="宋体" w:cs="宋体"/>
                <w:color w:val="auto"/>
                <w:sz w:val="28"/>
                <w:szCs w:val="28"/>
                <w:lang w:eastAsia="zh-CN"/>
              </w:rPr>
              <w:t>水</w:t>
            </w:r>
            <w:r>
              <w:rPr>
                <w:rFonts w:hint="eastAsia" w:ascii="宋体" w:hAnsi="宋体" w:eastAsia="宋体" w:cs="宋体"/>
                <w:color w:val="auto"/>
                <w:kern w:val="2"/>
                <w:sz w:val="28"/>
                <w:szCs w:val="28"/>
                <w:highlight w:val="none"/>
                <w:lang w:val="en-US" w:eastAsia="zh-CN"/>
              </w:rPr>
              <w:t>喷淋塔用水</w:t>
            </w:r>
            <w:r>
              <w:rPr>
                <w:rFonts w:hint="eastAsia" w:ascii="宋体" w:hAnsi="宋体" w:eastAsia="宋体" w:cs="宋体"/>
                <w:color w:val="auto"/>
                <w:sz w:val="28"/>
                <w:szCs w:val="28"/>
              </w:rPr>
              <w:t>补充用水</w:t>
            </w:r>
            <w:r>
              <w:rPr>
                <w:rFonts w:hint="eastAsia" w:ascii="宋体" w:hAnsi="宋体" w:eastAsia="宋体" w:cs="宋体"/>
                <w:color w:val="auto"/>
                <w:sz w:val="28"/>
                <w:szCs w:val="28"/>
                <w:lang w:eastAsia="zh-CN"/>
              </w:rPr>
              <w:t>和片碱溶解稀释用水</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项目新鲜水</w:t>
            </w:r>
            <w:r>
              <w:rPr>
                <w:rFonts w:hint="eastAsia" w:ascii="宋体" w:hAnsi="宋体" w:eastAsia="宋体" w:cs="宋体"/>
                <w:color w:val="auto"/>
                <w:sz w:val="28"/>
                <w:szCs w:val="28"/>
                <w:highlight w:val="none"/>
                <w:lang w:val="en-US" w:eastAsia="zh-CN"/>
              </w:rPr>
              <w:t>用量为9t/d（3285t/a）</w:t>
            </w:r>
            <w:r>
              <w:rPr>
                <w:rFonts w:hint="eastAsia" w:ascii="宋体" w:hAnsi="宋体" w:eastAsia="宋体" w:cs="宋体"/>
                <w:color w:val="auto"/>
                <w:sz w:val="28"/>
                <w:szCs w:val="28"/>
                <w:lang w:eastAsia="zh-CN"/>
              </w:rPr>
              <w:t>，其中：水</w:t>
            </w:r>
            <w:r>
              <w:rPr>
                <w:rFonts w:hint="eastAsia" w:ascii="宋体" w:hAnsi="宋体" w:eastAsia="宋体" w:cs="宋体"/>
                <w:color w:val="auto"/>
                <w:kern w:val="2"/>
                <w:sz w:val="28"/>
                <w:szCs w:val="28"/>
                <w:highlight w:val="none"/>
                <w:lang w:val="en-US" w:eastAsia="zh-CN"/>
              </w:rPr>
              <w:t>喷淋塔用水</w:t>
            </w:r>
            <w:r>
              <w:rPr>
                <w:rFonts w:hint="eastAsia" w:ascii="宋体" w:hAnsi="宋体" w:eastAsia="宋体" w:cs="宋体"/>
                <w:color w:val="auto"/>
                <w:sz w:val="28"/>
                <w:szCs w:val="28"/>
              </w:rPr>
              <w:t>补充用水</w:t>
            </w:r>
            <w:r>
              <w:rPr>
                <w:rFonts w:hint="eastAsia" w:ascii="宋体" w:hAnsi="宋体" w:eastAsia="宋体" w:cs="宋体"/>
                <w:color w:val="auto"/>
                <w:sz w:val="28"/>
                <w:szCs w:val="28"/>
                <w:lang w:eastAsia="zh-CN"/>
              </w:rPr>
              <w:t>量</w:t>
            </w:r>
            <w:r>
              <w:rPr>
                <w:rFonts w:hint="eastAsia" w:ascii="宋体" w:hAnsi="宋体" w:eastAsia="宋体" w:cs="宋体"/>
                <w:color w:val="auto"/>
                <w:sz w:val="28"/>
                <w:szCs w:val="28"/>
                <w:highlight w:val="none"/>
                <w:lang w:val="en-US" w:eastAsia="zh-CN"/>
              </w:rPr>
              <w:t>为8t/d（2920t/a）、</w:t>
            </w:r>
            <w:r>
              <w:rPr>
                <w:rFonts w:hint="eastAsia" w:ascii="宋体" w:hAnsi="宋体" w:eastAsia="宋体" w:cs="宋体"/>
                <w:color w:val="auto"/>
                <w:sz w:val="28"/>
                <w:szCs w:val="28"/>
                <w:lang w:eastAsia="zh-CN"/>
              </w:rPr>
              <w:t>片碱溶解稀释用水量为</w:t>
            </w:r>
            <w:r>
              <w:rPr>
                <w:rFonts w:hint="eastAsia" w:ascii="宋体" w:hAnsi="宋体" w:eastAsia="宋体" w:cs="宋体"/>
                <w:color w:val="auto"/>
                <w:sz w:val="28"/>
                <w:szCs w:val="28"/>
                <w:highlight w:val="none"/>
                <w:lang w:val="en-US" w:eastAsia="zh-CN"/>
              </w:rPr>
              <w:t>1t/d（365t/a）</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highlight w:val="none"/>
                <w:lang w:eastAsia="zh-CN"/>
              </w:rPr>
              <w:t>由厂内现有供水管网供给。项目总循环水量为</w:t>
            </w:r>
            <w:r>
              <w:rPr>
                <w:rFonts w:hint="eastAsia" w:ascii="宋体" w:hAnsi="宋体" w:eastAsia="宋体" w:cs="宋体"/>
                <w:color w:val="auto"/>
                <w:sz w:val="28"/>
                <w:szCs w:val="28"/>
                <w:highlight w:val="none"/>
                <w:lang w:val="en-US" w:eastAsia="zh-CN"/>
              </w:rPr>
              <w:t>70</w:t>
            </w:r>
            <w:r>
              <w:rPr>
                <w:rFonts w:hint="eastAsia" w:ascii="宋体" w:hAnsi="宋体" w:eastAsia="宋体" w:cs="宋体"/>
                <w:color w:val="auto"/>
                <w:sz w:val="28"/>
                <w:szCs w:val="28"/>
                <w:highlight w:val="none"/>
                <w:lang w:eastAsia="zh-CN"/>
              </w:rPr>
              <w:t>t/d（</w:t>
            </w:r>
            <w:r>
              <w:rPr>
                <w:rFonts w:hint="eastAsia" w:ascii="宋体" w:hAnsi="宋体" w:eastAsia="宋体" w:cs="宋体"/>
                <w:color w:val="auto"/>
                <w:sz w:val="28"/>
                <w:szCs w:val="28"/>
                <w:lang w:val="en-US" w:eastAsia="zh-CN"/>
              </w:rPr>
              <w:t>2555</w:t>
            </w:r>
            <w:r>
              <w:rPr>
                <w:rFonts w:hint="eastAsia" w:ascii="宋体" w:hAnsi="宋体" w:eastAsia="宋体" w:cs="宋体"/>
                <w:color w:val="auto"/>
                <w:sz w:val="28"/>
                <w:szCs w:val="28"/>
                <w:highlight w:val="none"/>
                <w:lang w:val="en-US" w:eastAsia="zh-CN"/>
              </w:rPr>
              <w:t>0t/a</w:t>
            </w:r>
            <w:r>
              <w:rPr>
                <w:rFonts w:hint="eastAsia" w:ascii="宋体" w:hAnsi="宋体" w:eastAsia="宋体" w:cs="宋体"/>
                <w:color w:val="auto"/>
                <w:sz w:val="28"/>
                <w:szCs w:val="28"/>
                <w:highlight w:val="none"/>
                <w:lang w:eastAsia="zh-CN"/>
              </w:rPr>
              <w:t>），其中：</w:t>
            </w:r>
            <w:r>
              <w:rPr>
                <w:rFonts w:hint="eastAsia" w:ascii="宋体" w:hAnsi="宋体" w:eastAsia="宋体" w:cs="宋体"/>
                <w:color w:val="auto"/>
                <w:sz w:val="28"/>
                <w:szCs w:val="28"/>
                <w:lang w:eastAsia="zh-CN"/>
              </w:rPr>
              <w:t>水</w:t>
            </w:r>
            <w:r>
              <w:rPr>
                <w:rFonts w:hint="eastAsia" w:ascii="宋体" w:hAnsi="宋体" w:eastAsia="宋体" w:cs="宋体"/>
                <w:color w:val="auto"/>
                <w:kern w:val="2"/>
                <w:sz w:val="28"/>
                <w:szCs w:val="28"/>
                <w:highlight w:val="none"/>
                <w:lang w:val="en-US" w:eastAsia="zh-CN"/>
              </w:rPr>
              <w:t>喷淋塔循环水量为40</w:t>
            </w:r>
            <w:r>
              <w:rPr>
                <w:rFonts w:hint="eastAsia" w:ascii="宋体" w:hAnsi="宋体" w:eastAsia="宋体" w:cs="宋体"/>
                <w:color w:val="auto"/>
                <w:sz w:val="28"/>
                <w:szCs w:val="28"/>
                <w:highlight w:val="none"/>
                <w:lang w:eastAsia="zh-CN"/>
              </w:rPr>
              <w:t>t/d（</w:t>
            </w:r>
            <w:r>
              <w:rPr>
                <w:rFonts w:hint="eastAsia" w:ascii="宋体" w:hAnsi="宋体" w:eastAsia="宋体" w:cs="宋体"/>
                <w:color w:val="auto"/>
                <w:sz w:val="28"/>
                <w:szCs w:val="28"/>
                <w:lang w:val="en-US" w:eastAsia="zh-CN"/>
              </w:rPr>
              <w:t>146</w:t>
            </w:r>
            <w:r>
              <w:rPr>
                <w:rFonts w:hint="eastAsia" w:ascii="宋体" w:hAnsi="宋体" w:eastAsia="宋体" w:cs="宋体"/>
                <w:color w:val="auto"/>
                <w:sz w:val="28"/>
                <w:szCs w:val="28"/>
                <w:highlight w:val="none"/>
                <w:lang w:val="en-US" w:eastAsia="zh-CN"/>
              </w:rPr>
              <w:t>00t/a</w:t>
            </w:r>
            <w:r>
              <w:rPr>
                <w:rFonts w:hint="eastAsia" w:ascii="宋体" w:hAnsi="宋体" w:eastAsia="宋体" w:cs="宋体"/>
                <w:color w:val="auto"/>
                <w:sz w:val="28"/>
                <w:szCs w:val="28"/>
                <w:highlight w:val="none"/>
                <w:lang w:eastAsia="zh-CN"/>
              </w:rPr>
              <w:t>）、碱液喷淋塔</w:t>
            </w:r>
            <w:r>
              <w:rPr>
                <w:rFonts w:hint="eastAsia" w:ascii="宋体" w:hAnsi="宋体" w:eastAsia="宋体" w:cs="宋体"/>
                <w:color w:val="auto"/>
                <w:sz w:val="28"/>
                <w:szCs w:val="28"/>
                <w:highlight w:val="none"/>
                <w:lang w:val="en-US" w:eastAsia="zh-CN"/>
              </w:rPr>
              <w:t>30</w:t>
            </w:r>
            <w:r>
              <w:rPr>
                <w:rFonts w:hint="eastAsia" w:ascii="宋体" w:hAnsi="宋体" w:eastAsia="宋体" w:cs="宋体"/>
                <w:color w:val="auto"/>
                <w:sz w:val="28"/>
                <w:szCs w:val="28"/>
                <w:highlight w:val="none"/>
                <w:lang w:eastAsia="zh-CN"/>
              </w:rPr>
              <w:t>t/d（</w:t>
            </w:r>
            <w:r>
              <w:rPr>
                <w:rFonts w:hint="eastAsia" w:ascii="宋体" w:hAnsi="宋体" w:eastAsia="宋体" w:cs="宋体"/>
                <w:color w:val="auto"/>
                <w:sz w:val="28"/>
                <w:szCs w:val="28"/>
                <w:lang w:val="en-US" w:eastAsia="zh-CN"/>
              </w:rPr>
              <w:t>1095</w:t>
            </w:r>
            <w:r>
              <w:rPr>
                <w:rFonts w:hint="eastAsia" w:ascii="宋体" w:hAnsi="宋体" w:eastAsia="宋体" w:cs="宋体"/>
                <w:color w:val="auto"/>
                <w:sz w:val="28"/>
                <w:szCs w:val="28"/>
                <w:highlight w:val="none"/>
                <w:lang w:val="en-US" w:eastAsia="zh-CN"/>
              </w:rPr>
              <w:t>0t/a</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rPr>
              <w:t>项目</w:t>
            </w:r>
            <w:r>
              <w:rPr>
                <w:rFonts w:hint="eastAsia" w:ascii="宋体" w:hAnsi="宋体" w:eastAsia="宋体" w:cs="宋体"/>
                <w:color w:val="auto"/>
                <w:sz w:val="28"/>
                <w:szCs w:val="28"/>
                <w:lang w:val="en-US" w:eastAsia="zh-CN"/>
              </w:rPr>
              <w:t>实际</w:t>
            </w:r>
            <w:r>
              <w:rPr>
                <w:rFonts w:hint="eastAsia" w:ascii="宋体" w:hAnsi="宋体" w:eastAsia="宋体" w:cs="宋体"/>
                <w:color w:val="auto"/>
                <w:sz w:val="28"/>
                <w:szCs w:val="28"/>
              </w:rPr>
              <w:t>水平衡见图2-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w:t>
            </w:r>
          </w:p>
          <w:p>
            <w:pPr>
              <w:pStyle w:val="2"/>
              <w:rPr>
                <w:rFonts w:hint="eastAsia" w:ascii="宋体" w:hAnsi="宋体" w:eastAsia="宋体" w:cs="宋体"/>
                <w:color w:val="auto"/>
                <w:sz w:val="28"/>
                <w:szCs w:val="28"/>
              </w:rPr>
            </w:pPr>
          </w:p>
          <w:p>
            <w:pPr>
              <w:pStyle w:val="2"/>
              <w:rPr>
                <w:rFonts w:hint="eastAsia" w:ascii="宋体" w:hAnsi="宋体" w:eastAsia="宋体" w:cs="宋体"/>
                <w:color w:val="auto"/>
                <w:sz w:val="28"/>
                <w:szCs w:val="28"/>
              </w:rPr>
            </w:pPr>
          </w:p>
          <w:p>
            <w:pPr>
              <w:rPr>
                <w:color w:val="auto"/>
              </w:rPr>
            </w:pPr>
          </w:p>
          <w:p>
            <w:pPr>
              <w:spacing w:after="0" w:line="360" w:lineRule="auto"/>
              <w:jc w:val="center"/>
              <w:rPr>
                <w:rFonts w:hint="eastAsia" w:ascii="宋体" w:hAnsi="宋体" w:eastAsia="宋体" w:cs="宋体"/>
                <w:b/>
                <w:bCs/>
                <w:color w:val="FF0000"/>
                <w:sz w:val="28"/>
                <w:szCs w:val="28"/>
              </w:rPr>
            </w:pPr>
          </w:p>
          <w:p>
            <w:pPr>
              <w:spacing w:after="0" w:line="360" w:lineRule="auto"/>
              <w:jc w:val="center"/>
              <w:rPr>
                <w:rFonts w:hint="eastAsia" w:ascii="宋体" w:hAnsi="宋体" w:eastAsia="宋体" w:cs="宋体"/>
                <w:color w:val="auto"/>
                <w:sz w:val="21"/>
                <w:szCs w:val="21"/>
              </w:rPr>
            </w:pPr>
            <w:r>
              <w:rPr>
                <w:rFonts w:hint="eastAsia" w:ascii="宋体" w:hAnsi="宋体" w:eastAsia="宋体" w:cs="宋体"/>
                <w:b/>
                <w:bCs/>
                <w:color w:val="auto"/>
                <w:sz w:val="28"/>
                <w:szCs w:val="28"/>
              </w:rPr>
              <w:t>图2-1</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 xml:space="preserve"> 项目</w:t>
            </w:r>
            <w:r>
              <w:rPr>
                <w:rFonts w:hint="eastAsia" w:ascii="宋体" w:hAnsi="宋体" w:eastAsia="宋体" w:cs="宋体"/>
                <w:b/>
                <w:bCs/>
                <w:color w:val="auto"/>
                <w:sz w:val="28"/>
                <w:szCs w:val="28"/>
                <w:lang w:val="en-US" w:eastAsia="zh-CN"/>
              </w:rPr>
              <w:t>实际</w:t>
            </w:r>
            <w:r>
              <w:rPr>
                <w:rFonts w:hint="eastAsia" w:ascii="宋体" w:hAnsi="宋体" w:eastAsia="宋体" w:cs="宋体"/>
                <w:b/>
                <w:bCs/>
                <w:color w:val="auto"/>
                <w:sz w:val="28"/>
                <w:szCs w:val="28"/>
              </w:rPr>
              <w:t xml:space="preserve">水平衡图 </w:t>
            </w:r>
            <w:r>
              <w:rPr>
                <w:rFonts w:hint="eastAsia" w:ascii="宋体" w:hAnsi="宋体" w:eastAsia="宋体" w:cs="宋体"/>
                <w:color w:val="auto"/>
                <w:sz w:val="21"/>
                <w:szCs w:val="21"/>
              </w:rPr>
              <w:t>（单位：</w:t>
            </w:r>
            <w:r>
              <w:rPr>
                <w:rFonts w:hint="eastAsia" w:ascii="宋体" w:hAnsi="宋体" w:eastAsia="宋体" w:cs="宋体"/>
                <w:color w:val="auto"/>
                <w:sz w:val="21"/>
                <w:szCs w:val="21"/>
                <w:lang w:val="en-US" w:eastAsia="zh-CN"/>
              </w:rPr>
              <w:t>t</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w:t>
            </w:r>
          </w:p>
          <w:p>
            <w:pPr>
              <w:numPr>
                <w:ilvl w:val="0"/>
                <w:numId w:val="0"/>
              </w:numPr>
              <w:spacing w:after="0" w:line="360" w:lineRule="auto"/>
              <w:ind w:firstLine="562" w:firstLineChars="20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项目工艺流程</w:t>
            </w:r>
          </w:p>
          <w:p>
            <w:pPr>
              <w:numPr>
                <w:ilvl w:val="0"/>
                <w:numId w:val="0"/>
              </w:numPr>
              <w:spacing w:after="0"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本技改项目工艺流程见图2-8。</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p>
          <w:p>
            <w:pPr>
              <w:numPr>
                <w:ilvl w:val="0"/>
                <w:numId w:val="0"/>
              </w:numPr>
              <w:spacing w:after="0" w:line="360" w:lineRule="auto"/>
              <w:ind w:firstLine="440" w:firstLineChars="200"/>
              <w:rPr>
                <w:rFonts w:hint="eastAsia" w:ascii="宋体" w:hAnsi="宋体" w:eastAsia="宋体" w:cs="宋体"/>
                <w:color w:val="auto"/>
                <w:sz w:val="28"/>
                <w:szCs w:val="28"/>
                <w:lang w:val="en-US" w:eastAsia="zh-CN"/>
              </w:rPr>
            </w:pPr>
            <w:r>
              <w:rPr>
                <w:color w:val="auto"/>
              </w:rPr>
              <w:drawing>
                <wp:inline distT="0" distB="0" distL="114300" distR="114300">
                  <wp:extent cx="5803900" cy="2926080"/>
                  <wp:effectExtent l="0" t="0" r="635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803900" cy="2926080"/>
                          </a:xfrm>
                          <a:prstGeom prst="rect">
                            <a:avLst/>
                          </a:prstGeom>
                          <a:noFill/>
                          <a:ln>
                            <a:noFill/>
                          </a:ln>
                        </pic:spPr>
                      </pic:pic>
                    </a:graphicData>
                  </a:graphic>
                </wp:inline>
              </w:drawing>
            </w:r>
          </w:p>
          <w:p>
            <w:pPr>
              <w:pStyle w:val="2"/>
              <w:jc w:val="center"/>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图2-2   项目工艺流程图</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技改项目主要工艺流程简述</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1、臭气收集系统</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臭气收集系统包括弧形玻璃钢封闭盖板和玻璃钢臭气输送系统（收集风管）两部分，对隔油池、调节池、事故池、AS池、超滤、压滤间及浓缩池加盖密闭。</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2、喷淋塔</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本项目共设置两道喷淋塔处理装置，其中1</w:t>
            </w:r>
            <w:r>
              <w:rPr>
                <w:rFonts w:hint="eastAsia" w:ascii="宋体" w:hAnsi="宋体" w:eastAsia="宋体" w:cs="宋体"/>
                <w:color w:val="auto"/>
                <w:sz w:val="28"/>
                <w:szCs w:val="28"/>
                <w:vertAlign w:val="superscript"/>
                <w:lang w:val="en-US" w:eastAsia="zh-CN"/>
              </w:rPr>
              <w:t>#</w:t>
            </w:r>
            <w:r>
              <w:rPr>
                <w:rFonts w:hint="eastAsia" w:ascii="宋体" w:hAnsi="宋体" w:eastAsia="宋体" w:cs="宋体"/>
                <w:color w:val="auto"/>
                <w:sz w:val="28"/>
                <w:szCs w:val="28"/>
                <w:lang w:val="en-US" w:eastAsia="zh-CN"/>
              </w:rPr>
              <w:t>喷淋塔使用碱喷淋，2</w:t>
            </w:r>
            <w:r>
              <w:rPr>
                <w:rFonts w:hint="eastAsia" w:ascii="宋体" w:hAnsi="宋体" w:eastAsia="宋体" w:cs="宋体"/>
                <w:color w:val="auto"/>
                <w:sz w:val="28"/>
                <w:szCs w:val="28"/>
                <w:vertAlign w:val="superscript"/>
                <w:lang w:val="en-US" w:eastAsia="zh-CN"/>
              </w:rPr>
              <w:t>#</w:t>
            </w:r>
            <w:r>
              <w:rPr>
                <w:rFonts w:hint="eastAsia" w:ascii="宋体" w:hAnsi="宋体" w:eastAsia="宋体" w:cs="宋体"/>
                <w:color w:val="auto"/>
                <w:sz w:val="28"/>
                <w:szCs w:val="28"/>
                <w:lang w:val="en-US" w:eastAsia="zh-CN"/>
              </w:rPr>
              <w:t>喷淋塔进行水喷淋。喷淋吸收系统主要由填料、喷淋装置、除雾装置、喷淋液循环泵、吸收塔组成。</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（1）填料</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填料主要作为布风装置，布置于吸收塔喷淋区下部，臭气通过托盘后，被均匀分布到整个吸收塔截面。这种布风装置对于提高吸收效率是必要的，除了使主喷淋区臭气分布均匀外，吸收塔托盘还使得臭气与吸收液或洗涤液在托盘上的液膜区域得到充分接触。托盘结构为带分隔围堰的多孔板，托盘被分割成便于从吸收塔人孔进出的板片，水平搁置在托盘支撑的结构上。</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（2）喷淋装置</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吸收塔内部喷淋系统是由分配母管和喷嘴组成的网状系统。每台吸收塔再循环泵均对应一个喷淋层，喷淋层上安装空心锥喷嘴，其作用是将喷淋液雾化。喷淋液由吸收塔再循环泵输送到喷嘴，喷入废气中。喷淋系统能使浆液在吸收塔内均匀分布，流经每个喷淋层的流量相等。</w:t>
            </w:r>
          </w:p>
          <w:p>
            <w:pPr>
              <w:numPr>
                <w:ilvl w:val="0"/>
                <w:numId w:val="0"/>
              </w:numPr>
              <w:spacing w:after="0" w:line="36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   （3）除雾装置</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用于分离臭气携带的液滴。吸收塔除雾器布置于吸收塔顶部最后一个喷淋组件的上部。臭气穿过循环浆液喷淋层后，再连续流经除雾器时，液滴由于惯性作用，留在挡板上。由于被滞留的液滴也含有固态物，因此存在在挡板结垢的危险，需定期进行清洗，除去所含浆液雾滴。</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（4）喷淋液循环泵</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吸收塔再循环泵安装在吸收塔旁，用于吸收塔内喷淋液的再循环。采用单流和单级卧式离心泵，包括泵壳、叶轮、轴、导轴承、出口弯头、底板、进口、密封盒、轴封、基础框架、地脚螺栓、机械密封和所有的管道、阀门和电机。工作原理是叶轮高速旋转时产生的离心力使流体获得能量，即流体通过叶轮后，压能和动能都能得到提高，从而能够被输送到高处或远处。同时在泵的入口形成负压，使流体能够被不断吸入。泵头采用耐腐蚀材料，本工程采用玻璃钢耐腐蚀泵。</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浆液再循环系统采用单元制，喷淋层配2台洗涤液循环泵。循环系统使用一段时间后，循环液废水最终排入废水处理池。</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（5）碱液投加装置</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片碱溶于水通过计量泵加入到洗涤塔中，洗涤塔中设置在线pH计，通过投加片碱保证洗涤液pH&gt;12。</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3、等离子除臭装置</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低温等离子体技术处理污染物的原理过程为在外加电场的作用下，介质放电产生的大量携能电子轰击污染物分子，使其电离、解离和激发，然后便引发了一系列复杂的物理、化学反应，使复杂大分子污染物转变为简单小分子安全物质，或使有毒有害物质转变成无毒无害或低毒低害的物质，从而使污染物得以降解去除。因其电离后产生的电子平均能量在10ev，适当控制反应条件可以实现一般情况下难以实现或速度很慢的化学反应变得十分快速。主要用于除去废水处理站各水池中散发的臭气。</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4、活性炭吸附</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吸附氧化段采用特制改良活性炭，内表面附着氧光氧，有很强的氧化作用。当剩余未反应的恶臭分子和紫外灯管产生的氮氧化物经过活性炭时，被氧光氧氧化。同时活性炭还能吸附各段氧化产生的化合物，得到最终无害产物水和二氧化碳。主要用于除去废水处理站各水池中散发的臭气。</w:t>
            </w:r>
          </w:p>
          <w:p>
            <w:pPr>
              <w:numPr>
                <w:ilvl w:val="0"/>
                <w:numId w:val="0"/>
              </w:numPr>
              <w:spacing w:after="0" w:line="360" w:lineRule="auto"/>
              <w:ind w:firstLine="560" w:firstLineChars="200"/>
              <w:rPr>
                <w:rFonts w:hint="eastAsia" w:ascii="宋体" w:hAnsi="宋体" w:eastAsia="宋体" w:cs="宋体"/>
                <w:color w:val="auto"/>
                <w:sz w:val="28"/>
                <w:szCs w:val="28"/>
                <w:lang w:val="en-US" w:eastAsia="zh-CN"/>
              </w:rPr>
            </w:pPr>
          </w:p>
          <w:p>
            <w:pPr>
              <w:pStyle w:val="2"/>
              <w:rPr>
                <w:rFonts w:hint="eastAsia" w:ascii="宋体" w:hAnsi="宋体" w:eastAsia="宋体" w:cs="宋体"/>
                <w:color w:val="auto"/>
                <w:sz w:val="28"/>
                <w:szCs w:val="28"/>
                <w:lang w:val="en-US" w:eastAsia="zh-CN"/>
              </w:rPr>
            </w:pPr>
          </w:p>
          <w:p>
            <w:pPr>
              <w:pStyle w:val="2"/>
              <w:rPr>
                <w:rFonts w:hint="eastAsia" w:ascii="宋体" w:hAnsi="宋体" w:eastAsia="宋体" w:cs="宋体"/>
                <w:color w:val="auto"/>
                <w:sz w:val="28"/>
                <w:szCs w:val="28"/>
                <w:lang w:val="en-US" w:eastAsia="zh-CN"/>
              </w:rPr>
            </w:pPr>
          </w:p>
          <w:p>
            <w:pPr>
              <w:pStyle w:val="2"/>
              <w:rPr>
                <w:rFonts w:hint="eastAsia" w:ascii="宋体" w:hAnsi="宋体" w:eastAsia="宋体" w:cs="宋体"/>
                <w:color w:val="auto"/>
                <w:sz w:val="28"/>
                <w:szCs w:val="28"/>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ascii="Times New Roman" w:hAnsi="Times New Roman" w:eastAsia="宋体"/>
                <w:color w:val="auto"/>
                <w:sz w:val="28"/>
                <w:szCs w:val="28"/>
              </w:rPr>
            </w:pPr>
          </w:p>
        </w:tc>
      </w:tr>
    </w:tbl>
    <w:p>
      <w:pPr>
        <w:spacing w:after="0" w:line="360" w:lineRule="auto"/>
        <w:jc w:val="both"/>
        <w:outlineLvl w:val="0"/>
        <w:rPr>
          <w:rFonts w:hint="eastAsia" w:ascii="宋体" w:hAnsi="宋体" w:eastAsia="宋体" w:cs="宋体"/>
          <w:b/>
          <w:color w:val="auto"/>
          <w:sz w:val="28"/>
          <w:szCs w:val="28"/>
        </w:rPr>
      </w:pPr>
    </w:p>
    <w:p>
      <w:pPr>
        <w:spacing w:after="0" w:line="360" w:lineRule="auto"/>
        <w:jc w:val="both"/>
        <w:outlineLvl w:val="0"/>
        <w:rPr>
          <w:rFonts w:ascii="宋体" w:hAnsi="宋体" w:eastAsia="宋体" w:cs="宋体"/>
          <w:b/>
          <w:color w:val="auto"/>
          <w:sz w:val="28"/>
          <w:szCs w:val="28"/>
        </w:rPr>
      </w:pPr>
      <w:r>
        <w:rPr>
          <w:rFonts w:hint="eastAsia" w:ascii="宋体" w:hAnsi="宋体" w:eastAsia="宋体" w:cs="宋体"/>
          <w:b/>
          <w:color w:val="auto"/>
          <w:sz w:val="28"/>
          <w:szCs w:val="28"/>
        </w:rPr>
        <w:t>表三</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3" w:hRule="atLeast"/>
          <w:jc w:val="center"/>
        </w:trPr>
        <w:tc>
          <w:tcPr>
            <w:tcW w:w="8924" w:type="dxa"/>
            <w:tcBorders>
              <w:top w:val="single" w:color="auto" w:sz="4" w:space="0"/>
              <w:left w:val="single" w:color="auto" w:sz="4" w:space="0"/>
              <w:bottom w:val="single" w:color="auto" w:sz="4" w:space="0"/>
              <w:right w:val="single" w:color="auto" w:sz="4" w:space="0"/>
            </w:tcBorders>
            <w:vAlign w:val="center"/>
          </w:tcPr>
          <w:p>
            <w:pPr>
              <w:spacing w:after="0" w:line="360" w:lineRule="auto"/>
              <w:ind w:firstLine="562" w:firstLineChars="200"/>
              <w:jc w:val="both"/>
              <w:rPr>
                <w:rFonts w:ascii="Times New Roman" w:hAnsi="Times New Roman" w:eastAsia="宋体"/>
                <w:b/>
                <w:bCs/>
                <w:color w:val="auto"/>
                <w:kern w:val="2"/>
                <w:sz w:val="28"/>
                <w:szCs w:val="28"/>
              </w:rPr>
            </w:pPr>
            <w:r>
              <w:rPr>
                <w:rFonts w:ascii="Times New Roman" w:hAnsi="Times New Roman" w:eastAsia="宋体"/>
                <w:b/>
                <w:bCs/>
                <w:color w:val="auto"/>
                <w:kern w:val="2"/>
                <w:sz w:val="28"/>
                <w:szCs w:val="28"/>
              </w:rPr>
              <w:t>项目主要污染源、污染物处理和排放</w:t>
            </w:r>
          </w:p>
          <w:p>
            <w:pPr>
              <w:spacing w:after="0" w:line="360" w:lineRule="auto"/>
              <w:ind w:firstLine="562" w:firstLineChars="2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1、废水</w:t>
            </w:r>
          </w:p>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1.1 废水主要来源</w:t>
            </w:r>
          </w:p>
          <w:p>
            <w:pPr>
              <w:numPr>
                <w:ilvl w:val="0"/>
                <w:numId w:val="0"/>
              </w:numPr>
              <w:spacing w:after="0" w:line="360" w:lineRule="auto"/>
              <w:ind w:firstLine="560" w:firstLineChars="200"/>
              <w:jc w:val="both"/>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项目营运期不增加劳动定员，不新增生活废水。项目喷淋塔用水循环使用不外排。</w:t>
            </w:r>
          </w:p>
          <w:p>
            <w:pPr>
              <w:spacing w:after="0" w:line="360" w:lineRule="auto"/>
              <w:ind w:firstLine="562" w:firstLineChars="200"/>
              <w:jc w:val="both"/>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rPr>
              <w:t>2、废气</w:t>
            </w:r>
          </w:p>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2.1 废气主要来源</w:t>
            </w:r>
          </w:p>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本项目产生的废气分为有组织废气和无组织废气。有组织废气主要为</w:t>
            </w:r>
            <w:r>
              <w:rPr>
                <w:rFonts w:hint="eastAsia" w:ascii="宋体" w:hAnsi="宋体" w:eastAsia="宋体" w:cs="宋体"/>
                <w:color w:val="auto"/>
                <w:kern w:val="2"/>
                <w:sz w:val="28"/>
                <w:szCs w:val="28"/>
                <w:highlight w:val="none"/>
                <w:lang w:eastAsia="zh-CN"/>
              </w:rPr>
              <w:t>污水处理过程中产生的废气（包括：隔油池、调节池、事故池、AS池、超滤、压滤间及浓缩池产生的废气）。</w:t>
            </w:r>
            <w:r>
              <w:rPr>
                <w:rFonts w:hint="eastAsia" w:ascii="宋体" w:hAnsi="宋体" w:eastAsia="宋体" w:cs="宋体"/>
                <w:color w:val="auto"/>
                <w:kern w:val="2"/>
                <w:sz w:val="28"/>
                <w:szCs w:val="28"/>
                <w:highlight w:val="none"/>
              </w:rPr>
              <w:t>无组织废气主要为未完全收集的</w:t>
            </w:r>
            <w:r>
              <w:rPr>
                <w:rFonts w:hint="eastAsia" w:ascii="宋体" w:hAnsi="宋体" w:eastAsia="宋体" w:cs="宋体"/>
                <w:color w:val="auto"/>
                <w:kern w:val="2"/>
                <w:sz w:val="28"/>
                <w:szCs w:val="28"/>
                <w:highlight w:val="none"/>
                <w:lang w:eastAsia="zh-CN"/>
              </w:rPr>
              <w:t>污水处理废气</w:t>
            </w:r>
            <w:r>
              <w:rPr>
                <w:rFonts w:hint="eastAsia" w:ascii="宋体" w:hAnsi="宋体" w:eastAsia="宋体" w:cs="宋体"/>
                <w:color w:val="auto"/>
                <w:kern w:val="2"/>
                <w:sz w:val="28"/>
                <w:szCs w:val="28"/>
                <w:highlight w:val="none"/>
              </w:rPr>
              <w:t>。</w:t>
            </w:r>
          </w:p>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2.1.1有组织废气</w:t>
            </w:r>
          </w:p>
          <w:p>
            <w:pPr>
              <w:numPr>
                <w:ilvl w:val="0"/>
                <w:numId w:val="0"/>
              </w:numPr>
              <w:spacing w:after="0" w:line="360" w:lineRule="auto"/>
              <w:ind w:firstLine="560" w:firstLineChars="200"/>
              <w:jc w:val="both"/>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eastAsia="zh-CN"/>
              </w:rPr>
              <w:t>（</w:t>
            </w:r>
            <w:r>
              <w:rPr>
                <w:rFonts w:hint="eastAsia" w:ascii="宋体" w:hAnsi="宋体" w:eastAsia="宋体" w:cs="宋体"/>
                <w:color w:val="auto"/>
                <w:kern w:val="2"/>
                <w:sz w:val="28"/>
                <w:szCs w:val="28"/>
                <w:highlight w:val="none"/>
                <w:lang w:val="en-US" w:eastAsia="zh-CN"/>
              </w:rPr>
              <w:t>1</w:t>
            </w:r>
            <w:r>
              <w:rPr>
                <w:rFonts w:hint="eastAsia" w:ascii="宋体" w:hAnsi="宋体" w:eastAsia="宋体" w:cs="宋体"/>
                <w:color w:val="auto"/>
                <w:kern w:val="2"/>
                <w:sz w:val="28"/>
                <w:szCs w:val="28"/>
                <w:highlight w:val="none"/>
                <w:lang w:eastAsia="zh-CN"/>
              </w:rPr>
              <w:t>）污水处理废气</w:t>
            </w:r>
          </w:p>
          <w:p>
            <w:pPr>
              <w:spacing w:after="0" w:line="360" w:lineRule="auto"/>
              <w:ind w:firstLine="560" w:firstLineChars="200"/>
              <w:jc w:val="both"/>
              <w:rPr>
                <w:rFonts w:hint="eastAsia" w:ascii="宋体" w:hAnsi="宋体" w:eastAsia="宋体" w:cs="宋体"/>
                <w:bCs/>
                <w:color w:val="FF0000"/>
                <w:sz w:val="28"/>
                <w:szCs w:val="28"/>
                <w:highlight w:val="none"/>
                <w:lang w:val="en-US" w:eastAsia="zh-CN"/>
              </w:rPr>
            </w:pPr>
            <w:r>
              <w:rPr>
                <w:rFonts w:hint="eastAsia" w:ascii="宋体" w:hAnsi="宋体" w:eastAsia="宋体" w:cs="宋体"/>
                <w:color w:val="auto"/>
                <w:kern w:val="2"/>
                <w:sz w:val="28"/>
                <w:szCs w:val="28"/>
                <w:highlight w:val="none"/>
              </w:rPr>
              <w:t>主要污染物：硫化氢、氨</w:t>
            </w:r>
            <w:r>
              <w:rPr>
                <w:rFonts w:hint="eastAsia" w:ascii="宋体" w:hAnsi="宋体" w:eastAsia="宋体" w:cs="宋体"/>
                <w:color w:val="auto"/>
                <w:kern w:val="2"/>
                <w:sz w:val="28"/>
                <w:szCs w:val="28"/>
                <w:highlight w:val="none"/>
                <w:lang w:eastAsia="zh-CN"/>
              </w:rPr>
              <w:t>、酚类化合物</w:t>
            </w:r>
          </w:p>
          <w:p>
            <w:pPr>
              <w:spacing w:after="0" w:line="360" w:lineRule="auto"/>
              <w:ind w:firstLine="560" w:firstLineChars="200"/>
              <w:jc w:val="both"/>
              <w:rPr>
                <w:rFonts w:hint="default"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rPr>
              <w:t>控制措施：废水处理站隔油池、调节池、事故池、AS池、超滤、压滤间及浓缩池</w:t>
            </w:r>
            <w:r>
              <w:rPr>
                <w:rFonts w:hint="eastAsia" w:ascii="宋体" w:hAnsi="宋体" w:eastAsia="宋体" w:cs="宋体"/>
                <w:color w:val="auto"/>
                <w:kern w:val="2"/>
                <w:sz w:val="28"/>
                <w:szCs w:val="28"/>
                <w:highlight w:val="none"/>
                <w:lang w:eastAsia="zh-CN"/>
              </w:rPr>
              <w:t>废气</w:t>
            </w:r>
            <w:r>
              <w:rPr>
                <w:rFonts w:hint="eastAsia" w:ascii="宋体" w:hAnsi="宋体" w:eastAsia="宋体" w:cs="宋体"/>
                <w:color w:val="auto"/>
                <w:kern w:val="2"/>
                <w:sz w:val="28"/>
                <w:szCs w:val="28"/>
                <w:highlight w:val="none"/>
              </w:rPr>
              <w:t>加盖密闭</w:t>
            </w:r>
            <w:r>
              <w:rPr>
                <w:rFonts w:hint="eastAsia" w:ascii="宋体" w:hAnsi="宋体" w:eastAsia="宋体" w:cs="宋体"/>
                <w:color w:val="auto"/>
                <w:kern w:val="2"/>
                <w:sz w:val="28"/>
                <w:szCs w:val="28"/>
                <w:highlight w:val="none"/>
                <w:lang w:val="en-US" w:eastAsia="zh-CN"/>
              </w:rPr>
              <w:t>负压</w:t>
            </w:r>
            <w:r>
              <w:rPr>
                <w:rFonts w:hint="eastAsia" w:ascii="宋体" w:hAnsi="宋体" w:eastAsia="宋体" w:cs="宋体"/>
                <w:color w:val="auto"/>
                <w:kern w:val="2"/>
                <w:sz w:val="28"/>
                <w:szCs w:val="28"/>
                <w:highlight w:val="none"/>
              </w:rPr>
              <w:t>收集</w:t>
            </w:r>
            <w:r>
              <w:rPr>
                <w:rFonts w:hint="eastAsia" w:ascii="宋体" w:hAnsi="宋体" w:eastAsia="宋体" w:cs="宋体"/>
                <w:color w:val="auto"/>
                <w:kern w:val="2"/>
                <w:sz w:val="28"/>
                <w:szCs w:val="28"/>
                <w:highlight w:val="none"/>
                <w:lang w:eastAsia="zh-CN"/>
              </w:rPr>
              <w:t>，经</w:t>
            </w:r>
            <w:r>
              <w:rPr>
                <w:rFonts w:hint="eastAsia" w:ascii="宋体" w:hAnsi="宋体" w:eastAsia="宋体" w:cs="宋体"/>
                <w:color w:val="auto"/>
                <w:kern w:val="2"/>
                <w:sz w:val="28"/>
                <w:szCs w:val="28"/>
                <w:highlight w:val="none"/>
                <w:lang w:val="en-US" w:eastAsia="zh-CN"/>
              </w:rPr>
              <w:t>1套“碱喷淋+等离子除臭+活性炭吸附+水喷淋”装置</w:t>
            </w:r>
            <w:r>
              <w:rPr>
                <w:rFonts w:hint="eastAsia" w:ascii="宋体" w:hAnsi="宋体" w:eastAsia="宋体" w:cs="宋体"/>
                <w:color w:val="auto"/>
                <w:kern w:val="2"/>
                <w:sz w:val="28"/>
                <w:szCs w:val="28"/>
                <w:highlight w:val="none"/>
                <w:lang w:eastAsia="zh-CN"/>
              </w:rPr>
              <w:t>处理后，</w:t>
            </w:r>
            <w:r>
              <w:rPr>
                <w:rFonts w:hint="eastAsia" w:ascii="宋体" w:hAnsi="宋体" w:eastAsia="宋体" w:cs="宋体"/>
                <w:color w:val="auto"/>
                <w:kern w:val="2"/>
                <w:sz w:val="28"/>
                <w:szCs w:val="28"/>
                <w:highlight w:val="none"/>
                <w:lang w:val="en-US" w:eastAsia="zh-CN"/>
              </w:rPr>
              <w:t>通过1根30m高排气筒排放</w:t>
            </w:r>
            <w:r>
              <w:rPr>
                <w:rFonts w:hint="eastAsia" w:ascii="宋体" w:hAnsi="宋体" w:eastAsia="宋体" w:cs="宋体"/>
                <w:color w:val="auto"/>
                <w:kern w:val="2"/>
                <w:sz w:val="28"/>
                <w:szCs w:val="28"/>
                <w:highlight w:val="none"/>
              </w:rPr>
              <w:t>。</w:t>
            </w:r>
            <w:r>
              <w:rPr>
                <w:rFonts w:hint="eastAsia" w:ascii="宋体" w:hAnsi="宋体" w:eastAsia="宋体" w:cs="宋体"/>
                <w:color w:val="auto"/>
                <w:kern w:val="2"/>
                <w:sz w:val="28"/>
                <w:szCs w:val="28"/>
                <w:highlight w:val="none"/>
                <w:lang w:val="en-US" w:eastAsia="zh-CN"/>
              </w:rPr>
              <w:t>废气治理设施由北京能泰高科环保技术有限公司设计施工，具体参数见《芜湖新兴铸管有限责任公司焦化废水处理站废气收集综合治理项目技术协议》，技术协议另附。</w:t>
            </w:r>
          </w:p>
          <w:p>
            <w:pPr>
              <w:spacing w:after="0" w:line="360" w:lineRule="auto"/>
              <w:ind w:firstLine="562" w:firstLineChars="200"/>
              <w:jc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rPr>
              <w:t>表3-1   项目废气治理设施一览表</w:t>
            </w:r>
          </w:p>
          <w:tbl>
            <w:tblPr>
              <w:tblStyle w:val="19"/>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586"/>
              <w:gridCol w:w="1476"/>
              <w:gridCol w:w="3907"/>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序号</w:t>
                  </w:r>
                </w:p>
              </w:tc>
              <w:tc>
                <w:tcPr>
                  <w:tcW w:w="158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污染源名称</w:t>
                  </w:r>
                </w:p>
              </w:tc>
              <w:tc>
                <w:tcPr>
                  <w:tcW w:w="147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污染物名称</w:t>
                  </w:r>
                </w:p>
              </w:tc>
              <w:tc>
                <w:tcPr>
                  <w:tcW w:w="390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exact"/>
                    <w:ind w:firstLine="422" w:firstLineChars="200"/>
                    <w:jc w:val="center"/>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治理设施/控制措施</w:t>
                  </w:r>
                </w:p>
              </w:tc>
              <w:tc>
                <w:tcPr>
                  <w:tcW w:w="1086" w:type="dxa"/>
                  <w:tcBorders>
                    <w:top w:val="single" w:color="auto" w:sz="4" w:space="0"/>
                    <w:left w:val="nil"/>
                    <w:bottom w:val="single" w:color="auto" w:sz="4" w:space="0"/>
                    <w:right w:val="single" w:color="auto" w:sz="4" w:space="0"/>
                  </w:tcBorders>
                  <w:vAlign w:val="center"/>
                </w:tcPr>
                <w:p>
                  <w:pPr>
                    <w:adjustRightInd/>
                    <w:snapToGrid/>
                    <w:spacing w:after="0" w:line="260" w:lineRule="exact"/>
                    <w:jc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宋体" w:hAnsi="宋体" w:eastAsia="宋体" w:cs="宋体"/>
                      <w:b w:val="0"/>
                      <w:bCs w:val="0"/>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rPr>
                    <w:t>1</w:t>
                  </w:r>
                </w:p>
              </w:tc>
              <w:tc>
                <w:tcPr>
                  <w:tcW w:w="158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污水处理废气</w:t>
                  </w:r>
                </w:p>
              </w:tc>
              <w:tc>
                <w:tcPr>
                  <w:tcW w:w="147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硫化氢、氨、酚类化合物</w:t>
                  </w:r>
                </w:p>
              </w:tc>
              <w:tc>
                <w:tcPr>
                  <w:tcW w:w="390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exact"/>
                    <w:jc w:val="both"/>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废水处理站隔油池、调节池、事故池、AS池、超滤、压滤间及浓缩池废气加盖密闭负压收集，经1套“碱喷淋+等离子除臭+活性炭吸附+水喷淋”装置处理后</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通过1根30m高排气筒排放。</w:t>
                  </w:r>
                </w:p>
              </w:tc>
              <w:tc>
                <w:tcPr>
                  <w:tcW w:w="1086" w:type="dxa"/>
                  <w:tcBorders>
                    <w:top w:val="single" w:color="auto" w:sz="4" w:space="0"/>
                    <w:left w:val="nil"/>
                    <w:bottom w:val="single" w:color="auto" w:sz="4" w:space="0"/>
                    <w:right w:val="single" w:color="auto" w:sz="4" w:space="0"/>
                  </w:tcBorders>
                  <w:vAlign w:val="center"/>
                </w:tcPr>
                <w:p>
                  <w:pPr>
                    <w:adjustRightInd/>
                    <w:snapToGrid/>
                    <w:spacing w:after="0" w:line="260" w:lineRule="exact"/>
                    <w:jc w:val="center"/>
                    <w:rPr>
                      <w:rFonts w:hint="eastAsia" w:ascii="宋体" w:hAnsi="宋体" w:eastAsia="宋体" w:cs="宋体"/>
                      <w:b w:val="0"/>
                      <w:bCs w:val="0"/>
                      <w:color w:val="auto"/>
                      <w:kern w:val="2"/>
                      <w:sz w:val="21"/>
                      <w:szCs w:val="21"/>
                      <w:highlight w:val="none"/>
                      <w:lang w:eastAsia="zh-CN"/>
                    </w:rPr>
                  </w:pPr>
                  <w:r>
                    <w:rPr>
                      <w:rFonts w:hint="eastAsia" w:ascii="宋体" w:hAnsi="宋体" w:eastAsia="宋体" w:cs="宋体"/>
                      <w:b w:val="0"/>
                      <w:bCs w:val="0"/>
                      <w:color w:val="auto"/>
                      <w:kern w:val="2"/>
                      <w:sz w:val="21"/>
                      <w:szCs w:val="21"/>
                      <w:highlight w:val="none"/>
                      <w:lang w:eastAsia="zh-CN"/>
                    </w:rPr>
                    <w:t>连续排放</w:t>
                  </w:r>
                </w:p>
              </w:tc>
            </w:tr>
          </w:tbl>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 xml:space="preserve">2.1.2 无组织废气 </w:t>
            </w:r>
          </w:p>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无组织废气主要为未完全收集的污水处理废气</w:t>
            </w:r>
          </w:p>
          <w:p>
            <w:pPr>
              <w:spacing w:after="0" w:line="360" w:lineRule="auto"/>
              <w:ind w:firstLine="560" w:firstLineChars="200"/>
              <w:jc w:val="both"/>
              <w:rPr>
                <w:rFonts w:hint="default"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rPr>
              <w:t>主要污染物：</w:t>
            </w:r>
            <w:r>
              <w:rPr>
                <w:rFonts w:hint="eastAsia" w:ascii="宋体" w:hAnsi="宋体" w:eastAsia="宋体" w:cs="宋体"/>
                <w:color w:val="auto"/>
                <w:kern w:val="2"/>
                <w:sz w:val="28"/>
                <w:szCs w:val="28"/>
                <w:highlight w:val="none"/>
                <w:lang w:eastAsia="zh-CN"/>
              </w:rPr>
              <w:t>氨气、硫化氢、酚类化合物</w:t>
            </w:r>
          </w:p>
          <w:p>
            <w:pPr>
              <w:spacing w:after="0" w:line="360" w:lineRule="auto"/>
              <w:ind w:firstLine="560" w:firstLineChars="200"/>
              <w:jc w:val="both"/>
              <w:rPr>
                <w:rFonts w:hint="eastAsia" w:ascii="宋体" w:hAnsi="宋体" w:eastAsia="宋体" w:cs="宋体"/>
                <w:color w:val="auto"/>
                <w:highlight w:val="none"/>
              </w:rPr>
            </w:pPr>
            <w:r>
              <w:rPr>
                <w:rFonts w:hint="eastAsia" w:ascii="宋体" w:hAnsi="宋体" w:eastAsia="宋体" w:cs="宋体"/>
                <w:color w:val="auto"/>
                <w:sz w:val="28"/>
                <w:szCs w:val="28"/>
                <w:highlight w:val="none"/>
              </w:rPr>
              <w:t>控制措施：采取提高废气的收集率和处理率、厂区绿化等措施。</w:t>
            </w:r>
          </w:p>
          <w:p>
            <w:pPr>
              <w:spacing w:after="0" w:line="360" w:lineRule="auto"/>
              <w:ind w:firstLine="562" w:firstLineChars="200"/>
              <w:jc w:val="both"/>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rPr>
              <w:t>3、噪声</w:t>
            </w:r>
          </w:p>
          <w:p>
            <w:pPr>
              <w:spacing w:after="0" w:line="360" w:lineRule="auto"/>
              <w:ind w:firstLine="560" w:firstLineChars="200"/>
              <w:jc w:val="both"/>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sz w:val="28"/>
                <w:szCs w:val="28"/>
                <w:highlight w:val="none"/>
                <w:lang w:eastAsia="zh-CN"/>
              </w:rPr>
              <w:t>技改</w:t>
            </w:r>
            <w:r>
              <w:rPr>
                <w:rFonts w:hint="eastAsia" w:ascii="宋体" w:hAnsi="宋体" w:eastAsia="宋体" w:cs="宋体"/>
                <w:color w:val="auto"/>
                <w:sz w:val="28"/>
                <w:szCs w:val="28"/>
                <w:highlight w:val="none"/>
              </w:rPr>
              <w:t>项目</w:t>
            </w:r>
            <w:r>
              <w:rPr>
                <w:rFonts w:hint="eastAsia" w:ascii="宋体" w:hAnsi="宋体" w:eastAsia="宋体" w:cs="宋体"/>
                <w:color w:val="auto"/>
                <w:kern w:val="2"/>
                <w:sz w:val="28"/>
                <w:szCs w:val="28"/>
                <w:highlight w:val="none"/>
              </w:rPr>
              <w:t>主要噪声</w:t>
            </w:r>
            <w:r>
              <w:rPr>
                <w:rFonts w:hint="eastAsia" w:ascii="宋体" w:hAnsi="宋体" w:eastAsia="宋体" w:cs="宋体"/>
                <w:color w:val="auto"/>
                <w:kern w:val="2"/>
                <w:sz w:val="28"/>
                <w:szCs w:val="28"/>
                <w:highlight w:val="none"/>
                <w:lang w:val="en-US" w:eastAsia="zh-CN"/>
              </w:rPr>
              <w:t>源</w:t>
            </w:r>
            <w:r>
              <w:rPr>
                <w:rFonts w:hint="eastAsia" w:ascii="宋体" w:hAnsi="宋体" w:eastAsia="宋体" w:cs="宋体"/>
                <w:color w:val="auto"/>
                <w:kern w:val="2"/>
                <w:sz w:val="28"/>
                <w:szCs w:val="28"/>
                <w:highlight w:val="none"/>
              </w:rPr>
              <w:t>为各类水泵、风机等</w:t>
            </w:r>
            <w:r>
              <w:rPr>
                <w:rFonts w:hint="eastAsia" w:ascii="宋体" w:hAnsi="宋体" w:eastAsia="宋体" w:cs="宋体"/>
                <w:color w:val="auto"/>
                <w:kern w:val="2"/>
                <w:sz w:val="28"/>
                <w:szCs w:val="28"/>
                <w:highlight w:val="none"/>
                <w:lang w:eastAsia="zh-CN"/>
              </w:rPr>
              <w:t>，</w:t>
            </w:r>
            <w:r>
              <w:rPr>
                <w:rFonts w:hint="eastAsia" w:ascii="宋体" w:hAnsi="宋体" w:eastAsia="宋体" w:cs="宋体"/>
                <w:color w:val="auto"/>
                <w:kern w:val="2"/>
                <w:sz w:val="28"/>
                <w:szCs w:val="28"/>
                <w:highlight w:val="none"/>
                <w:lang w:val="en-US" w:eastAsia="zh-CN"/>
              </w:rPr>
              <w:t>最大声级为85dB(A)。</w:t>
            </w:r>
          </w:p>
          <w:p>
            <w:pPr>
              <w:spacing w:after="0" w:line="360" w:lineRule="auto"/>
              <w:ind w:firstLine="560" w:firstLineChars="200"/>
              <w:jc w:val="both"/>
              <w:rPr>
                <w:rFonts w:hint="eastAsia" w:ascii="宋体" w:hAnsi="宋体" w:eastAsia="宋体" w:cs="宋体"/>
                <w:b/>
                <w:bCs/>
                <w:color w:val="auto"/>
                <w:kern w:val="2"/>
                <w:sz w:val="28"/>
                <w:szCs w:val="28"/>
                <w:highlight w:val="none"/>
              </w:rPr>
            </w:pPr>
            <w:r>
              <w:rPr>
                <w:rFonts w:hint="eastAsia" w:ascii="宋体" w:hAnsi="宋体" w:eastAsia="宋体" w:cs="宋体"/>
                <w:color w:val="auto"/>
                <w:kern w:val="2"/>
                <w:sz w:val="28"/>
                <w:szCs w:val="28"/>
                <w:highlight w:val="none"/>
              </w:rPr>
              <w:t>控制措施：</w:t>
            </w:r>
            <w:r>
              <w:rPr>
                <w:rFonts w:hint="eastAsia" w:ascii="宋体" w:hAnsi="宋体" w:eastAsia="宋体" w:cs="宋体"/>
                <w:color w:val="auto"/>
                <w:sz w:val="28"/>
                <w:szCs w:val="28"/>
                <w:highlight w:val="none"/>
              </w:rPr>
              <w:t>采取选用低噪声设备、合理布局、基础固定、减震、隔声等</w:t>
            </w:r>
            <w:r>
              <w:rPr>
                <w:rFonts w:hint="eastAsia" w:ascii="宋体" w:hAnsi="宋体" w:eastAsia="宋体" w:cs="宋体"/>
                <w:color w:val="auto"/>
                <w:sz w:val="28"/>
                <w:szCs w:val="28"/>
                <w:highlight w:val="none"/>
                <w:lang w:eastAsia="zh-CN"/>
              </w:rPr>
              <w:t>降噪</w:t>
            </w:r>
            <w:r>
              <w:rPr>
                <w:rFonts w:hint="eastAsia" w:ascii="宋体" w:hAnsi="宋体" w:eastAsia="宋体" w:cs="宋体"/>
                <w:color w:val="auto"/>
                <w:sz w:val="28"/>
                <w:szCs w:val="28"/>
                <w:highlight w:val="none"/>
              </w:rPr>
              <w:t>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562" w:firstLineChars="20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8"/>
                <w:szCs w:val="28"/>
                <w:highlight w:val="none"/>
              </w:rPr>
              <w:t>表3-2  项目噪声源强和治理措施表</w:t>
            </w:r>
            <w:r>
              <w:rPr>
                <w:rFonts w:hint="eastAsia" w:ascii="宋体" w:hAnsi="宋体" w:eastAsia="宋体" w:cs="宋体"/>
                <w:b/>
                <w:bCs/>
                <w:color w:val="auto"/>
                <w:kern w:val="2"/>
                <w:sz w:val="24"/>
                <w:szCs w:val="24"/>
                <w:highlight w:val="none"/>
              </w:rPr>
              <w:t xml:space="preserve">  </w:t>
            </w:r>
            <w:r>
              <w:rPr>
                <w:rFonts w:hint="eastAsia" w:ascii="宋体" w:hAnsi="宋体" w:eastAsia="宋体" w:cs="宋体"/>
                <w:color w:val="auto"/>
                <w:kern w:val="2"/>
                <w:sz w:val="21"/>
                <w:szCs w:val="21"/>
                <w:highlight w:val="none"/>
              </w:rPr>
              <w:t>单位：dB(A)</w:t>
            </w:r>
          </w:p>
          <w:tbl>
            <w:tblPr>
              <w:tblStyle w:val="19"/>
              <w:tblW w:w="8844" w:type="dxa"/>
              <w:jc w:val="center"/>
              <w:tblLayout w:type="autofit"/>
              <w:tblCellMar>
                <w:top w:w="0" w:type="dxa"/>
                <w:left w:w="0" w:type="dxa"/>
                <w:bottom w:w="0" w:type="dxa"/>
                <w:right w:w="0" w:type="dxa"/>
              </w:tblCellMar>
            </w:tblPr>
            <w:tblGrid>
              <w:gridCol w:w="749"/>
              <w:gridCol w:w="1802"/>
              <w:gridCol w:w="1502"/>
              <w:gridCol w:w="1524"/>
              <w:gridCol w:w="1526"/>
              <w:gridCol w:w="1741"/>
            </w:tblGrid>
            <w:tr>
              <w:tblPrEx>
                <w:tblCellMar>
                  <w:top w:w="0" w:type="dxa"/>
                  <w:left w:w="0" w:type="dxa"/>
                  <w:bottom w:w="0" w:type="dxa"/>
                  <w:right w:w="0" w:type="dxa"/>
                </w:tblCellMar>
              </w:tblPrEx>
              <w:trPr>
                <w:trHeight w:val="680"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编号</w:t>
                  </w:r>
                </w:p>
              </w:tc>
              <w:tc>
                <w:tcPr>
                  <w:tcW w:w="1802"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设备名称</w:t>
                  </w:r>
                </w:p>
              </w:tc>
              <w:tc>
                <w:tcPr>
                  <w:tcW w:w="1502"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治理前等效声级[dB(A)]</w:t>
                  </w:r>
                </w:p>
              </w:tc>
              <w:tc>
                <w:tcPr>
                  <w:tcW w:w="1524"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数量</w:t>
                  </w:r>
                </w:p>
                <w:p>
                  <w:pPr>
                    <w:tabs>
                      <w:tab w:val="center" w:pos="744"/>
                      <w:tab w:val="right" w:pos="1368"/>
                    </w:tabs>
                    <w:adjustRightInd/>
                    <w:snapToGrid/>
                    <w:spacing w:after="0" w:line="260" w:lineRule="exact"/>
                    <w:jc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（台/套）</w:t>
                  </w:r>
                </w:p>
              </w:tc>
              <w:tc>
                <w:tcPr>
                  <w:tcW w:w="1526" w:type="dxa"/>
                  <w:tcBorders>
                    <w:top w:val="single" w:color="000000" w:sz="4" w:space="0"/>
                    <w:left w:val="single" w:color="000000" w:sz="4" w:space="0"/>
                    <w:bottom w:val="single" w:color="000000" w:sz="4" w:space="0"/>
                    <w:right w:val="single" w:color="auto"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治理措施</w:t>
                  </w:r>
                </w:p>
              </w:tc>
              <w:tc>
                <w:tcPr>
                  <w:tcW w:w="1741" w:type="dxa"/>
                  <w:tcBorders>
                    <w:top w:val="single" w:color="000000" w:sz="4" w:space="0"/>
                    <w:left w:val="single" w:color="auto"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治理后等效声级[dB(A)]</w:t>
                  </w:r>
                </w:p>
              </w:tc>
            </w:tr>
            <w:tr>
              <w:tblPrEx>
                <w:tblCellMar>
                  <w:top w:w="0" w:type="dxa"/>
                  <w:left w:w="0" w:type="dxa"/>
                  <w:bottom w:w="0" w:type="dxa"/>
                  <w:right w:w="0" w:type="dxa"/>
                </w:tblCellMar>
              </w:tblPrEx>
              <w:trPr>
                <w:trHeight w:val="680"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p>
              </w:tc>
              <w:tc>
                <w:tcPr>
                  <w:tcW w:w="1802"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风机</w:t>
                  </w:r>
                </w:p>
              </w:tc>
              <w:tc>
                <w:tcPr>
                  <w:tcW w:w="1502"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70～8</w:t>
                  </w:r>
                  <w:r>
                    <w:rPr>
                      <w:rFonts w:hint="eastAsia" w:ascii="宋体" w:hAnsi="宋体" w:eastAsia="宋体" w:cs="宋体"/>
                      <w:color w:val="auto"/>
                      <w:kern w:val="2"/>
                      <w:sz w:val="21"/>
                      <w:szCs w:val="21"/>
                      <w:highlight w:val="none"/>
                      <w:lang w:val="en-US" w:eastAsia="zh-CN"/>
                    </w:rPr>
                    <w:t>5</w:t>
                  </w:r>
                </w:p>
              </w:tc>
              <w:tc>
                <w:tcPr>
                  <w:tcW w:w="1524"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p>
              </w:tc>
              <w:tc>
                <w:tcPr>
                  <w:tcW w:w="1526" w:type="dxa"/>
                  <w:vMerge w:val="restart"/>
                  <w:tcBorders>
                    <w:top w:val="single" w:color="000000" w:sz="4" w:space="0"/>
                    <w:left w:val="single" w:color="000000" w:sz="4" w:space="0"/>
                    <w:bottom w:val="single" w:color="auto" w:sz="4" w:space="0"/>
                    <w:right w:val="single" w:color="auto"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选用低噪声设备、合理布局、基础固定、减震、隔声等</w:t>
                  </w:r>
                </w:p>
              </w:tc>
              <w:tc>
                <w:tcPr>
                  <w:tcW w:w="1741" w:type="dxa"/>
                  <w:tcBorders>
                    <w:top w:val="single" w:color="000000" w:sz="4" w:space="0"/>
                    <w:left w:val="single" w:color="auto"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50～60</w:t>
                  </w:r>
                </w:p>
              </w:tc>
            </w:tr>
            <w:tr>
              <w:tblPrEx>
                <w:tblCellMar>
                  <w:top w:w="0" w:type="dxa"/>
                  <w:left w:w="0" w:type="dxa"/>
                  <w:bottom w:w="0" w:type="dxa"/>
                  <w:right w:w="0" w:type="dxa"/>
                </w:tblCellMar>
              </w:tblPrEx>
              <w:trPr>
                <w:trHeight w:val="680"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w:t>
                  </w:r>
                </w:p>
              </w:tc>
              <w:tc>
                <w:tcPr>
                  <w:tcW w:w="1802"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机泵</w:t>
                  </w:r>
                </w:p>
              </w:tc>
              <w:tc>
                <w:tcPr>
                  <w:tcW w:w="1502"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70</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80</w:t>
                  </w:r>
                </w:p>
              </w:tc>
              <w:tc>
                <w:tcPr>
                  <w:tcW w:w="1524" w:type="dxa"/>
                  <w:tcBorders>
                    <w:top w:val="single" w:color="000000" w:sz="4" w:space="0"/>
                    <w:left w:val="single" w:color="000000"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val="en-US" w:eastAsia="zh-CN"/>
                    </w:rPr>
                    <w:t>2</w:t>
                  </w:r>
                </w:p>
              </w:tc>
              <w:tc>
                <w:tcPr>
                  <w:tcW w:w="1526" w:type="dxa"/>
                  <w:vMerge w:val="continue"/>
                  <w:tcBorders>
                    <w:top w:val="single" w:color="auto" w:sz="4" w:space="0"/>
                    <w:left w:val="single" w:color="000000" w:sz="4" w:space="0"/>
                    <w:bottom w:val="single" w:color="auto" w:sz="4" w:space="0"/>
                    <w:right w:val="single" w:color="auto"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rPr>
                  </w:pPr>
                </w:p>
              </w:tc>
              <w:tc>
                <w:tcPr>
                  <w:tcW w:w="1741" w:type="dxa"/>
                  <w:tcBorders>
                    <w:top w:val="single" w:color="000000" w:sz="4" w:space="0"/>
                    <w:left w:val="single" w:color="auto" w:sz="4" w:space="0"/>
                    <w:bottom w:val="single" w:color="000000" w:sz="4" w:space="0"/>
                    <w:right w:val="single" w:color="000000"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50</w:t>
                  </w:r>
                  <w:r>
                    <w:rPr>
                      <w:rFonts w:hint="eastAsia" w:ascii="宋体" w:hAnsi="宋体" w:eastAsia="宋体" w:cs="宋体"/>
                      <w:color w:val="auto"/>
                      <w:kern w:val="2"/>
                      <w:sz w:val="21"/>
                      <w:szCs w:val="21"/>
                      <w:highlight w:val="none"/>
                    </w:rPr>
                    <w:t>～55</w:t>
                  </w:r>
                </w:p>
              </w:tc>
            </w:tr>
          </w:tbl>
          <w:p>
            <w:pPr>
              <w:pStyle w:val="18"/>
              <w:rPr>
                <w:rFonts w:hint="eastAsia" w:ascii="宋体" w:hAnsi="宋体" w:eastAsia="宋体" w:cs="宋体"/>
                <w:color w:val="auto"/>
                <w:kern w:val="2"/>
                <w:sz w:val="21"/>
                <w:szCs w:val="21"/>
                <w:highlight w:val="none"/>
              </w:rPr>
            </w:pPr>
          </w:p>
          <w:p>
            <w:pPr>
              <w:spacing w:after="0" w:line="360" w:lineRule="auto"/>
              <w:ind w:firstLine="562" w:firstLineChars="200"/>
              <w:jc w:val="both"/>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rPr>
              <w:t>4、固体废物</w:t>
            </w:r>
          </w:p>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4.1 主要来源</w:t>
            </w:r>
          </w:p>
          <w:p>
            <w:pPr>
              <w:spacing w:after="0" w:line="360" w:lineRule="auto"/>
              <w:ind w:firstLine="560" w:firstLineChars="200"/>
              <w:jc w:val="both"/>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rPr>
              <w:t>本项目的固体废物主要</w:t>
            </w:r>
            <w:r>
              <w:rPr>
                <w:rFonts w:hint="eastAsia" w:ascii="宋体" w:hAnsi="宋体" w:eastAsia="宋体" w:cs="宋体"/>
                <w:color w:val="auto"/>
                <w:kern w:val="2"/>
                <w:sz w:val="28"/>
                <w:szCs w:val="28"/>
                <w:highlight w:val="none"/>
                <w:lang w:val="en-US" w:eastAsia="zh-CN"/>
              </w:rPr>
              <w:t>为废活性炭和废包装物。</w:t>
            </w:r>
          </w:p>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4.2 处理处置方式</w:t>
            </w:r>
          </w:p>
          <w:p>
            <w:pPr>
              <w:spacing w:after="0" w:line="360" w:lineRule="auto"/>
              <w:ind w:firstLine="560" w:firstLineChars="200"/>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（1）</w:t>
            </w:r>
            <w:r>
              <w:rPr>
                <w:rFonts w:hint="eastAsia" w:ascii="宋体" w:hAnsi="宋体" w:eastAsia="宋体" w:cs="宋体"/>
                <w:color w:val="auto"/>
                <w:kern w:val="2"/>
                <w:sz w:val="28"/>
                <w:szCs w:val="28"/>
                <w:highlight w:val="none"/>
                <w:lang w:val="en-US" w:eastAsia="zh-CN"/>
              </w:rPr>
              <w:t>废活性炭</w:t>
            </w:r>
            <w:r>
              <w:rPr>
                <w:rFonts w:hint="eastAsia" w:ascii="宋体" w:hAnsi="宋体" w:eastAsia="宋体" w:cs="宋体"/>
                <w:color w:val="auto"/>
                <w:kern w:val="2"/>
                <w:sz w:val="28"/>
                <w:szCs w:val="28"/>
                <w:highlight w:val="none"/>
              </w:rPr>
              <w:t>：产生量为</w:t>
            </w:r>
            <w:r>
              <w:rPr>
                <w:rFonts w:hint="eastAsia" w:ascii="宋体" w:hAnsi="宋体" w:eastAsia="宋体" w:cs="宋体"/>
                <w:color w:val="auto"/>
                <w:kern w:val="2"/>
                <w:sz w:val="28"/>
                <w:szCs w:val="28"/>
                <w:highlight w:val="none"/>
                <w:lang w:val="en-US" w:eastAsia="zh-CN"/>
              </w:rPr>
              <w:t>60t</w:t>
            </w:r>
            <w:r>
              <w:rPr>
                <w:rFonts w:hint="eastAsia" w:ascii="宋体" w:hAnsi="宋体" w:eastAsia="宋体" w:cs="宋体"/>
                <w:color w:val="auto"/>
                <w:kern w:val="2"/>
                <w:sz w:val="28"/>
                <w:szCs w:val="28"/>
                <w:highlight w:val="none"/>
              </w:rPr>
              <w:t>/a，送公司焦化煤场参与配煤。</w:t>
            </w:r>
          </w:p>
          <w:p>
            <w:pPr>
              <w:spacing w:after="0" w:line="360" w:lineRule="auto"/>
              <w:ind w:firstLine="560" w:firstLineChars="200"/>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rPr>
              <w:t>（</w:t>
            </w:r>
            <w:r>
              <w:rPr>
                <w:rFonts w:hint="eastAsia" w:ascii="宋体" w:hAnsi="宋体" w:eastAsia="宋体" w:cs="宋体"/>
                <w:color w:val="auto"/>
                <w:kern w:val="2"/>
                <w:sz w:val="28"/>
                <w:szCs w:val="28"/>
                <w:highlight w:val="none"/>
                <w:lang w:val="en-US" w:eastAsia="zh-CN"/>
              </w:rPr>
              <w:t>2</w:t>
            </w:r>
            <w:r>
              <w:rPr>
                <w:rFonts w:hint="eastAsia" w:ascii="宋体" w:hAnsi="宋体" w:eastAsia="宋体" w:cs="宋体"/>
                <w:color w:val="auto"/>
                <w:kern w:val="2"/>
                <w:sz w:val="28"/>
                <w:szCs w:val="28"/>
                <w:highlight w:val="none"/>
              </w:rPr>
              <w:t>）</w:t>
            </w:r>
            <w:r>
              <w:rPr>
                <w:rFonts w:hint="eastAsia" w:ascii="宋体" w:hAnsi="宋体" w:eastAsia="宋体" w:cs="宋体"/>
                <w:color w:val="auto"/>
                <w:kern w:val="2"/>
                <w:sz w:val="28"/>
                <w:szCs w:val="28"/>
                <w:highlight w:val="none"/>
                <w:lang w:val="en-US" w:eastAsia="zh-CN"/>
              </w:rPr>
              <w:t>废包装物</w:t>
            </w:r>
            <w:r>
              <w:rPr>
                <w:rFonts w:hint="eastAsia" w:ascii="宋体" w:hAnsi="宋体" w:eastAsia="宋体" w:cs="宋体"/>
                <w:color w:val="auto"/>
                <w:kern w:val="2"/>
                <w:sz w:val="28"/>
                <w:szCs w:val="28"/>
                <w:highlight w:val="none"/>
              </w:rPr>
              <w:t>：属于一般固废，产生量为</w:t>
            </w:r>
            <w:r>
              <w:rPr>
                <w:rFonts w:hint="eastAsia" w:ascii="宋体" w:hAnsi="宋体" w:eastAsia="宋体" w:cs="宋体"/>
                <w:color w:val="auto"/>
                <w:kern w:val="2"/>
                <w:sz w:val="28"/>
                <w:szCs w:val="28"/>
                <w:highlight w:val="none"/>
                <w:lang w:val="en-US" w:eastAsia="zh-CN"/>
              </w:rPr>
              <w:t>0.1t</w:t>
            </w:r>
            <w:r>
              <w:rPr>
                <w:rFonts w:hint="eastAsia" w:ascii="宋体" w:hAnsi="宋体" w:eastAsia="宋体" w:cs="宋体"/>
                <w:color w:val="auto"/>
                <w:kern w:val="2"/>
                <w:sz w:val="28"/>
                <w:szCs w:val="28"/>
                <w:highlight w:val="none"/>
              </w:rPr>
              <w:t>/a，交由物资单位回收</w:t>
            </w:r>
            <w:r>
              <w:rPr>
                <w:rFonts w:hint="eastAsia" w:ascii="宋体" w:hAnsi="宋体" w:eastAsia="宋体" w:cs="宋体"/>
                <w:color w:val="auto"/>
                <w:kern w:val="2"/>
                <w:sz w:val="28"/>
                <w:szCs w:val="28"/>
                <w:highlight w:val="none"/>
                <w:lang w:val="en-US" w:eastAsia="zh-CN"/>
              </w:rPr>
              <w:t>利用。</w:t>
            </w:r>
          </w:p>
          <w:p>
            <w:pPr>
              <w:spacing w:after="0" w:line="360" w:lineRule="auto"/>
              <w:ind w:firstLine="560" w:firstLineChars="20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r>
              <w:rPr>
                <w:rFonts w:hint="eastAsia" w:ascii="宋体" w:hAnsi="宋体" w:eastAsia="宋体" w:cs="宋体"/>
                <w:b/>
                <w:color w:val="auto"/>
                <w:sz w:val="28"/>
                <w:szCs w:val="28"/>
                <w:highlight w:val="none"/>
              </w:rPr>
              <w:t>表3-3  项目固体废物产生及处置情况一览表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1788"/>
              <w:gridCol w:w="1215"/>
              <w:gridCol w:w="1263"/>
              <w:gridCol w:w="1399"/>
              <w:gridCol w:w="2312"/>
              <w:gridCol w:w="85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624" w:hRule="atLeast"/>
                <w:jc w:val="center"/>
              </w:trPr>
              <w:tc>
                <w:tcPr>
                  <w:tcW w:w="1012" w:type="pct"/>
                  <w:tcBorders>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废物名称</w:t>
                  </w:r>
                </w:p>
              </w:tc>
              <w:tc>
                <w:tcPr>
                  <w:tcW w:w="688" w:type="pct"/>
                  <w:tcBorders>
                    <w:left w:val="single" w:color="auto" w:sz="4" w:space="0"/>
                    <w:bottom w:val="single" w:color="auto" w:sz="4" w:space="0"/>
                    <w:right w:val="single" w:color="auto" w:sz="4" w:space="0"/>
                  </w:tcBorders>
                  <w:vAlign w:val="center"/>
                </w:tcPr>
                <w:p>
                  <w:pPr>
                    <w:adjustRightInd/>
                    <w:snapToGrid/>
                    <w:spacing w:after="0"/>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废物性质</w:t>
                  </w:r>
                </w:p>
              </w:tc>
              <w:tc>
                <w:tcPr>
                  <w:tcW w:w="715" w:type="pct"/>
                  <w:tcBorders>
                    <w:left w:val="single" w:color="auto" w:sz="4" w:space="0"/>
                    <w:bottom w:val="single" w:color="auto" w:sz="4" w:space="0"/>
                    <w:right w:val="single" w:color="auto" w:sz="2" w:space="0"/>
                  </w:tcBorders>
                  <w:vAlign w:val="center"/>
                </w:tcPr>
                <w:p>
                  <w:pPr>
                    <w:widowControl w:val="0"/>
                    <w:spacing w:after="0" w:line="260" w:lineRule="exact"/>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废物类别</w:t>
                  </w:r>
                </w:p>
              </w:tc>
              <w:tc>
                <w:tcPr>
                  <w:tcW w:w="792" w:type="pct"/>
                  <w:tcBorders>
                    <w:left w:val="single" w:color="auto" w:sz="4" w:space="0"/>
                    <w:bottom w:val="single" w:color="auto" w:sz="4" w:space="0"/>
                    <w:right w:val="single" w:color="auto" w:sz="2" w:space="0"/>
                  </w:tcBorders>
                  <w:vAlign w:val="center"/>
                </w:tcPr>
                <w:p>
                  <w:pPr>
                    <w:widowControl w:val="0"/>
                    <w:spacing w:after="0" w:line="2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产生量（t/a）</w:t>
                  </w:r>
                </w:p>
              </w:tc>
              <w:tc>
                <w:tcPr>
                  <w:tcW w:w="1309" w:type="pct"/>
                  <w:tcBorders>
                    <w:left w:val="single" w:color="auto" w:sz="4" w:space="0"/>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处置方式</w:t>
                  </w:r>
                </w:p>
              </w:tc>
              <w:tc>
                <w:tcPr>
                  <w:tcW w:w="481" w:type="pct"/>
                  <w:tcBorders>
                    <w:left w:val="single" w:color="auto" w:sz="4" w:space="0"/>
                    <w:bottom w:val="single" w:color="auto" w:sz="4" w:space="0"/>
                  </w:tcBorders>
                  <w:vAlign w:val="center"/>
                </w:tcPr>
                <w:p>
                  <w:pPr>
                    <w:widowControl w:val="0"/>
                    <w:spacing w:after="0" w:line="2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排放量（t/a）</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624" w:hRule="atLeast"/>
                <w:jc w:val="center"/>
              </w:trPr>
              <w:tc>
                <w:tcPr>
                  <w:tcW w:w="1012" w:type="pct"/>
                  <w:tcBorders>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废包装物</w:t>
                  </w:r>
                </w:p>
              </w:tc>
              <w:tc>
                <w:tcPr>
                  <w:tcW w:w="688" w:type="pct"/>
                  <w:tcBorders>
                    <w:left w:val="single" w:color="auto" w:sz="4" w:space="0"/>
                    <w:bottom w:val="single" w:color="auto" w:sz="4" w:space="0"/>
                    <w:right w:val="single" w:color="auto"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rPr>
                    <w:t>一般固废</w:t>
                  </w:r>
                </w:p>
              </w:tc>
              <w:tc>
                <w:tcPr>
                  <w:tcW w:w="715" w:type="pct"/>
                  <w:tcBorders>
                    <w:left w:val="single" w:color="auto" w:sz="4" w:space="0"/>
                    <w:bottom w:val="single" w:color="auto" w:sz="4" w:space="0"/>
                    <w:right w:val="single" w:color="auto" w:sz="2"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rPr>
                    <w:t>-</w:t>
                  </w:r>
                </w:p>
              </w:tc>
              <w:tc>
                <w:tcPr>
                  <w:tcW w:w="792" w:type="pct"/>
                  <w:tcBorders>
                    <w:left w:val="single" w:color="auto" w:sz="4" w:space="0"/>
                    <w:bottom w:val="single" w:color="auto" w:sz="4" w:space="0"/>
                    <w:right w:val="single" w:color="auto" w:sz="2" w:space="0"/>
                  </w:tcBorders>
                  <w:vAlign w:val="center"/>
                </w:tcPr>
                <w:p>
                  <w:pPr>
                    <w:widowControl w:val="0"/>
                    <w:spacing w:after="0" w:line="260" w:lineRule="exact"/>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0.1</w:t>
                  </w:r>
                </w:p>
              </w:tc>
              <w:tc>
                <w:tcPr>
                  <w:tcW w:w="1309" w:type="pct"/>
                  <w:tcBorders>
                    <w:left w:val="single" w:color="auto" w:sz="4" w:space="0"/>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交由物资单位回收利用</w:t>
                  </w:r>
                </w:p>
              </w:tc>
              <w:tc>
                <w:tcPr>
                  <w:tcW w:w="481" w:type="pct"/>
                  <w:tcBorders>
                    <w:left w:val="single" w:color="auto" w:sz="4" w:space="0"/>
                    <w:bottom w:val="single" w:color="auto" w:sz="4" w:space="0"/>
                  </w:tcBorders>
                  <w:vAlign w:val="center"/>
                </w:tcPr>
                <w:p>
                  <w:pPr>
                    <w:widowControl w:val="0"/>
                    <w:spacing w:after="0" w:line="260" w:lineRule="exact"/>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624" w:hRule="atLeast"/>
                <w:jc w:val="center"/>
              </w:trPr>
              <w:tc>
                <w:tcPr>
                  <w:tcW w:w="1012" w:type="pct"/>
                  <w:tcBorders>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废活性炭</w:t>
                  </w:r>
                </w:p>
              </w:tc>
              <w:tc>
                <w:tcPr>
                  <w:tcW w:w="688" w:type="pct"/>
                  <w:tcBorders>
                    <w:left w:val="single" w:color="auto" w:sz="4" w:space="0"/>
                    <w:bottom w:val="single" w:color="auto" w:sz="4" w:space="0"/>
                    <w:right w:val="single" w:color="auto" w:sz="4"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rPr>
                    <w:t>-</w:t>
                  </w:r>
                </w:p>
              </w:tc>
              <w:tc>
                <w:tcPr>
                  <w:tcW w:w="715" w:type="pct"/>
                  <w:tcBorders>
                    <w:left w:val="single" w:color="auto" w:sz="4" w:space="0"/>
                    <w:bottom w:val="single" w:color="auto" w:sz="4" w:space="0"/>
                    <w:right w:val="single" w:color="auto" w:sz="2" w:space="0"/>
                  </w:tcBorders>
                  <w:vAlign w:val="center"/>
                </w:tcPr>
                <w:p>
                  <w:pPr>
                    <w:tabs>
                      <w:tab w:val="center" w:pos="744"/>
                      <w:tab w:val="right" w:pos="1368"/>
                    </w:tabs>
                    <w:adjustRightInd/>
                    <w:snapToGrid/>
                    <w:spacing w:after="0" w:line="260"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rPr>
                    <w:t>-</w:t>
                  </w:r>
                </w:p>
              </w:tc>
              <w:tc>
                <w:tcPr>
                  <w:tcW w:w="792" w:type="pct"/>
                  <w:tcBorders>
                    <w:left w:val="single" w:color="auto" w:sz="4" w:space="0"/>
                    <w:bottom w:val="single" w:color="auto" w:sz="4" w:space="0"/>
                    <w:right w:val="single" w:color="auto" w:sz="2" w:space="0"/>
                  </w:tcBorders>
                  <w:vAlign w:val="center"/>
                </w:tcPr>
                <w:p>
                  <w:pPr>
                    <w:widowControl w:val="0"/>
                    <w:spacing w:after="0" w:line="260" w:lineRule="exact"/>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60</w:t>
                  </w:r>
                </w:p>
              </w:tc>
              <w:tc>
                <w:tcPr>
                  <w:tcW w:w="1309" w:type="pct"/>
                  <w:tcBorders>
                    <w:left w:val="single" w:color="auto" w:sz="4" w:space="0"/>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送公司焦化煤场参与配煤</w:t>
                  </w:r>
                </w:p>
              </w:tc>
              <w:tc>
                <w:tcPr>
                  <w:tcW w:w="481" w:type="pct"/>
                  <w:tcBorders>
                    <w:left w:val="single" w:color="auto" w:sz="4" w:space="0"/>
                    <w:bottom w:val="single" w:color="auto" w:sz="4" w:space="0"/>
                  </w:tcBorders>
                  <w:vAlign w:val="center"/>
                </w:tcPr>
                <w:p>
                  <w:pPr>
                    <w:widowControl w:val="0"/>
                    <w:spacing w:after="0" w:line="260" w:lineRule="exact"/>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562" w:firstLineChars="200"/>
              <w:jc w:val="both"/>
              <w:textAlignment w:val="auto"/>
              <w:rPr>
                <w:rFonts w:hint="eastAsia" w:ascii="宋体" w:hAnsi="宋体" w:eastAsia="宋体" w:cs="宋体"/>
                <w:b/>
                <w:bCs/>
                <w:color w:val="auto"/>
                <w:kern w:val="2"/>
                <w:sz w:val="28"/>
                <w:szCs w:val="28"/>
                <w:highlight w:val="none"/>
                <w:lang w:eastAsia="zh-CN"/>
              </w:rPr>
            </w:pPr>
            <w:r>
              <w:rPr>
                <w:rFonts w:hint="eastAsia" w:ascii="宋体" w:hAnsi="宋体" w:eastAsia="宋体" w:cs="宋体"/>
                <w:b/>
                <w:bCs/>
                <w:color w:val="auto"/>
                <w:kern w:val="2"/>
                <w:sz w:val="28"/>
                <w:szCs w:val="28"/>
                <w:highlight w:val="none"/>
              </w:rPr>
              <w:t>5、</w:t>
            </w:r>
            <w:r>
              <w:rPr>
                <w:rFonts w:hint="eastAsia" w:ascii="宋体" w:hAnsi="宋体" w:eastAsia="宋体" w:cs="宋体"/>
                <w:b/>
                <w:bCs/>
                <w:color w:val="auto"/>
                <w:kern w:val="2"/>
                <w:sz w:val="28"/>
                <w:szCs w:val="28"/>
                <w:highlight w:val="none"/>
                <w:lang w:eastAsia="zh-CN"/>
              </w:rPr>
              <w:t>排污口规范化设置</w:t>
            </w:r>
          </w:p>
          <w:p>
            <w:pPr>
              <w:spacing w:after="0" w:line="360" w:lineRule="auto"/>
              <w:ind w:firstLine="560" w:firstLineChars="200"/>
              <w:jc w:val="both"/>
              <w:rPr>
                <w:rFonts w:hint="eastAsia" w:ascii="宋体" w:hAnsi="宋体" w:eastAsia="宋体" w:cs="宋体"/>
                <w:color w:val="auto"/>
                <w:kern w:val="2"/>
                <w:sz w:val="28"/>
                <w:szCs w:val="28"/>
                <w:highlight w:val="none"/>
                <w:lang w:eastAsia="zh-CN"/>
              </w:rPr>
            </w:pPr>
            <w:r>
              <w:rPr>
                <w:rFonts w:hint="eastAsia" w:ascii="宋体" w:hAnsi="宋体" w:eastAsia="宋体" w:cs="宋体"/>
                <w:color w:val="auto"/>
                <w:kern w:val="2"/>
                <w:sz w:val="28"/>
                <w:szCs w:val="28"/>
                <w:highlight w:val="none"/>
              </w:rPr>
              <w:t>项目规范化设置了</w:t>
            </w:r>
            <w:r>
              <w:rPr>
                <w:rFonts w:hint="eastAsia" w:ascii="宋体" w:hAnsi="宋体" w:eastAsia="宋体" w:cs="宋体"/>
                <w:color w:val="auto"/>
                <w:kern w:val="2"/>
                <w:sz w:val="28"/>
                <w:szCs w:val="28"/>
                <w:highlight w:val="none"/>
                <w:lang w:val="en-US" w:eastAsia="zh-CN"/>
              </w:rPr>
              <w:t>1个</w:t>
            </w:r>
            <w:r>
              <w:rPr>
                <w:rFonts w:hint="eastAsia" w:ascii="宋体" w:hAnsi="宋体" w:eastAsia="宋体" w:cs="宋体"/>
                <w:color w:val="auto"/>
                <w:kern w:val="2"/>
                <w:sz w:val="28"/>
                <w:szCs w:val="28"/>
                <w:highlight w:val="none"/>
              </w:rPr>
              <w:t>废气排放口，废气排口</w:t>
            </w:r>
            <w:r>
              <w:rPr>
                <w:rFonts w:hint="eastAsia" w:ascii="宋体" w:hAnsi="宋体" w:eastAsia="宋体" w:cs="宋体"/>
                <w:color w:val="auto"/>
                <w:kern w:val="2"/>
                <w:sz w:val="28"/>
                <w:szCs w:val="28"/>
                <w:highlight w:val="none"/>
                <w:lang w:eastAsia="zh-CN"/>
              </w:rPr>
              <w:t>设置了</w:t>
            </w:r>
            <w:r>
              <w:rPr>
                <w:rFonts w:hint="eastAsia" w:ascii="宋体" w:hAnsi="宋体" w:eastAsia="宋体" w:cs="宋体"/>
                <w:color w:val="auto"/>
                <w:kern w:val="2"/>
                <w:sz w:val="28"/>
                <w:szCs w:val="28"/>
                <w:highlight w:val="none"/>
              </w:rPr>
              <w:t>环保图形标志牌，排气筒设置了</w:t>
            </w:r>
            <w:r>
              <w:rPr>
                <w:rFonts w:hint="eastAsia" w:ascii="宋体" w:hAnsi="宋体" w:eastAsia="宋体" w:cs="宋体"/>
                <w:color w:val="auto"/>
                <w:kern w:val="2"/>
                <w:sz w:val="28"/>
                <w:szCs w:val="28"/>
                <w:highlight w:val="none"/>
                <w:lang w:eastAsia="zh-CN"/>
              </w:rPr>
              <w:t>永久性</w:t>
            </w:r>
            <w:r>
              <w:rPr>
                <w:rFonts w:hint="eastAsia" w:ascii="宋体" w:hAnsi="宋体" w:eastAsia="宋体" w:cs="宋体"/>
                <w:color w:val="auto"/>
                <w:kern w:val="2"/>
                <w:sz w:val="28"/>
                <w:szCs w:val="28"/>
                <w:highlight w:val="none"/>
              </w:rPr>
              <w:t>采样口</w:t>
            </w:r>
            <w:r>
              <w:rPr>
                <w:rFonts w:hint="eastAsia" w:ascii="宋体" w:hAnsi="宋体" w:eastAsia="宋体" w:cs="宋体"/>
                <w:color w:val="auto"/>
                <w:kern w:val="2"/>
                <w:sz w:val="28"/>
                <w:szCs w:val="28"/>
                <w:highlight w:val="none"/>
                <w:lang w:eastAsia="zh-CN"/>
              </w:rPr>
              <w:t>，搭建了</w:t>
            </w:r>
            <w:r>
              <w:rPr>
                <w:rFonts w:hint="eastAsia" w:ascii="宋体" w:hAnsi="宋体" w:eastAsia="宋体" w:cs="宋体"/>
                <w:color w:val="auto"/>
                <w:kern w:val="2"/>
                <w:sz w:val="28"/>
                <w:szCs w:val="28"/>
                <w:highlight w:val="none"/>
              </w:rPr>
              <w:t>监测平台</w:t>
            </w:r>
            <w:r>
              <w:rPr>
                <w:rFonts w:hint="eastAsia" w:ascii="宋体" w:hAnsi="宋体" w:eastAsia="宋体" w:cs="宋体"/>
                <w:color w:val="auto"/>
                <w:kern w:val="2"/>
                <w:sz w:val="28"/>
                <w:szCs w:val="28"/>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562" w:firstLineChars="200"/>
              <w:jc w:val="both"/>
              <w:textAlignment w:val="auto"/>
              <w:rPr>
                <w:rFonts w:hint="eastAsia" w:ascii="宋体" w:hAnsi="宋体" w:eastAsia="宋体" w:cs="宋体"/>
                <w:b/>
                <w:bCs/>
                <w:color w:val="auto"/>
                <w:kern w:val="2"/>
                <w:sz w:val="28"/>
                <w:szCs w:val="28"/>
                <w:highlight w:val="none"/>
                <w:lang w:eastAsia="zh-CN"/>
              </w:rPr>
            </w:pPr>
            <w:r>
              <w:rPr>
                <w:rFonts w:hint="eastAsia" w:ascii="宋体" w:hAnsi="宋体" w:eastAsia="宋体" w:cs="宋体"/>
                <w:b/>
                <w:bCs/>
                <w:color w:val="auto"/>
                <w:kern w:val="2"/>
                <w:sz w:val="28"/>
                <w:szCs w:val="28"/>
                <w:highlight w:val="none"/>
                <w:lang w:val="en-US" w:eastAsia="zh-CN"/>
              </w:rPr>
              <w:t>6</w:t>
            </w:r>
            <w:r>
              <w:rPr>
                <w:rFonts w:hint="eastAsia" w:ascii="宋体" w:hAnsi="宋体" w:eastAsia="宋体" w:cs="宋体"/>
                <w:b/>
                <w:bCs/>
                <w:color w:val="auto"/>
                <w:kern w:val="2"/>
                <w:sz w:val="28"/>
                <w:szCs w:val="28"/>
                <w:highlight w:val="none"/>
              </w:rPr>
              <w:t>、</w:t>
            </w:r>
            <w:r>
              <w:rPr>
                <w:rFonts w:hint="eastAsia" w:ascii="宋体" w:hAnsi="宋体" w:eastAsia="宋体" w:cs="宋体"/>
                <w:b/>
                <w:bCs/>
                <w:color w:val="auto"/>
                <w:kern w:val="2"/>
                <w:sz w:val="28"/>
                <w:szCs w:val="28"/>
                <w:highlight w:val="none"/>
                <w:lang w:eastAsia="zh-CN"/>
              </w:rPr>
              <w:t>固废暂存</w:t>
            </w:r>
          </w:p>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eastAsia="zh-CN"/>
              </w:rPr>
              <w:t>项目废活性炭</w:t>
            </w:r>
            <w:r>
              <w:rPr>
                <w:rFonts w:hint="eastAsia" w:ascii="宋体" w:hAnsi="宋体" w:eastAsia="宋体" w:cs="宋体"/>
                <w:color w:val="auto"/>
                <w:kern w:val="2"/>
                <w:sz w:val="28"/>
                <w:szCs w:val="28"/>
                <w:highlight w:val="none"/>
                <w:lang w:val="en-US" w:eastAsia="zh-CN"/>
              </w:rPr>
              <w:t>产生后立即</w:t>
            </w:r>
            <w:r>
              <w:rPr>
                <w:rFonts w:hint="eastAsia" w:ascii="宋体" w:hAnsi="宋体" w:eastAsia="宋体" w:cs="宋体"/>
                <w:color w:val="auto"/>
                <w:kern w:val="2"/>
                <w:sz w:val="28"/>
                <w:szCs w:val="28"/>
                <w:highlight w:val="none"/>
                <w:lang w:eastAsia="zh-CN"/>
              </w:rPr>
              <w:t>送公司焦化煤场参与配煤，不暂存；废包装物依托公司现有一般固废暂存库暂存</w:t>
            </w:r>
            <w:r>
              <w:rPr>
                <w:rFonts w:hint="eastAsia" w:ascii="宋体" w:hAnsi="宋体" w:eastAsia="宋体" w:cs="宋体"/>
                <w:color w:val="auto"/>
                <w:kern w:val="2"/>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562" w:firstLineChars="200"/>
              <w:jc w:val="both"/>
              <w:textAlignment w:val="auto"/>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rPr>
              <w:t>8</w:t>
            </w:r>
            <w:r>
              <w:rPr>
                <w:rFonts w:hint="eastAsia" w:ascii="宋体" w:hAnsi="宋体" w:eastAsia="宋体" w:cs="宋体"/>
                <w:b/>
                <w:bCs/>
                <w:color w:val="auto"/>
                <w:kern w:val="2"/>
                <w:sz w:val="28"/>
                <w:szCs w:val="28"/>
                <w:highlight w:val="none"/>
              </w:rPr>
              <w:t>、</w:t>
            </w:r>
            <w:r>
              <w:rPr>
                <w:rFonts w:hint="eastAsia" w:ascii="宋体" w:hAnsi="宋体" w:eastAsia="宋体" w:cs="宋体"/>
                <w:b/>
                <w:bCs/>
                <w:color w:val="auto"/>
                <w:kern w:val="2"/>
                <w:sz w:val="28"/>
                <w:szCs w:val="28"/>
                <w:highlight w:val="none"/>
                <w:lang w:eastAsia="zh-CN"/>
              </w:rPr>
              <w:t>排污许可证申领</w:t>
            </w:r>
            <w:r>
              <w:rPr>
                <w:rFonts w:hint="eastAsia" w:ascii="宋体" w:hAnsi="宋体" w:eastAsia="宋体" w:cs="宋体"/>
                <w:b/>
                <w:bCs/>
                <w:color w:val="auto"/>
                <w:kern w:val="2"/>
                <w:sz w:val="28"/>
                <w:szCs w:val="28"/>
                <w:highlight w:val="none"/>
              </w:rPr>
              <w:t>情况</w:t>
            </w:r>
          </w:p>
          <w:p>
            <w:pPr>
              <w:spacing w:after="0" w:line="360" w:lineRule="auto"/>
              <w:ind w:firstLine="560" w:firstLineChars="20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eastAsia="zh-CN"/>
              </w:rPr>
              <w:t>芜湖新兴铸管有限责任公司于2020年</w:t>
            </w:r>
            <w:r>
              <w:rPr>
                <w:rFonts w:hint="eastAsia" w:ascii="宋体" w:hAnsi="宋体" w:eastAsia="宋体" w:cs="宋体"/>
                <w:color w:val="auto"/>
                <w:kern w:val="2"/>
                <w:sz w:val="28"/>
                <w:szCs w:val="28"/>
                <w:highlight w:val="none"/>
                <w:lang w:val="en-US" w:eastAsia="zh-CN"/>
              </w:rPr>
              <w:t>6</w:t>
            </w:r>
            <w:r>
              <w:rPr>
                <w:rFonts w:hint="eastAsia" w:ascii="宋体" w:hAnsi="宋体" w:eastAsia="宋体" w:cs="宋体"/>
                <w:color w:val="auto"/>
                <w:kern w:val="2"/>
                <w:sz w:val="28"/>
                <w:szCs w:val="28"/>
                <w:highlight w:val="none"/>
                <w:lang w:eastAsia="zh-CN"/>
              </w:rPr>
              <w:t>月</w:t>
            </w:r>
            <w:r>
              <w:rPr>
                <w:rFonts w:hint="eastAsia" w:ascii="宋体" w:hAnsi="宋体" w:eastAsia="宋体" w:cs="宋体"/>
                <w:color w:val="auto"/>
                <w:kern w:val="2"/>
                <w:sz w:val="28"/>
                <w:szCs w:val="28"/>
                <w:highlight w:val="none"/>
                <w:lang w:val="en-US" w:eastAsia="zh-CN"/>
              </w:rPr>
              <w:t>12</w:t>
            </w:r>
            <w:r>
              <w:rPr>
                <w:rFonts w:hint="eastAsia" w:ascii="宋体" w:hAnsi="宋体" w:eastAsia="宋体" w:cs="宋体"/>
                <w:color w:val="auto"/>
                <w:kern w:val="2"/>
                <w:sz w:val="28"/>
                <w:szCs w:val="28"/>
                <w:highlight w:val="none"/>
                <w:lang w:eastAsia="zh-CN"/>
              </w:rPr>
              <w:t>日取得芜湖市生态环境局核发的排污许可证，证书编号：91340208748920392N001P。</w:t>
            </w:r>
          </w:p>
          <w:p>
            <w:pPr>
              <w:spacing w:after="0" w:line="360" w:lineRule="auto"/>
              <w:ind w:firstLine="562" w:firstLineChars="200"/>
              <w:jc w:val="both"/>
              <w:rPr>
                <w:rFonts w:hint="eastAsia" w:ascii="宋体" w:hAnsi="宋体" w:eastAsia="宋体" w:cs="宋体"/>
                <w:b/>
                <w:bCs/>
                <w:color w:val="auto"/>
                <w:kern w:val="2"/>
                <w:sz w:val="28"/>
                <w:szCs w:val="28"/>
                <w:highlight w:val="none"/>
                <w:lang w:val="en-US" w:eastAsia="zh-CN"/>
              </w:rPr>
            </w:pPr>
            <w:r>
              <w:rPr>
                <w:rFonts w:hint="eastAsia" w:ascii="宋体" w:hAnsi="宋体" w:eastAsia="宋体" w:cs="宋体"/>
                <w:b/>
                <w:bCs/>
                <w:color w:val="auto"/>
                <w:kern w:val="2"/>
                <w:sz w:val="28"/>
                <w:szCs w:val="28"/>
                <w:highlight w:val="none"/>
                <w:lang w:val="en-US" w:eastAsia="zh-CN"/>
              </w:rPr>
              <w:t>9、环境风险防范设施</w:t>
            </w:r>
          </w:p>
          <w:p>
            <w:pPr>
              <w:spacing w:after="0" w:line="360" w:lineRule="auto"/>
              <w:ind w:firstLine="560" w:firstLineChars="200"/>
              <w:jc w:val="both"/>
              <w:rPr>
                <w:rFonts w:hint="eastAsia" w:ascii="宋体" w:hAnsi="宋体" w:eastAsia="宋体" w:cs="宋体"/>
                <w:b w:val="0"/>
                <w:bCs w:val="0"/>
                <w:color w:val="auto"/>
                <w:kern w:val="2"/>
                <w:sz w:val="28"/>
                <w:szCs w:val="28"/>
                <w:highlight w:val="none"/>
                <w:lang w:val="en-US" w:eastAsia="zh-CN"/>
              </w:rPr>
            </w:pPr>
            <w:r>
              <w:rPr>
                <w:rFonts w:hint="eastAsia" w:ascii="宋体" w:hAnsi="宋体" w:eastAsia="宋体" w:cs="宋体"/>
                <w:b w:val="0"/>
                <w:bCs w:val="0"/>
                <w:color w:val="auto"/>
                <w:kern w:val="2"/>
                <w:sz w:val="28"/>
                <w:szCs w:val="28"/>
                <w:highlight w:val="none"/>
                <w:lang w:eastAsia="zh-CN"/>
              </w:rPr>
              <w:t>芜湖新兴铸管有限责任公司于</w:t>
            </w:r>
            <w:r>
              <w:rPr>
                <w:rFonts w:hint="eastAsia" w:ascii="宋体" w:hAnsi="宋体" w:eastAsia="宋体" w:cs="宋体"/>
                <w:b w:val="0"/>
                <w:bCs w:val="0"/>
                <w:color w:val="auto"/>
                <w:kern w:val="2"/>
                <w:sz w:val="28"/>
                <w:szCs w:val="28"/>
                <w:highlight w:val="none"/>
                <w:lang w:val="en-US" w:eastAsia="zh-CN"/>
              </w:rPr>
              <w:t>2020年12月对原《突发环境事件应急预案》进行了修订，并报芜湖市生态环境局备案，备案号为</w:t>
            </w:r>
            <w:r>
              <w:rPr>
                <w:rFonts w:hint="eastAsia" w:ascii="宋体" w:hAnsi="宋体" w:eastAsia="宋体" w:cs="宋体"/>
                <w:b w:val="0"/>
                <w:bCs w:val="0"/>
                <w:strike w:val="0"/>
                <w:dstrike w:val="0"/>
                <w:color w:val="auto"/>
                <w:kern w:val="2"/>
                <w:sz w:val="28"/>
                <w:szCs w:val="28"/>
                <w:highlight w:val="none"/>
                <w:lang w:val="en-US" w:eastAsia="zh-CN"/>
              </w:rPr>
              <w:t>340208-2020-093-L</w:t>
            </w:r>
            <w:r>
              <w:rPr>
                <w:rFonts w:hint="eastAsia" w:ascii="宋体" w:hAnsi="宋体" w:eastAsia="宋体" w:cs="宋体"/>
                <w:b w:val="0"/>
                <w:bCs w:val="0"/>
                <w:strike w:val="0"/>
                <w:color w:val="auto"/>
                <w:kern w:val="2"/>
                <w:sz w:val="28"/>
                <w:szCs w:val="28"/>
                <w:highlight w:val="none"/>
                <w:lang w:val="en-US" w:eastAsia="zh-CN"/>
              </w:rPr>
              <w:t>。</w:t>
            </w:r>
            <w:r>
              <w:rPr>
                <w:rFonts w:hint="eastAsia" w:ascii="宋体" w:hAnsi="宋体" w:eastAsia="宋体" w:cs="宋体"/>
                <w:b w:val="0"/>
                <w:bCs w:val="0"/>
                <w:color w:val="auto"/>
                <w:kern w:val="2"/>
                <w:sz w:val="28"/>
                <w:szCs w:val="28"/>
                <w:highlight w:val="none"/>
                <w:lang w:val="en-US" w:eastAsia="zh-CN"/>
              </w:rPr>
              <w:t>公司在酚氰废水处理站、全厂综合污水处理中心分别建有2600m</w:t>
            </w:r>
            <w:r>
              <w:rPr>
                <w:rFonts w:hint="eastAsia" w:ascii="宋体" w:hAnsi="宋体" w:eastAsia="宋体" w:cs="宋体"/>
                <w:b w:val="0"/>
                <w:bCs w:val="0"/>
                <w:color w:val="auto"/>
                <w:kern w:val="2"/>
                <w:sz w:val="28"/>
                <w:szCs w:val="28"/>
                <w:highlight w:val="none"/>
                <w:vertAlign w:val="superscript"/>
                <w:lang w:val="en-US" w:eastAsia="zh-CN"/>
              </w:rPr>
              <w:t>3</w:t>
            </w:r>
            <w:r>
              <w:rPr>
                <w:rFonts w:hint="eastAsia" w:ascii="宋体" w:hAnsi="宋体" w:eastAsia="宋体" w:cs="宋体"/>
                <w:b w:val="0"/>
                <w:bCs w:val="0"/>
                <w:color w:val="auto"/>
                <w:kern w:val="2"/>
                <w:sz w:val="28"/>
                <w:szCs w:val="28"/>
                <w:highlight w:val="none"/>
                <w:lang w:val="en-US" w:eastAsia="zh-CN"/>
              </w:rPr>
              <w:t>、4000m</w:t>
            </w:r>
            <w:r>
              <w:rPr>
                <w:rFonts w:hint="eastAsia" w:ascii="宋体" w:hAnsi="宋体" w:eastAsia="宋体" w:cs="宋体"/>
                <w:b w:val="0"/>
                <w:bCs w:val="0"/>
                <w:color w:val="auto"/>
                <w:kern w:val="2"/>
                <w:sz w:val="28"/>
                <w:szCs w:val="28"/>
                <w:highlight w:val="none"/>
                <w:vertAlign w:val="superscript"/>
                <w:lang w:val="en-US" w:eastAsia="zh-CN"/>
              </w:rPr>
              <w:t>3</w:t>
            </w:r>
            <w:r>
              <w:rPr>
                <w:rFonts w:hint="eastAsia" w:ascii="宋体" w:hAnsi="宋体" w:eastAsia="宋体" w:cs="宋体"/>
                <w:b w:val="0"/>
                <w:bCs w:val="0"/>
                <w:color w:val="auto"/>
                <w:kern w:val="2"/>
                <w:sz w:val="28"/>
                <w:szCs w:val="28"/>
                <w:highlight w:val="none"/>
                <w:lang w:val="en-US" w:eastAsia="zh-CN"/>
              </w:rPr>
              <w:t>事故水池。雨水管网、清下水管网和污水管网全部设置了切断装置。项目储备了必要的应急物资，公司每年组织开展突发环境事件应急演练。</w:t>
            </w:r>
          </w:p>
          <w:p>
            <w:pPr>
              <w:spacing w:after="0" w:line="360" w:lineRule="auto"/>
              <w:ind w:firstLine="562" w:firstLineChars="200"/>
              <w:jc w:val="both"/>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rPr>
              <w:t>10</w:t>
            </w:r>
            <w:r>
              <w:rPr>
                <w:rFonts w:hint="eastAsia" w:ascii="宋体" w:hAnsi="宋体" w:eastAsia="宋体" w:cs="宋体"/>
                <w:b/>
                <w:bCs/>
                <w:color w:val="auto"/>
                <w:kern w:val="2"/>
                <w:sz w:val="28"/>
                <w:szCs w:val="28"/>
                <w:highlight w:val="none"/>
              </w:rPr>
              <w:t>、工程变动情况</w:t>
            </w:r>
          </w:p>
          <w:p>
            <w:pPr>
              <w:spacing w:after="0" w:line="360" w:lineRule="auto"/>
              <w:ind w:firstLine="560" w:firstLineChars="200"/>
              <w:rPr>
                <w:rFonts w:hint="default" w:ascii="Times New Roman" w:hAnsi="Times New Roman" w:eastAsia="宋体"/>
                <w:color w:val="auto"/>
                <w:kern w:val="2"/>
                <w:sz w:val="21"/>
                <w:szCs w:val="21"/>
                <w:lang w:val="en-US" w:eastAsia="zh-CN"/>
              </w:rPr>
            </w:pPr>
            <w:r>
              <w:rPr>
                <w:rFonts w:hint="eastAsia" w:ascii="宋体" w:hAnsi="宋体" w:eastAsia="宋体" w:cs="宋体"/>
                <w:color w:val="auto"/>
                <w:sz w:val="28"/>
                <w:szCs w:val="28"/>
                <w:lang w:val="en-US" w:eastAsia="zh-CN"/>
              </w:rPr>
              <w:t>对照环评及批复，项目无重大变动。</w:t>
            </w:r>
          </w:p>
        </w:tc>
      </w:tr>
    </w:tbl>
    <w:p>
      <w:pPr>
        <w:spacing w:after="0" w:line="360" w:lineRule="auto"/>
        <w:jc w:val="both"/>
        <w:outlineLvl w:val="0"/>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 xml:space="preserve"> </w:t>
      </w:r>
    </w:p>
    <w:p>
      <w:pPr>
        <w:spacing w:after="0" w:line="360" w:lineRule="auto"/>
        <w:jc w:val="both"/>
        <w:outlineLvl w:val="0"/>
        <w:rPr>
          <w:rFonts w:ascii="宋体" w:hAnsi="宋体" w:eastAsia="宋体" w:cs="宋体"/>
          <w:b/>
          <w:color w:val="auto"/>
          <w:sz w:val="28"/>
          <w:szCs w:val="28"/>
        </w:rPr>
      </w:pPr>
      <w:r>
        <w:rPr>
          <w:rFonts w:hint="eastAsia" w:ascii="宋体" w:hAnsi="宋体" w:eastAsia="宋体" w:cs="宋体"/>
          <w:b/>
          <w:color w:val="auto"/>
          <w:sz w:val="28"/>
          <w:szCs w:val="28"/>
        </w:rPr>
        <w:t>表四</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6" w:hRule="atLeast"/>
          <w:jc w:val="center"/>
        </w:trPr>
        <w:tc>
          <w:tcPr>
            <w:tcW w:w="892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val="0"/>
              <w:snapToGrid w:val="0"/>
              <w:spacing w:after="0" w:line="360" w:lineRule="auto"/>
              <w:ind w:firstLine="562" w:firstLineChars="200"/>
              <w:jc w:val="both"/>
              <w:textAlignment w:val="auto"/>
              <w:rPr>
                <w:rFonts w:hint="default" w:ascii="Times New Roman" w:hAnsi="Times New Roman" w:eastAsia="宋体" w:cs="Times New Roman"/>
                <w:b/>
                <w:bCs/>
                <w:color w:val="auto"/>
                <w:kern w:val="2"/>
                <w:sz w:val="28"/>
                <w:szCs w:val="28"/>
              </w:rPr>
            </w:pPr>
            <w:r>
              <w:rPr>
                <w:rFonts w:hint="default" w:ascii="Times New Roman" w:hAnsi="Times New Roman" w:eastAsia="宋体" w:cs="Times New Roman"/>
                <w:b/>
                <w:bCs/>
                <w:color w:val="auto"/>
                <w:kern w:val="2"/>
                <w:sz w:val="28"/>
                <w:szCs w:val="28"/>
              </w:rPr>
              <w:t>建设项目环境影响报告表主要结论及审批部门批复</w:t>
            </w:r>
          </w:p>
          <w:p>
            <w:pPr>
              <w:keepNext w:val="0"/>
              <w:keepLines w:val="0"/>
              <w:pageBreakBefore w:val="0"/>
              <w:kinsoku/>
              <w:wordWrap/>
              <w:overflowPunct/>
              <w:topLinePunct w:val="0"/>
              <w:autoSpaceDE/>
              <w:autoSpaceDN/>
              <w:bidi w:val="0"/>
              <w:adjustRightInd w:val="0"/>
              <w:snapToGrid w:val="0"/>
              <w:spacing w:after="0" w:line="360" w:lineRule="auto"/>
              <w:ind w:firstLine="562" w:firstLineChars="200"/>
              <w:textAlignment w:val="auto"/>
              <w:rPr>
                <w:rFonts w:hint="eastAsia" w:ascii="宋体" w:hAnsi="宋体" w:eastAsia="宋体" w:cs="宋体"/>
                <w:color w:val="auto"/>
                <w:sz w:val="28"/>
                <w:szCs w:val="28"/>
              </w:rPr>
            </w:pPr>
            <w:r>
              <w:rPr>
                <w:rFonts w:hint="eastAsia" w:ascii="宋体" w:hAnsi="宋体" w:eastAsia="宋体" w:cs="宋体"/>
                <w:b/>
                <w:bCs/>
                <w:color w:val="auto"/>
                <w:kern w:val="2"/>
                <w:sz w:val="28"/>
                <w:szCs w:val="28"/>
              </w:rPr>
              <w:t>4.1项目环境影响报告表主要结论</w:t>
            </w:r>
            <w:bookmarkStart w:id="1" w:name="_Toc486252872"/>
            <w:r>
              <w:rPr>
                <w:rFonts w:hint="eastAsia" w:ascii="宋体" w:hAnsi="宋体" w:eastAsia="宋体" w:cs="宋体"/>
                <w:b/>
                <w:bCs/>
                <w:color w:val="auto"/>
                <w:kern w:val="2"/>
                <w:sz w:val="28"/>
                <w:szCs w:val="28"/>
              </w:rPr>
              <w:t>与建议</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4.1.1项目概况</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1、项目概况</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（1）项目名称：焦化废水站废气收集综合治理项目；</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（2）项目性质：技改；</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（3）建设单位：芜湖新兴铸管有限责任公司；</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（4）项目投资：469万元；</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（5）建设内容：本次技改计划建设废水处理站废气收集综合治理项目，对废水处理站废水预处理设施加盖和配备废气收集处理设施。</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4.1.2产业政策符合性分析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对照国家发展和改革委员会《产业结构调整指导目录（2019年本）》有关条款的决定，本项目不属于鼓励类、限制类和淘汰类，属于允许类项目，因此本项目符合国家产业政策，项目已经于2020年6月23日取得芜湖市三山区经济和信息化局文件“关于芜湖新兴铸管有限责任公司焦化废水站废气收集综合治理项目备案的通知”，因此项目符合国家和当地的相关产业政策。 </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4.1.3规划选址可行性</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①与周边环境相容性分析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项目位于芜湖市三山区春洲路2号芜湖新兴铸管有限责任公司厂区内。本项目为环境治理业，项目实施后，对区域环境有利，不会影响周围生产区域的正常运行。正常运行状态下，项目排放的各种污染物对地表水、区域环境空气、声环境影响不大。地表水环境能够做到不降低现有功能级别，环境空气及声学环境能够满足相应的功能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②与《三山经济开发区控制性详细规划（调整）》相容性分析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芜湖三山经济开发区前身为“芜湖三山绿色食品经济开发区”，2005年11月经省经委批准为安徽省中小企业创业基地；2009年5月，三山区委、区政府决定将绿色食品经济开发区和临江工业区（原三山临港工业集中区）整体合并。2009年7月，经安徽省人民政府批准同意更名为“安徽芜湖三山经济开发区”。为进一步落实芜湖市社会经济发展计划，顺利实施临江工业区新兴铸管等工业项目，指导与调控三山经济开发区用地开发建设，2010年12月，中铁芜湖规划设计研究院有限公司、三山经济开发区管委会编制了《三山经济开发区控制性详细规划（调整）》。《芜湖三山经济开发区控制性详规（调整）环境影响报告书》于2013年4月16日获得芜湖市环保局的批复（环审[2013]56号）。</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技改项目与《三山经济开发区控制性详细规划（调整）》相容性分析见下表。由表可知，技改项目的建设符合《三山经济开发区控制性详细规划（调整）》的总体要求。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4.1.4环境质量现状评价结论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（1）环境空气</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项目所在区域大气环境质量指标不满足《环境空气质量标准》（GB3095-2012）中二级标准要求。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（2）地表水长江水质满足《地表水环境质量标准》（GB3838-2002）中的Ⅲ类标准。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（3）该项目所在区域基本无较大噪声源，声环境质量较好，项目区域能够满足《声环境质量标准》（GB3096-2008）中3类区标准要求。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4.1.5营运期环境影响分析结论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（1）大气</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（1）废气</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本项目废水处理站中产生的废气经妥善处理后可满足行《恶臭污染物排放标准》（GB14554-93）中的表2恶臭污染物排放标准值。</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（2）废水</w:t>
            </w:r>
            <w:r>
              <w:rPr>
                <w:rFonts w:hint="eastAsia" w:ascii="宋体" w:hAnsi="宋体" w:eastAsia="宋体" w:cs="宋体"/>
                <w:color w:val="auto"/>
                <w:sz w:val="28"/>
                <w:szCs w:val="28"/>
                <w:lang w:val="en-US" w:eastAsia="zh-CN"/>
              </w:rPr>
              <w:tab/>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本项目无外排废水。</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（3）噪声</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预测结果可知，项目投入运行时，噪声贡献值相对较小，厂界昼夜噪声预测值满足《工业企业厂界环境噪声排放标准》（GB12348-2008）中3类要求。因此，在落实环评提出的各项隔声减振措施的情况下，项目的正常运行产生的噪声对项目区域声环境质量影响甚微。</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（4）固废</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次技改项目新增废活性炭返回炼焦备煤系统，废包装物交由物资单位回收，项目的实施使得各种固体废物均能得到妥善处置，从根本上解决了固体废物的污染问题，不仅实现了固体废物的无害化处理，避免因固体废物堆存对环境造成的影响，而且具有较好的社会、环境和经济效益。</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4.1.6总量控制</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无。</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4.1.7项目结论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上所述，本项目符合国家产业政策要求，项目选址及平面布置合理，建设项目所在地环境现状较好。废气、噪声污染物采取本评价提出的污染防治措施后可达标排放。该项目在坚持“三同时”原则并按照本报告中提出的各项环保措施治理后，从环境影响评价的角度来讲，项目建设是可行的。</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4.1.8建议及要求：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落实环保投资，确保环保资金到位，确保顺利实现达标排放，做到经济、社会、环境效益的统一协调发展。为了能使本项目产生的各项污染防治措施达到较好的实际使用效果，建议业主加强各种处理设施的维修、保养及管理，确保污染治理设施的正常运转。</w:t>
            </w:r>
          </w:p>
          <w:bookmarkEnd w:id="1"/>
          <w:p>
            <w:pPr>
              <w:widowControl w:val="0"/>
              <w:spacing w:after="0" w:line="360" w:lineRule="auto"/>
              <w:ind w:firstLine="562" w:firstLineChars="200"/>
              <w:jc w:val="both"/>
              <w:rPr>
                <w:rFonts w:hint="eastAsia" w:ascii="宋体" w:hAnsi="宋体" w:eastAsia="宋体" w:cs="宋体"/>
                <w:color w:val="auto"/>
                <w:kern w:val="2"/>
                <w:sz w:val="28"/>
                <w:szCs w:val="28"/>
              </w:rPr>
            </w:pPr>
            <w:r>
              <w:rPr>
                <w:rFonts w:hint="eastAsia" w:ascii="宋体" w:hAnsi="宋体" w:eastAsia="宋体" w:cs="宋体"/>
                <w:b/>
                <w:bCs/>
                <w:color w:val="auto"/>
                <w:kern w:val="2"/>
                <w:sz w:val="28"/>
                <w:szCs w:val="28"/>
              </w:rPr>
              <w:t xml:space="preserve">4.2 </w:t>
            </w:r>
            <w:r>
              <w:rPr>
                <w:rFonts w:hint="eastAsia" w:ascii="宋体" w:hAnsi="宋体" w:eastAsia="宋体" w:cs="宋体"/>
                <w:b/>
                <w:bCs/>
                <w:color w:val="auto"/>
                <w:kern w:val="2"/>
                <w:sz w:val="28"/>
                <w:szCs w:val="28"/>
                <w:lang w:eastAsia="zh-CN"/>
              </w:rPr>
              <w:t>原</w:t>
            </w:r>
            <w:r>
              <w:rPr>
                <w:rFonts w:hint="eastAsia" w:ascii="宋体" w:hAnsi="宋体" w:eastAsia="宋体" w:cs="宋体"/>
                <w:b/>
                <w:bCs/>
                <w:color w:val="auto"/>
                <w:kern w:val="2"/>
                <w:sz w:val="28"/>
                <w:szCs w:val="28"/>
              </w:rPr>
              <w:t>芜湖市环境</w:t>
            </w:r>
            <w:r>
              <w:rPr>
                <w:rFonts w:hint="eastAsia" w:ascii="宋体" w:hAnsi="宋体" w:eastAsia="宋体" w:cs="宋体"/>
                <w:b/>
                <w:bCs/>
                <w:color w:val="auto"/>
                <w:kern w:val="2"/>
                <w:sz w:val="28"/>
                <w:szCs w:val="28"/>
                <w:lang w:eastAsia="zh-CN"/>
              </w:rPr>
              <w:t>保护</w:t>
            </w:r>
            <w:r>
              <w:rPr>
                <w:rFonts w:hint="eastAsia" w:ascii="宋体" w:hAnsi="宋体" w:eastAsia="宋体" w:cs="宋体"/>
                <w:b/>
                <w:bCs/>
                <w:color w:val="auto"/>
                <w:kern w:val="2"/>
                <w:sz w:val="28"/>
                <w:szCs w:val="28"/>
              </w:rPr>
              <w:t>局审批意见</w:t>
            </w:r>
            <w:r>
              <w:rPr>
                <w:rFonts w:hint="eastAsia" w:ascii="宋体" w:hAnsi="宋体" w:eastAsia="宋体" w:cs="宋体"/>
                <w:b/>
                <w:bCs/>
                <w:color w:val="auto"/>
                <w:sz w:val="28"/>
                <w:szCs w:val="28"/>
              </w:rPr>
              <w:t>主要内容</w:t>
            </w:r>
          </w:p>
          <w:p>
            <w:pPr>
              <w:keepNext w:val="0"/>
              <w:keepLines w:val="0"/>
              <w:pageBreakBefore w:val="0"/>
              <w:widowControl w:val="0"/>
              <w:kinsoku/>
              <w:wordWrap/>
              <w:overflowPunct/>
              <w:topLinePunct w:val="0"/>
              <w:autoSpaceDE/>
              <w:autoSpaceDN/>
              <w:bidi w:val="0"/>
              <w:adjustRightInd w:val="0"/>
              <w:snapToGrid w:val="0"/>
              <w:spacing w:after="0" w:afterAutospacing="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1、芜湖新兴铸管有限责任公司因企业发展，调整产业布局，拟投资469万元在芜湖市三山区春洲路2号建设焦化废水站废气收集综合治理项目，该项目通过三山区经信委备案登记</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三经信[2020]50号</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根据《报告表》申报材料，结合三山区生态环境分局初审意见和公开公示反馈意见，该项目建设符合当前国家和地方产业政策要求。为贯彻落实中央“六稳”“六保”工作决策部署，在全面落实《报告表》中提出的环境保护措施及本审批意见各项要求的前提下，从环境保护角度，我局原则同意你单位按照《报告表》所列建设项目的性质、规模、内容、地点、工程措施及环境保护对策实施该项目建设，项目建设地点、规模、工程措施或防治污染措施等发生重大变更时，应依法重新履行相关审批手续。</w:t>
            </w:r>
          </w:p>
          <w:p>
            <w:pPr>
              <w:keepNext w:val="0"/>
              <w:keepLines w:val="0"/>
              <w:pageBreakBefore w:val="0"/>
              <w:widowControl w:val="0"/>
              <w:kinsoku/>
              <w:wordWrap/>
              <w:overflowPunct/>
              <w:topLinePunct w:val="0"/>
              <w:autoSpaceDE/>
              <w:autoSpaceDN/>
              <w:bidi w:val="0"/>
              <w:adjustRightInd w:val="0"/>
              <w:snapToGrid w:val="0"/>
              <w:spacing w:after="0" w:afterAutospacing="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2、加强大气污染防治。切实落实长三角地区、省、市相关大气污染防治行动计划实施方案以及国家和地方政府制定的冬防措施、重大活动保障措施、重污染天气应急措施等各项环境管理要求。恶臭废气经收集治理后外排执行《恶臭污染物排放标准》</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GB14554-93</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中相关标准限值，其他废气外排执行上海市地方标准《大气污染物综合排放标准》</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DB31/933-2015</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中相应限值要求，治理设施须正常稳定运行。排放口符合规范化设置要求。</w:t>
            </w:r>
          </w:p>
          <w:p>
            <w:pPr>
              <w:keepNext w:val="0"/>
              <w:keepLines w:val="0"/>
              <w:pageBreakBefore w:val="0"/>
              <w:widowControl w:val="0"/>
              <w:kinsoku/>
              <w:wordWrap/>
              <w:overflowPunct/>
              <w:topLinePunct w:val="0"/>
              <w:autoSpaceDE/>
              <w:autoSpaceDN/>
              <w:bidi w:val="0"/>
              <w:adjustRightInd w:val="0"/>
              <w:snapToGrid w:val="0"/>
              <w:spacing w:after="0" w:afterAutospacing="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3、加强水污染防治。落实雨污分流制度。喷淋塔用水循环使用，不得外排。生活污水经有效处理后，外排执行《污水综合排放标准》</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GB8978-1996</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中三级标准，废水通过污水管网纳入区域污水处理厂集中处理，无法接入污水处理厂期间，不得生产。</w:t>
            </w:r>
          </w:p>
          <w:p>
            <w:pPr>
              <w:keepNext w:val="0"/>
              <w:keepLines w:val="0"/>
              <w:pageBreakBefore w:val="0"/>
              <w:widowControl w:val="0"/>
              <w:kinsoku/>
              <w:wordWrap/>
              <w:overflowPunct/>
              <w:topLinePunct w:val="0"/>
              <w:autoSpaceDE/>
              <w:autoSpaceDN/>
              <w:bidi w:val="0"/>
              <w:adjustRightInd w:val="0"/>
              <w:snapToGrid w:val="0"/>
              <w:spacing w:after="0" w:afterAutospacing="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4、加强噪声污染防治。选用低噪设备，并针对性地分别采取隔声、消声、减振措施降低噪声。运营期项目厂界噪声排放执行《工业企业厂界环境噪声排放标准》</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GB12348-2008</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中3类区标准。</w:t>
            </w:r>
          </w:p>
          <w:p>
            <w:pPr>
              <w:keepNext w:val="0"/>
              <w:keepLines w:val="0"/>
              <w:pageBreakBefore w:val="0"/>
              <w:widowControl w:val="0"/>
              <w:kinsoku/>
              <w:wordWrap/>
              <w:overflowPunct/>
              <w:topLinePunct w:val="0"/>
              <w:autoSpaceDE/>
              <w:autoSpaceDN/>
              <w:bidi w:val="0"/>
              <w:adjustRightInd w:val="0"/>
              <w:snapToGrid w:val="0"/>
              <w:spacing w:after="0" w:afterAutospacing="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5、加强固废污染防治。一般工业固废应分类收集，落实回收利用途径。生活垃应统一收集交环卫部门及时清运，以免产生二次污染。经鉴别鉴定属危险废物的，建设单位必须委托有相应资质的单位按照国家有关规定妥善处理处置并做好防渗防措施。公司内临时贮存设施建设须符合《危险废物贮存污染控制标准》</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GB18597-2001</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及其修改单有关规定。</w:t>
            </w:r>
          </w:p>
          <w:p>
            <w:pPr>
              <w:keepNext w:val="0"/>
              <w:keepLines w:val="0"/>
              <w:pageBreakBefore w:val="0"/>
              <w:widowControl w:val="0"/>
              <w:kinsoku/>
              <w:wordWrap/>
              <w:overflowPunct/>
              <w:topLinePunct w:val="0"/>
              <w:autoSpaceDE/>
              <w:autoSpaceDN/>
              <w:bidi w:val="0"/>
              <w:adjustRightInd w:val="0"/>
              <w:snapToGrid w:val="0"/>
              <w:spacing w:after="0" w:afterAutospacing="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6、加强环境风险管控，落实环境风险事故应急防范措施。</w:t>
            </w:r>
          </w:p>
          <w:p>
            <w:pPr>
              <w:keepNext w:val="0"/>
              <w:keepLines w:val="0"/>
              <w:pageBreakBefore w:val="0"/>
              <w:widowControl w:val="0"/>
              <w:kinsoku/>
              <w:wordWrap/>
              <w:overflowPunct/>
              <w:topLinePunct w:val="0"/>
              <w:autoSpaceDE/>
              <w:autoSpaceDN/>
              <w:bidi w:val="0"/>
              <w:adjustRightInd w:val="0"/>
              <w:snapToGrid w:val="0"/>
              <w:spacing w:after="0" w:afterAutospacing="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7、项目实施过程中应按照“达标排放、清洁生产、总量控制”原则，严格执行配套建设的环境保护设施与主体工程同时设计、同时施工、同时投产使用的环境保护“三同时”制度。项目竣工后，建设单位应当依法申领排污许可证，并按照《建设项目环境保护管理条例》</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国务院第682号令</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rPr>
              <w:t>要求，验收配套建设的环境保护设施，并依法向社会公开验收报告，未经验收或验收不合格的不得投入生产、使用。</w:t>
            </w:r>
          </w:p>
          <w:p>
            <w:pPr>
              <w:keepNext w:val="0"/>
              <w:keepLines w:val="0"/>
              <w:pageBreakBefore w:val="0"/>
              <w:widowControl w:val="0"/>
              <w:kinsoku/>
              <w:wordWrap/>
              <w:overflowPunct/>
              <w:topLinePunct w:val="0"/>
              <w:autoSpaceDE/>
              <w:autoSpaceDN/>
              <w:bidi w:val="0"/>
              <w:adjustRightInd w:val="0"/>
              <w:snapToGrid w:val="0"/>
              <w:spacing w:after="0" w:afterAutospacing="0" w:line="360" w:lineRule="auto"/>
              <w:ind w:firstLine="562" w:firstLineChars="200"/>
              <w:textAlignment w:val="auto"/>
              <w:rPr>
                <w:rFonts w:hint="eastAsia" w:ascii="宋体" w:hAnsi="宋体" w:eastAsia="宋体" w:cs="宋体"/>
                <w:color w:val="auto"/>
                <w:kern w:val="2"/>
                <w:sz w:val="28"/>
                <w:szCs w:val="28"/>
              </w:rPr>
            </w:pPr>
            <w:r>
              <w:rPr>
                <w:rFonts w:hint="eastAsia" w:ascii="宋体" w:hAnsi="宋体" w:eastAsia="宋体" w:cs="宋体"/>
                <w:b/>
                <w:bCs/>
                <w:color w:val="auto"/>
                <w:kern w:val="2"/>
                <w:sz w:val="28"/>
                <w:szCs w:val="28"/>
              </w:rPr>
              <w:t>4.3环保审批手续及“三同时”执行情况</w:t>
            </w:r>
          </w:p>
          <w:p>
            <w:pPr>
              <w:keepNext w:val="0"/>
              <w:keepLines w:val="0"/>
              <w:pageBreakBefore w:val="0"/>
              <w:kinsoku/>
              <w:wordWrap/>
              <w:overflowPunct/>
              <w:topLinePunct w:val="0"/>
              <w:autoSpaceDE/>
              <w:autoSpaceDN/>
              <w:bidi w:val="0"/>
              <w:adjustRightInd w:val="0"/>
              <w:snapToGrid w:val="0"/>
              <w:spacing w:after="0" w:line="360" w:lineRule="auto"/>
              <w:ind w:firstLine="480"/>
              <w:jc w:val="both"/>
              <w:textAlignment w:val="auto"/>
              <w:rPr>
                <w:rFonts w:hint="eastAsia" w:ascii="宋体" w:hAnsi="宋体" w:eastAsia="宋体" w:cs="宋体"/>
                <w:b/>
                <w:bCs/>
                <w:color w:val="auto"/>
                <w:kern w:val="2"/>
                <w:sz w:val="28"/>
                <w:szCs w:val="28"/>
              </w:rPr>
            </w:pPr>
            <w:r>
              <w:rPr>
                <w:rFonts w:hint="eastAsia" w:ascii="宋体" w:hAnsi="宋体" w:eastAsia="宋体" w:cs="宋体"/>
                <w:color w:val="auto"/>
                <w:kern w:val="2"/>
                <w:sz w:val="28"/>
                <w:szCs w:val="28"/>
              </w:rPr>
              <w:t>项目执行了国家建设项目环境保护管理规定，积极</w:t>
            </w:r>
            <w:r>
              <w:rPr>
                <w:rFonts w:hint="eastAsia" w:ascii="宋体" w:hAnsi="宋体" w:eastAsia="宋体" w:cs="宋体"/>
                <w:color w:val="auto"/>
                <w:kern w:val="2"/>
                <w:sz w:val="28"/>
                <w:szCs w:val="28"/>
                <w:lang w:val="en-US" w:eastAsia="zh-CN"/>
              </w:rPr>
              <w:t>办理了</w:t>
            </w:r>
            <w:r>
              <w:rPr>
                <w:rFonts w:hint="eastAsia" w:ascii="宋体" w:hAnsi="宋体" w:eastAsia="宋体" w:cs="宋体"/>
                <w:color w:val="auto"/>
                <w:kern w:val="2"/>
                <w:sz w:val="28"/>
                <w:szCs w:val="28"/>
              </w:rPr>
              <w:t>环评审批等手续。项目执行了环保“三同时”制度。 项目“三同时”实际执行情况见表4-3。</w:t>
            </w:r>
          </w:p>
          <w:p>
            <w:pPr>
              <w:spacing w:after="0" w:line="360" w:lineRule="auto"/>
              <w:jc w:val="center"/>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表4-3 项目“三同时”验收一览表</w:t>
            </w:r>
          </w:p>
          <w:tbl>
            <w:tblPr>
              <w:tblStyle w:val="19"/>
              <w:tblW w:w="887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22"/>
              <w:gridCol w:w="1097"/>
              <w:gridCol w:w="1084"/>
              <w:gridCol w:w="2456"/>
              <w:gridCol w:w="2676"/>
              <w:gridCol w:w="10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22"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w:t>
                  </w:r>
                </w:p>
              </w:tc>
              <w:tc>
                <w:tcPr>
                  <w:tcW w:w="1097"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污染源</w:t>
                  </w:r>
                </w:p>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分类</w:t>
                  </w:r>
                </w:p>
              </w:tc>
              <w:tc>
                <w:tcPr>
                  <w:tcW w:w="108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污染防治对象</w:t>
                  </w:r>
                </w:p>
              </w:tc>
              <w:tc>
                <w:tcPr>
                  <w:tcW w:w="245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环评设计</w:t>
                  </w:r>
                  <w:r>
                    <w:rPr>
                      <w:rFonts w:hint="eastAsia" w:ascii="宋体" w:hAnsi="宋体" w:eastAsia="宋体" w:cs="宋体"/>
                      <w:b/>
                      <w:bCs/>
                      <w:color w:val="auto"/>
                      <w:sz w:val="21"/>
                      <w:szCs w:val="21"/>
                    </w:rPr>
                    <w:t>主要工程内容</w:t>
                  </w:r>
                </w:p>
              </w:tc>
              <w:tc>
                <w:tcPr>
                  <w:tcW w:w="267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实际建设的工程内容</w:t>
                  </w:r>
                </w:p>
              </w:tc>
              <w:tc>
                <w:tcPr>
                  <w:tcW w:w="104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环保投资</w:t>
                  </w:r>
                </w:p>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22" w:type="dxa"/>
                  <w:vMerge w:val="restart"/>
                  <w:tcMar>
                    <w:left w:w="34" w:type="dxa"/>
                    <w:right w:w="34" w:type="dxa"/>
                  </w:tcMar>
                  <w:textDirection w:val="tbRlV"/>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营运期</w:t>
                  </w:r>
                </w:p>
              </w:tc>
              <w:tc>
                <w:tcPr>
                  <w:tcW w:w="1097"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大气</w:t>
                  </w:r>
                </w:p>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污染源</w:t>
                  </w:r>
                </w:p>
              </w:tc>
              <w:tc>
                <w:tcPr>
                  <w:tcW w:w="108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臭气</w:t>
                  </w:r>
                </w:p>
              </w:tc>
              <w:tc>
                <w:tcPr>
                  <w:tcW w:w="245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废水处理站</w:t>
                  </w:r>
                  <w:r>
                    <w:rPr>
                      <w:rFonts w:hint="eastAsia" w:ascii="宋体" w:hAnsi="宋体" w:eastAsia="宋体" w:cs="宋体"/>
                      <w:color w:val="auto"/>
                      <w:sz w:val="21"/>
                      <w:szCs w:val="21"/>
                    </w:rPr>
                    <w:t>加盖密闭，</w:t>
                  </w:r>
                  <w:r>
                    <w:rPr>
                      <w:rFonts w:hint="eastAsia" w:ascii="宋体" w:hAnsi="宋体" w:eastAsia="宋体" w:cs="宋体"/>
                      <w:color w:val="auto"/>
                      <w:sz w:val="21"/>
                      <w:szCs w:val="21"/>
                      <w:lang w:val="en-US" w:eastAsia="zh-CN"/>
                    </w:rPr>
                    <w:t>采用碱喷淋+等离子除臭设备+活性炭+喷淋塔处置后通过30m高排气筒排放</w:t>
                  </w:r>
                </w:p>
              </w:tc>
              <w:tc>
                <w:tcPr>
                  <w:tcW w:w="267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废气加盖密闭负压收集，经1套“碱喷淋+等离子除臭+活性炭吸附+水喷淋”装置处理后，通过1根30m高排气筒排放。</w:t>
                  </w:r>
                </w:p>
              </w:tc>
              <w:tc>
                <w:tcPr>
                  <w:tcW w:w="104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22" w:type="dxa"/>
                  <w:vMerge w:val="continue"/>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p>
              </w:tc>
              <w:tc>
                <w:tcPr>
                  <w:tcW w:w="1097"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噪声</w:t>
                  </w:r>
                </w:p>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污染源</w:t>
                  </w:r>
                </w:p>
              </w:tc>
              <w:tc>
                <w:tcPr>
                  <w:tcW w:w="108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风机、机泵</w:t>
                  </w:r>
                </w:p>
              </w:tc>
              <w:tc>
                <w:tcPr>
                  <w:tcW w:w="245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优选低噪设备；设隔声、减震基座等</w:t>
                  </w:r>
                </w:p>
              </w:tc>
              <w:tc>
                <w:tcPr>
                  <w:tcW w:w="267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采取选用低噪声设备、合理布局、基础固定、减震、隔声等降噪措施</w:t>
                  </w:r>
                </w:p>
              </w:tc>
              <w:tc>
                <w:tcPr>
                  <w:tcW w:w="104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3" w:hRule="atLeast"/>
                <w:jc w:val="center"/>
              </w:trPr>
              <w:tc>
                <w:tcPr>
                  <w:tcW w:w="522" w:type="dxa"/>
                  <w:vMerge w:val="continue"/>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p>
              </w:tc>
              <w:tc>
                <w:tcPr>
                  <w:tcW w:w="1097" w:type="dxa"/>
                  <w:vMerge w:val="restart"/>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固废</w:t>
                  </w:r>
                </w:p>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污染源</w:t>
                  </w:r>
                </w:p>
              </w:tc>
              <w:tc>
                <w:tcPr>
                  <w:tcW w:w="108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废活性炭</w:t>
                  </w:r>
                </w:p>
              </w:tc>
              <w:tc>
                <w:tcPr>
                  <w:tcW w:w="245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废活性炭返回炼焦备煤系统</w:t>
                  </w:r>
                </w:p>
              </w:tc>
              <w:tc>
                <w:tcPr>
                  <w:tcW w:w="267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送公司焦化煤场参与配煤。</w:t>
                  </w:r>
                </w:p>
              </w:tc>
              <w:tc>
                <w:tcPr>
                  <w:tcW w:w="104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522" w:type="dxa"/>
                  <w:vMerge w:val="continue"/>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p>
              </w:tc>
              <w:tc>
                <w:tcPr>
                  <w:tcW w:w="1097" w:type="dxa"/>
                  <w:vMerge w:val="continue"/>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rPr>
                  </w:pPr>
                </w:p>
              </w:tc>
              <w:tc>
                <w:tcPr>
                  <w:tcW w:w="108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废包装物</w:t>
                  </w:r>
                </w:p>
              </w:tc>
              <w:tc>
                <w:tcPr>
                  <w:tcW w:w="245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物资单位回收</w:t>
                  </w:r>
                </w:p>
              </w:tc>
              <w:tc>
                <w:tcPr>
                  <w:tcW w:w="2676"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物资单位回收</w:t>
                  </w:r>
                </w:p>
              </w:tc>
              <w:tc>
                <w:tcPr>
                  <w:tcW w:w="1044" w:type="dxa"/>
                  <w:tcMar>
                    <w:left w:w="34" w:type="dxa"/>
                    <w:right w:w="34" w:type="dxa"/>
                  </w:tcMar>
                  <w:vAlign w:val="center"/>
                </w:tcPr>
                <w:p>
                  <w:pPr>
                    <w:keepNext w:val="0"/>
                    <w:keepLines w:val="0"/>
                    <w:pageBreakBefore w:val="0"/>
                    <w:widowControl/>
                    <w:kinsoku/>
                    <w:wordWrap/>
                    <w:overflowPunct/>
                    <w:topLinePunct w:val="0"/>
                    <w:autoSpaceDE/>
                    <w:autoSpaceDN/>
                    <w:bidi w:val="0"/>
                    <w:adjustRightInd w:val="0"/>
                    <w:snapToGrid w:val="0"/>
                    <w:spacing w:after="0" w:line="260" w:lineRule="exact"/>
                    <w:ind w:firstLine="0" w:firstLineChars="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pPr>
              <w:spacing w:after="0" w:line="360" w:lineRule="auto"/>
              <w:ind w:firstLine="562" w:firstLineChars="2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4.4环境保护机构设置、环境管理规章制度及落实情况</w:t>
            </w:r>
          </w:p>
          <w:p>
            <w:pPr>
              <w:spacing w:after="0" w:line="360" w:lineRule="auto"/>
              <w:ind w:firstLine="560" w:firstLineChars="200"/>
              <w:jc w:val="both"/>
              <w:rPr>
                <w:rFonts w:hint="eastAsia" w:ascii="宋体" w:hAnsi="宋体" w:eastAsia="宋体" w:cs="宋体"/>
                <w:b/>
                <w:bCs/>
                <w:color w:val="auto"/>
                <w:kern w:val="2"/>
                <w:sz w:val="28"/>
                <w:szCs w:val="28"/>
              </w:rPr>
            </w:pPr>
            <w:r>
              <w:rPr>
                <w:rFonts w:hint="eastAsia" w:ascii="宋体" w:hAnsi="宋体" w:eastAsia="宋体" w:cs="宋体"/>
                <w:color w:val="auto"/>
                <w:sz w:val="28"/>
                <w:szCs w:val="28"/>
                <w:lang w:eastAsia="zh-CN"/>
              </w:rPr>
              <w:t>芜湖新兴铸管有限责任公司成立了以总经理为组长的环境保护领导小组，负责全厂的环境保护工作的领导与管理；成立了以环保能源部部长为组长的环境保护技术监督工作组，负责全厂的环境保护的监督工作。配备5名专职环保人员及8名环境监测人员负责全厂环境管理和环境监测的具体工作。日常环境监测工作目前由公司环境监测站完成，部分监测工作委托有资质的</w:t>
            </w:r>
            <w:r>
              <w:rPr>
                <w:rFonts w:hint="eastAsia" w:ascii="宋体" w:hAnsi="宋体" w:eastAsia="宋体" w:cs="宋体"/>
                <w:color w:val="auto"/>
                <w:sz w:val="28"/>
                <w:szCs w:val="28"/>
                <w:lang w:val="en-US" w:eastAsia="zh-CN"/>
              </w:rPr>
              <w:t>第三方</w:t>
            </w:r>
            <w:r>
              <w:rPr>
                <w:rFonts w:hint="eastAsia" w:ascii="宋体" w:hAnsi="宋体" w:eastAsia="宋体" w:cs="宋体"/>
                <w:color w:val="auto"/>
                <w:sz w:val="28"/>
                <w:szCs w:val="28"/>
                <w:lang w:eastAsia="zh-CN"/>
              </w:rPr>
              <w:t>监测公司完成。企业建立了较为完善的</w:t>
            </w:r>
            <w:r>
              <w:rPr>
                <w:rFonts w:hint="eastAsia" w:ascii="宋体" w:hAnsi="宋体" w:eastAsia="宋体" w:cs="宋体"/>
                <w:color w:val="auto"/>
                <w:kern w:val="2"/>
                <w:sz w:val="28"/>
                <w:szCs w:val="28"/>
              </w:rPr>
              <w:t>环境管理规章制度</w:t>
            </w:r>
            <w:r>
              <w:rPr>
                <w:rFonts w:hint="eastAsia" w:ascii="宋体" w:hAnsi="宋体" w:eastAsia="宋体" w:cs="宋体"/>
                <w:color w:val="auto"/>
                <w:sz w:val="28"/>
                <w:szCs w:val="28"/>
                <w:lang w:eastAsia="zh-CN"/>
              </w:rPr>
              <w:t>，</w:t>
            </w:r>
            <w:r>
              <w:rPr>
                <w:rFonts w:hint="eastAsia" w:ascii="宋体" w:hAnsi="宋体" w:eastAsia="宋体" w:cs="宋体"/>
                <w:color w:val="auto"/>
                <w:kern w:val="2"/>
                <w:sz w:val="28"/>
                <w:szCs w:val="28"/>
                <w:lang w:eastAsia="zh-CN"/>
              </w:rPr>
              <w:t>公司</w:t>
            </w:r>
            <w:r>
              <w:rPr>
                <w:rFonts w:hint="eastAsia" w:ascii="宋体" w:hAnsi="宋体" w:eastAsia="宋体" w:cs="宋体"/>
                <w:color w:val="auto"/>
                <w:kern w:val="2"/>
                <w:sz w:val="28"/>
                <w:szCs w:val="28"/>
              </w:rPr>
              <w:t>对产生的固废定期清运，对高噪声设备定期维护和检查，</w:t>
            </w:r>
            <w:r>
              <w:rPr>
                <w:rFonts w:hint="eastAsia" w:ascii="宋体" w:hAnsi="宋体" w:eastAsia="宋体" w:cs="宋体"/>
                <w:color w:val="auto"/>
                <w:kern w:val="2"/>
                <w:sz w:val="28"/>
                <w:szCs w:val="28"/>
                <w:lang w:eastAsia="zh-CN"/>
              </w:rPr>
              <w:t>并</w:t>
            </w:r>
            <w:r>
              <w:rPr>
                <w:rFonts w:hint="eastAsia" w:ascii="宋体" w:hAnsi="宋体" w:eastAsia="宋体" w:cs="宋体"/>
                <w:color w:val="auto"/>
                <w:kern w:val="2"/>
                <w:sz w:val="28"/>
                <w:szCs w:val="28"/>
              </w:rPr>
              <w:t>及时向当地环保部门报告污染物产生、排放等情况。</w:t>
            </w:r>
          </w:p>
          <w:p>
            <w:pPr>
              <w:tabs>
                <w:tab w:val="left" w:pos="460"/>
              </w:tabs>
              <w:spacing w:after="0" w:line="360" w:lineRule="auto"/>
              <w:ind w:firstLine="562" w:firstLineChars="2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4.5环保设施建设及运行情况</w:t>
            </w:r>
          </w:p>
          <w:p>
            <w:pPr>
              <w:spacing w:after="0" w:line="360" w:lineRule="auto"/>
              <w:ind w:firstLine="560" w:firstLineChars="200"/>
              <w:jc w:val="both"/>
              <w:rPr>
                <w:rFonts w:hint="eastAsia" w:ascii="宋体" w:hAnsi="宋体" w:eastAsia="宋体" w:cs="宋体"/>
                <w:b/>
                <w:bCs/>
                <w:color w:val="auto"/>
                <w:kern w:val="2"/>
                <w:sz w:val="28"/>
                <w:szCs w:val="28"/>
              </w:rPr>
            </w:pPr>
            <w:r>
              <w:rPr>
                <w:rFonts w:hint="eastAsia" w:ascii="宋体" w:hAnsi="宋体" w:eastAsia="宋体" w:cs="宋体"/>
                <w:color w:val="auto"/>
                <w:kern w:val="2"/>
                <w:sz w:val="28"/>
                <w:szCs w:val="28"/>
              </w:rPr>
              <w:t>本</w:t>
            </w:r>
            <w:r>
              <w:rPr>
                <w:rFonts w:hint="eastAsia" w:ascii="宋体" w:hAnsi="宋体" w:eastAsia="宋体" w:cs="宋体"/>
                <w:color w:val="auto"/>
                <w:kern w:val="2"/>
                <w:sz w:val="28"/>
                <w:szCs w:val="28"/>
                <w:lang w:eastAsia="zh-CN"/>
              </w:rPr>
              <w:t>技改</w:t>
            </w:r>
            <w:r>
              <w:rPr>
                <w:rFonts w:hint="eastAsia" w:ascii="宋体" w:hAnsi="宋体" w:eastAsia="宋体" w:cs="宋体"/>
                <w:color w:val="auto"/>
                <w:kern w:val="2"/>
                <w:sz w:val="28"/>
                <w:szCs w:val="28"/>
              </w:rPr>
              <w:t>项目按相关要求配套建设了各项治理设施，且运行正常稳定。经现场检查，</w:t>
            </w:r>
            <w:r>
              <w:rPr>
                <w:rFonts w:hint="eastAsia" w:ascii="宋体" w:hAnsi="宋体" w:eastAsia="宋体" w:cs="宋体"/>
                <w:color w:val="auto"/>
                <w:sz w:val="28"/>
                <w:szCs w:val="28"/>
                <w:lang w:eastAsia="zh-CN"/>
              </w:rPr>
              <w:t>芜湖新兴铸管有限责任公司</w:t>
            </w:r>
            <w:r>
              <w:rPr>
                <w:rFonts w:hint="eastAsia" w:ascii="宋体" w:hAnsi="宋体" w:eastAsia="宋体" w:cs="宋体"/>
                <w:color w:val="auto"/>
                <w:kern w:val="2"/>
                <w:sz w:val="28"/>
                <w:szCs w:val="28"/>
              </w:rPr>
              <w:t>制定了</w:t>
            </w:r>
            <w:r>
              <w:rPr>
                <w:rFonts w:hint="eastAsia" w:ascii="宋体" w:hAnsi="宋体" w:eastAsia="宋体" w:cs="宋体"/>
                <w:color w:val="auto"/>
                <w:kern w:val="2"/>
                <w:sz w:val="28"/>
                <w:szCs w:val="28"/>
                <w:lang w:eastAsia="zh-CN"/>
              </w:rPr>
              <w:t>较为完善</w:t>
            </w:r>
            <w:r>
              <w:rPr>
                <w:rFonts w:hint="eastAsia" w:ascii="宋体" w:hAnsi="宋体" w:eastAsia="宋体" w:cs="宋体"/>
                <w:color w:val="auto"/>
                <w:kern w:val="2"/>
                <w:sz w:val="28"/>
                <w:szCs w:val="28"/>
              </w:rPr>
              <w:t>的环境保护管理制度，</w:t>
            </w:r>
            <w:r>
              <w:rPr>
                <w:rFonts w:hint="eastAsia" w:ascii="宋体" w:hAnsi="宋体" w:eastAsia="宋体" w:cs="宋体"/>
                <w:color w:val="auto"/>
                <w:sz w:val="28"/>
                <w:szCs w:val="28"/>
                <w:lang w:eastAsia="zh-CN"/>
              </w:rPr>
              <w:t>成立了以环保能源部部长为组长的环境保护技术监督工作组，负责全厂的环境保护的监督工作；配备5名专职环保人员及8名环境监测人员负责全厂环境管理和环境监测的具体工作。日常环境监测工作目前由公司环境监测站完成，部分监测工作委托有资质的监测公司完成。</w:t>
            </w:r>
            <w:r>
              <w:rPr>
                <w:rFonts w:hint="eastAsia" w:ascii="宋体" w:hAnsi="宋体" w:eastAsia="宋体" w:cs="宋体"/>
                <w:color w:val="auto"/>
                <w:kern w:val="2"/>
                <w:sz w:val="28"/>
                <w:szCs w:val="28"/>
              </w:rPr>
              <w:t>环保设施的日常运行、检查、维护、维修由专人负责。</w:t>
            </w:r>
          </w:p>
          <w:p>
            <w:pPr>
              <w:spacing w:after="0" w:line="360" w:lineRule="auto"/>
              <w:ind w:firstLine="562" w:firstLineChars="2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4.6批复落实情况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4003"/>
              <w:gridCol w:w="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bCs/>
                      <w:color w:val="auto"/>
                      <w:kern w:val="2"/>
                      <w:sz w:val="21"/>
                      <w:szCs w:val="21"/>
                      <w:vertAlign w:val="baseline"/>
                      <w:lang w:val="en-US" w:eastAsia="zh-CN"/>
                    </w:rPr>
                  </w:pPr>
                  <w:r>
                    <w:rPr>
                      <w:rFonts w:hint="eastAsia" w:ascii="宋体" w:hAnsi="宋体" w:eastAsia="宋体" w:cs="宋体"/>
                      <w:b/>
                      <w:bCs/>
                      <w:color w:val="auto"/>
                      <w:kern w:val="2"/>
                      <w:sz w:val="21"/>
                      <w:szCs w:val="21"/>
                      <w:vertAlign w:val="baseline"/>
                      <w:lang w:val="en-US" w:eastAsia="zh-CN"/>
                    </w:rPr>
                    <w:t>序号</w:t>
                  </w:r>
                </w:p>
              </w:tc>
              <w:tc>
                <w:tcPr>
                  <w:tcW w:w="4003"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bCs/>
                      <w:color w:val="auto"/>
                      <w:kern w:val="2"/>
                      <w:sz w:val="21"/>
                      <w:szCs w:val="21"/>
                      <w:vertAlign w:val="baseline"/>
                      <w:lang w:val="en-US" w:eastAsia="zh-CN"/>
                    </w:rPr>
                  </w:pPr>
                  <w:r>
                    <w:rPr>
                      <w:rFonts w:hint="eastAsia" w:ascii="宋体" w:hAnsi="宋体" w:eastAsia="宋体" w:cs="宋体"/>
                      <w:b/>
                      <w:bCs/>
                      <w:color w:val="auto"/>
                      <w:kern w:val="2"/>
                      <w:sz w:val="21"/>
                      <w:szCs w:val="21"/>
                      <w:vertAlign w:val="baseline"/>
                      <w:lang w:val="en-US" w:eastAsia="zh-CN"/>
                    </w:rPr>
                    <w:t>环评批复要求</w:t>
                  </w:r>
                </w:p>
              </w:tc>
              <w:tc>
                <w:tcPr>
                  <w:tcW w:w="4055"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bCs/>
                      <w:color w:val="auto"/>
                      <w:kern w:val="2"/>
                      <w:sz w:val="21"/>
                      <w:szCs w:val="21"/>
                      <w:vertAlign w:val="baseline"/>
                      <w:lang w:val="en-US" w:eastAsia="zh-CN"/>
                    </w:rPr>
                  </w:pPr>
                  <w:r>
                    <w:rPr>
                      <w:rFonts w:hint="eastAsia" w:ascii="宋体" w:hAnsi="宋体" w:eastAsia="宋体" w:cs="宋体"/>
                      <w:b/>
                      <w:bCs/>
                      <w:color w:val="auto"/>
                      <w:kern w:val="2"/>
                      <w:sz w:val="21"/>
                      <w:szCs w:val="21"/>
                      <w:vertAlign w:val="baseline"/>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val="0"/>
                      <w:bCs w:val="0"/>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1</w:t>
                  </w:r>
                </w:p>
              </w:tc>
              <w:tc>
                <w:tcPr>
                  <w:tcW w:w="4003"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jc w:val="left"/>
                    <w:textAlignment w:val="auto"/>
                    <w:rPr>
                      <w:rFonts w:hint="eastAsia" w:ascii="宋体" w:hAnsi="宋体" w:eastAsia="宋体" w:cs="宋体"/>
                      <w:b w:val="0"/>
                      <w:bCs w:val="0"/>
                      <w:color w:val="auto"/>
                      <w:kern w:val="2"/>
                      <w:sz w:val="21"/>
                      <w:szCs w:val="21"/>
                      <w:vertAlign w:val="baseline"/>
                    </w:rPr>
                  </w:pPr>
                  <w:r>
                    <w:rPr>
                      <w:rFonts w:hint="eastAsia" w:ascii="宋体" w:hAnsi="宋体" w:eastAsia="宋体" w:cs="宋体"/>
                      <w:b w:val="0"/>
                      <w:bCs w:val="0"/>
                      <w:color w:val="auto"/>
                      <w:kern w:val="2"/>
                      <w:sz w:val="21"/>
                      <w:szCs w:val="21"/>
                      <w:vertAlign w:val="baseline"/>
                      <w:lang w:val="en-US" w:eastAsia="zh-CN"/>
                    </w:rPr>
                    <w:t xml:space="preserve">    </w:t>
                  </w:r>
                  <w:r>
                    <w:rPr>
                      <w:rFonts w:hint="eastAsia" w:ascii="宋体" w:hAnsi="宋体" w:eastAsia="宋体" w:cs="宋体"/>
                      <w:b w:val="0"/>
                      <w:bCs w:val="0"/>
                      <w:color w:val="auto"/>
                      <w:kern w:val="2"/>
                      <w:sz w:val="21"/>
                      <w:szCs w:val="21"/>
                      <w:vertAlign w:val="baseline"/>
                    </w:rPr>
                    <w:t>芜湖新兴铸管有限责任公司因企业发展，调整产业布局，拟投资469万元在芜湖市三山区春洲路2号建设焦化废水站废气收集综合治理项目，该项目通过三山区经信委备案登记(三经信[2020]50号），根据《报告表》申报材料，结合三山区生态环境分局初审意见和公开公示反馈意见，该项目建设符合当前国家和地方产业政策要求。为贯彻落实中央“六稳”“六保”工作决策部署，在全面落实《报告表》中提出的环境保护措施及本审批意见各项要求的前提下，从环境保护角度，我局原则同意你单位按照《报告表》所列建设项目的性质、规模、内容、地点、工程措施及环境保护对策实施该项目建设，项目建设地点、规模、工程措施或防治污染措施等发生重大变更时，应依法重新履行相关审批手续。</w:t>
                  </w:r>
                </w:p>
              </w:tc>
              <w:tc>
                <w:tcPr>
                  <w:tcW w:w="4055"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left"/>
                    <w:textAlignment w:val="auto"/>
                    <w:rPr>
                      <w:rFonts w:hint="eastAsia" w:ascii="宋体" w:hAnsi="宋体" w:eastAsia="宋体" w:cs="宋体"/>
                      <w:b/>
                      <w:bCs/>
                      <w:color w:val="auto"/>
                      <w:kern w:val="2"/>
                      <w:sz w:val="21"/>
                      <w:szCs w:val="21"/>
                      <w:vertAlign w:val="baseline"/>
                    </w:rPr>
                  </w:pPr>
                  <w:r>
                    <w:rPr>
                      <w:rFonts w:hint="eastAsia" w:ascii="宋体" w:hAnsi="宋体" w:eastAsia="宋体" w:cs="宋体"/>
                      <w:b w:val="0"/>
                      <w:bCs w:val="0"/>
                      <w:color w:val="auto"/>
                      <w:kern w:val="2"/>
                      <w:sz w:val="21"/>
                      <w:szCs w:val="21"/>
                      <w:vertAlign w:val="baseline"/>
                    </w:rPr>
                    <w:t>根据《芜湖市钢铁行业超低排放任务清单》要求，芜湖新兴铸管有限责任公司于2020年6月决定建设“焦化废水站废气收集综合治理项目”，在2020年底前完成对废水处理站废水预处理设施加盖并配备废气收集处理设施工作。</w:t>
                  </w:r>
                  <w:r>
                    <w:rPr>
                      <w:rFonts w:hint="eastAsia" w:ascii="宋体" w:hAnsi="宋体" w:eastAsia="宋体" w:cs="宋体"/>
                      <w:b w:val="0"/>
                      <w:bCs w:val="0"/>
                      <w:color w:val="auto"/>
                      <w:kern w:val="2"/>
                      <w:sz w:val="21"/>
                      <w:szCs w:val="21"/>
                      <w:vertAlign w:val="baseline"/>
                      <w:lang w:val="en-US" w:eastAsia="zh-CN"/>
                    </w:rPr>
                    <w:t>项目实际投资432万元。</w:t>
                  </w:r>
                  <w:r>
                    <w:rPr>
                      <w:rFonts w:hint="eastAsia" w:ascii="宋体" w:hAnsi="宋体" w:eastAsia="宋体" w:cs="宋体"/>
                      <w:b w:val="0"/>
                      <w:bCs w:val="0"/>
                      <w:color w:val="auto"/>
                      <w:kern w:val="2"/>
                      <w:sz w:val="21"/>
                      <w:szCs w:val="21"/>
                      <w:vertAlign w:val="baseline"/>
                    </w:rPr>
                    <w:t>“焦化废水站废气收集综合治理项目”于2020年6月23日取得芜湖市三山区经济和信息化局《关于芜湖新兴铸管有限责任公司焦化废水站废气收集综合治理项目登记备案的通知》；2020年8月芜湖新兴铸管有限责任公司委托芜湖民宇环境科技有限公司编制了《焦化废水站废气收集综合治理项目环境影响报告表》；2020年9月8日取得芜湖市生态环境局审批意见，批准文号为芜环评审[2020]202号。项目于2020年9月开工建设，2020年12月建成投入调试。项目建设地点、规模、工程措施或防治污染措施</w:t>
                  </w:r>
                  <w:r>
                    <w:rPr>
                      <w:rFonts w:hint="eastAsia" w:ascii="宋体" w:hAnsi="宋体" w:cs="宋体"/>
                      <w:b w:val="0"/>
                      <w:bCs w:val="0"/>
                      <w:color w:val="auto"/>
                      <w:kern w:val="2"/>
                      <w:sz w:val="21"/>
                      <w:szCs w:val="21"/>
                      <w:vertAlign w:val="baseline"/>
                      <w:lang w:val="en-US" w:eastAsia="zh-CN"/>
                    </w:rPr>
                    <w:t>等均未发生</w:t>
                  </w:r>
                  <w:r>
                    <w:rPr>
                      <w:rFonts w:hint="eastAsia" w:ascii="宋体" w:hAnsi="宋体" w:eastAsia="宋体" w:cs="宋体"/>
                      <w:b w:val="0"/>
                      <w:bCs w:val="0"/>
                      <w:color w:val="auto"/>
                      <w:kern w:val="2"/>
                      <w:sz w:val="21"/>
                      <w:szCs w:val="21"/>
                      <w:vertAlign w:val="baseline"/>
                    </w:rPr>
                    <w:t>重大变更。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val="0"/>
                      <w:bCs w:val="0"/>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2</w:t>
                  </w:r>
                </w:p>
              </w:tc>
              <w:tc>
                <w:tcPr>
                  <w:tcW w:w="4003"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left"/>
                    <w:textAlignment w:val="auto"/>
                    <w:rPr>
                      <w:rFonts w:hint="eastAsia" w:ascii="宋体" w:hAnsi="宋体" w:eastAsia="宋体" w:cs="宋体"/>
                      <w:b w:val="0"/>
                      <w:bCs w:val="0"/>
                      <w:color w:val="auto"/>
                      <w:kern w:val="2"/>
                      <w:sz w:val="21"/>
                      <w:szCs w:val="21"/>
                      <w:vertAlign w:val="baseline"/>
                    </w:rPr>
                  </w:pPr>
                  <w:r>
                    <w:rPr>
                      <w:rFonts w:hint="eastAsia" w:ascii="宋体" w:hAnsi="宋体" w:eastAsia="宋体" w:cs="宋体"/>
                      <w:b w:val="0"/>
                      <w:bCs w:val="0"/>
                      <w:color w:val="auto"/>
                      <w:kern w:val="2"/>
                      <w:sz w:val="21"/>
                      <w:szCs w:val="21"/>
                      <w:vertAlign w:val="baseline"/>
                    </w:rPr>
                    <w:t>加强大气污染防治。切实落实长三角地区、省、市相关大气污染防治行动计划实施方案以及国家和地方政府制定的冬防措施、重大活动保障措施、重污染天气应急措施等各项环境管理要求。恶臭废气经收集治理后外排执行《恶臭污染物排放标准》(GB14554-93)中相关标准限值，其他废气外排执行上海市地方标准《大气污染物综合排放标准》(DB31/933-2015)中相应限值要求，治理设施须正常稳定运行。排放口符合规范化设置要求。</w:t>
                  </w:r>
                </w:p>
              </w:tc>
              <w:tc>
                <w:tcPr>
                  <w:tcW w:w="4055"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both"/>
                    <w:textAlignment w:val="auto"/>
                    <w:rPr>
                      <w:rFonts w:hint="default" w:ascii="宋体" w:hAnsi="宋体" w:eastAsia="宋体" w:cs="宋体"/>
                      <w:b/>
                      <w:bCs/>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项目落实了环评及批复中的废气治理措施。加强了大气污染防治，落实了</w:t>
                  </w:r>
                  <w:r>
                    <w:rPr>
                      <w:rFonts w:hint="eastAsia" w:ascii="宋体" w:hAnsi="宋体" w:eastAsia="宋体" w:cs="宋体"/>
                      <w:b w:val="0"/>
                      <w:bCs w:val="0"/>
                      <w:color w:val="auto"/>
                      <w:kern w:val="2"/>
                      <w:sz w:val="21"/>
                      <w:szCs w:val="21"/>
                      <w:vertAlign w:val="baseline"/>
                    </w:rPr>
                    <w:t>国家和地方政府</w:t>
                  </w:r>
                  <w:r>
                    <w:rPr>
                      <w:rFonts w:hint="eastAsia" w:ascii="宋体" w:hAnsi="宋体" w:cs="宋体"/>
                      <w:b w:val="0"/>
                      <w:bCs w:val="0"/>
                      <w:color w:val="auto"/>
                      <w:kern w:val="2"/>
                      <w:sz w:val="21"/>
                      <w:szCs w:val="21"/>
                      <w:vertAlign w:val="baseline"/>
                      <w:lang w:val="en-US" w:eastAsia="zh-CN"/>
                    </w:rPr>
                    <w:t>的各项环境管理要求。项目</w:t>
                  </w:r>
                  <w:r>
                    <w:rPr>
                      <w:rFonts w:hint="eastAsia" w:ascii="宋体" w:hAnsi="宋体" w:eastAsia="宋体" w:cs="宋体"/>
                      <w:b w:val="0"/>
                      <w:bCs w:val="0"/>
                      <w:color w:val="auto"/>
                      <w:kern w:val="2"/>
                      <w:sz w:val="21"/>
                      <w:szCs w:val="21"/>
                      <w:vertAlign w:val="baseline"/>
                    </w:rPr>
                    <w:t>焦化废水站</w:t>
                  </w:r>
                  <w:r>
                    <w:rPr>
                      <w:rFonts w:hint="eastAsia" w:ascii="宋体" w:hAnsi="宋体" w:eastAsia="宋体" w:cs="宋体"/>
                      <w:b w:val="0"/>
                      <w:bCs w:val="0"/>
                      <w:color w:val="auto"/>
                      <w:kern w:val="2"/>
                      <w:sz w:val="21"/>
                      <w:szCs w:val="21"/>
                      <w:highlight w:val="none"/>
                    </w:rPr>
                    <w:t>隔油池、调节池、事故池、AS池、超滤、压滤间及浓缩池废气加盖密闭负压收集，经1套“碱喷淋+等离子除臭+活性炭吸附+水喷淋”装置处理后</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通过1根30m高排气筒排放。项目规范化设置了1个废气排放口，废气排口设置了环保图形标志牌，排气筒设置了永久性采样口，搭建了监测平台。</w:t>
                  </w:r>
                  <w:r>
                    <w:rPr>
                      <w:rFonts w:hint="eastAsia" w:ascii="宋体" w:hAnsi="宋体" w:cs="宋体"/>
                      <w:b w:val="0"/>
                      <w:bCs w:val="0"/>
                      <w:color w:val="auto"/>
                      <w:kern w:val="2"/>
                      <w:sz w:val="21"/>
                      <w:szCs w:val="21"/>
                      <w:highlight w:val="none"/>
                      <w:lang w:val="en-US" w:eastAsia="zh-CN"/>
                    </w:rPr>
                    <w:t>经监测项目废气排放符合相关标准限值要求。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val="0"/>
                      <w:bCs w:val="0"/>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3</w:t>
                  </w:r>
                </w:p>
              </w:tc>
              <w:tc>
                <w:tcPr>
                  <w:tcW w:w="4003"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left"/>
                    <w:textAlignment w:val="auto"/>
                    <w:rPr>
                      <w:rFonts w:hint="eastAsia" w:ascii="宋体" w:hAnsi="宋体" w:eastAsia="宋体" w:cs="宋体"/>
                      <w:b w:val="0"/>
                      <w:bCs w:val="0"/>
                      <w:color w:val="auto"/>
                      <w:kern w:val="2"/>
                      <w:sz w:val="21"/>
                      <w:szCs w:val="21"/>
                      <w:vertAlign w:val="baseline"/>
                    </w:rPr>
                  </w:pPr>
                  <w:r>
                    <w:rPr>
                      <w:rFonts w:hint="eastAsia" w:ascii="宋体" w:hAnsi="宋体" w:eastAsia="宋体" w:cs="宋体"/>
                      <w:b w:val="0"/>
                      <w:bCs w:val="0"/>
                      <w:color w:val="auto"/>
                      <w:kern w:val="2"/>
                      <w:sz w:val="21"/>
                      <w:szCs w:val="21"/>
                      <w:vertAlign w:val="baseline"/>
                    </w:rPr>
                    <w:t>加强水污染防治。落实雨污分流制度。喷淋塔用水循环使用，不得外排。生活污水经有效处理后，外排执行《污水综合排放标准》(GB8978-1996)中三级标准，废水通过污水管网纳入区域污水处理厂集中处理，无法接入污水处理厂期间，不得生产。</w:t>
                  </w:r>
                </w:p>
              </w:tc>
              <w:tc>
                <w:tcPr>
                  <w:tcW w:w="4055"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both"/>
                    <w:textAlignment w:val="auto"/>
                    <w:rPr>
                      <w:rFonts w:hint="eastAsia" w:ascii="宋体" w:hAnsi="宋体" w:eastAsia="宋体" w:cs="宋体"/>
                      <w:b/>
                      <w:bCs/>
                      <w:color w:val="auto"/>
                      <w:kern w:val="2"/>
                      <w:sz w:val="21"/>
                      <w:szCs w:val="21"/>
                      <w:vertAlign w:val="baseline"/>
                    </w:rPr>
                  </w:pPr>
                  <w:r>
                    <w:rPr>
                      <w:rFonts w:hint="eastAsia" w:ascii="宋体" w:hAnsi="宋体" w:eastAsia="宋体" w:cs="宋体"/>
                      <w:b w:val="0"/>
                      <w:bCs w:val="0"/>
                      <w:color w:val="auto"/>
                      <w:kern w:val="2"/>
                      <w:sz w:val="21"/>
                      <w:szCs w:val="21"/>
                      <w:vertAlign w:val="baseline"/>
                      <w:lang w:val="en-US" w:eastAsia="zh-CN"/>
                    </w:rPr>
                    <w:t>项目实行了雨污分流。</w:t>
                  </w:r>
                  <w:r>
                    <w:rPr>
                      <w:rFonts w:hint="eastAsia" w:ascii="宋体" w:hAnsi="宋体" w:eastAsia="宋体" w:cs="宋体"/>
                      <w:b w:val="0"/>
                      <w:bCs w:val="0"/>
                      <w:color w:val="auto"/>
                      <w:kern w:val="2"/>
                      <w:sz w:val="21"/>
                      <w:szCs w:val="21"/>
                      <w:vertAlign w:val="baseline"/>
                    </w:rPr>
                    <w:t>项目营运期不增加劳动定员，不新增生活废水。喷淋塔用水循环使用，不外排。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val="0"/>
                      <w:bCs w:val="0"/>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4</w:t>
                  </w:r>
                </w:p>
              </w:tc>
              <w:tc>
                <w:tcPr>
                  <w:tcW w:w="4003"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jc w:val="left"/>
                    <w:textAlignment w:val="auto"/>
                    <w:rPr>
                      <w:rFonts w:hint="eastAsia" w:ascii="宋体" w:hAnsi="宋体" w:eastAsia="宋体" w:cs="宋体"/>
                      <w:b w:val="0"/>
                      <w:bCs w:val="0"/>
                      <w:color w:val="auto"/>
                      <w:kern w:val="2"/>
                      <w:sz w:val="21"/>
                      <w:szCs w:val="21"/>
                      <w:vertAlign w:val="baseline"/>
                    </w:rPr>
                  </w:pPr>
                  <w:r>
                    <w:rPr>
                      <w:rFonts w:hint="eastAsia" w:ascii="宋体" w:hAnsi="宋体" w:cs="宋体"/>
                      <w:b w:val="0"/>
                      <w:bCs w:val="0"/>
                      <w:color w:val="auto"/>
                      <w:kern w:val="2"/>
                      <w:sz w:val="21"/>
                      <w:szCs w:val="21"/>
                      <w:vertAlign w:val="baseline"/>
                      <w:lang w:val="en-US" w:eastAsia="zh-CN"/>
                    </w:rPr>
                    <w:t xml:space="preserve">    </w:t>
                  </w:r>
                  <w:r>
                    <w:rPr>
                      <w:rFonts w:hint="eastAsia" w:ascii="宋体" w:hAnsi="宋体" w:eastAsia="宋体" w:cs="宋体"/>
                      <w:b w:val="0"/>
                      <w:bCs w:val="0"/>
                      <w:color w:val="auto"/>
                      <w:kern w:val="2"/>
                      <w:sz w:val="21"/>
                      <w:szCs w:val="21"/>
                      <w:vertAlign w:val="baseline"/>
                    </w:rPr>
                    <w:t>加强噪声污染防治。选用低噪设备，并针对性地分别采取隔声、消声、减振措施降低噪声。运营期项目厂界噪声排放执行《工业企业厂界环境噪声排放标准》(GB12348-2008)中3类区标准。</w:t>
                  </w:r>
                </w:p>
              </w:tc>
              <w:tc>
                <w:tcPr>
                  <w:tcW w:w="4055"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both"/>
                    <w:textAlignment w:val="auto"/>
                    <w:rPr>
                      <w:rFonts w:hint="default" w:ascii="宋体" w:hAnsi="宋体" w:eastAsia="宋体" w:cs="宋体"/>
                      <w:b/>
                      <w:bCs/>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项目</w:t>
                  </w:r>
                  <w:r>
                    <w:rPr>
                      <w:rFonts w:hint="eastAsia" w:ascii="宋体" w:hAnsi="宋体" w:eastAsia="宋体" w:cs="宋体"/>
                      <w:b w:val="0"/>
                      <w:bCs w:val="0"/>
                      <w:color w:val="auto"/>
                      <w:kern w:val="2"/>
                      <w:sz w:val="21"/>
                      <w:szCs w:val="21"/>
                      <w:vertAlign w:val="baseline"/>
                    </w:rPr>
                    <w:t>采取选用低噪声设备、合理布局、基础固定、减震、隔声等降噪措施。</w:t>
                  </w:r>
                  <w:r>
                    <w:rPr>
                      <w:rFonts w:hint="eastAsia" w:ascii="宋体" w:hAnsi="宋体" w:eastAsia="宋体" w:cs="宋体"/>
                      <w:b w:val="0"/>
                      <w:bCs w:val="0"/>
                      <w:color w:val="auto"/>
                      <w:kern w:val="2"/>
                      <w:sz w:val="21"/>
                      <w:szCs w:val="21"/>
                      <w:vertAlign w:val="baseline"/>
                      <w:lang w:val="en-US" w:eastAsia="zh-CN"/>
                    </w:rPr>
                    <w:t>经监测厂界环境噪声符合相关标准限值要求。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val="0"/>
                      <w:bCs w:val="0"/>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5</w:t>
                  </w:r>
                </w:p>
              </w:tc>
              <w:tc>
                <w:tcPr>
                  <w:tcW w:w="4003"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both"/>
                    <w:textAlignment w:val="auto"/>
                    <w:rPr>
                      <w:rFonts w:hint="eastAsia" w:ascii="宋体" w:hAnsi="宋体" w:eastAsia="宋体" w:cs="宋体"/>
                      <w:b w:val="0"/>
                      <w:bCs w:val="0"/>
                      <w:color w:val="auto"/>
                      <w:kern w:val="2"/>
                      <w:sz w:val="21"/>
                      <w:szCs w:val="21"/>
                      <w:vertAlign w:val="baseline"/>
                    </w:rPr>
                  </w:pPr>
                  <w:r>
                    <w:rPr>
                      <w:rFonts w:hint="eastAsia" w:ascii="宋体" w:hAnsi="宋体" w:eastAsia="宋体" w:cs="宋体"/>
                      <w:b w:val="0"/>
                      <w:bCs w:val="0"/>
                      <w:color w:val="auto"/>
                      <w:kern w:val="2"/>
                      <w:sz w:val="21"/>
                      <w:szCs w:val="21"/>
                      <w:vertAlign w:val="baseline"/>
                    </w:rPr>
                    <w:t>加强固废污染防治。一般工业固废应分类收集，落实回收利用途径。生活垃应统一收集交环卫部门及时清运，以免产生二次污染。经鉴别鉴定属危险废物的，建设单位必须委托有相应资质的单位按照国家有关规定妥善处理处置并做好防渗防措施。公司内临时贮存设施建设须符合《危险废物贮存污染控制标准》(GB18597-2001)及其修改单有关规定。</w:t>
                  </w:r>
                </w:p>
              </w:tc>
              <w:tc>
                <w:tcPr>
                  <w:tcW w:w="4055"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both"/>
                    <w:textAlignment w:val="auto"/>
                    <w:rPr>
                      <w:rFonts w:hint="eastAsia" w:ascii="宋体" w:hAnsi="宋体" w:eastAsia="宋体" w:cs="宋体"/>
                      <w:b/>
                      <w:bCs/>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rPr>
                    <w:t>加强</w:t>
                  </w:r>
                  <w:r>
                    <w:rPr>
                      <w:rFonts w:hint="eastAsia" w:ascii="宋体" w:hAnsi="宋体" w:cs="宋体"/>
                      <w:b w:val="0"/>
                      <w:bCs w:val="0"/>
                      <w:color w:val="auto"/>
                      <w:kern w:val="2"/>
                      <w:sz w:val="21"/>
                      <w:szCs w:val="21"/>
                      <w:vertAlign w:val="baseline"/>
                      <w:lang w:val="en-US" w:eastAsia="zh-CN"/>
                    </w:rPr>
                    <w:t>了</w:t>
                  </w:r>
                  <w:r>
                    <w:rPr>
                      <w:rFonts w:hint="eastAsia" w:ascii="宋体" w:hAnsi="宋体" w:eastAsia="宋体" w:cs="宋体"/>
                      <w:b w:val="0"/>
                      <w:bCs w:val="0"/>
                      <w:color w:val="auto"/>
                      <w:kern w:val="2"/>
                      <w:sz w:val="21"/>
                      <w:szCs w:val="21"/>
                      <w:vertAlign w:val="baseline"/>
                    </w:rPr>
                    <w:t>固废污染防治。项目产生的废活性炭送公司焦化煤场参与配煤；废包装物；交由物资单位回收利用。项目废活性炭产生后立即送公司焦化煤场参与配煤，不暂存；废包装物依托公司现有一般固废暂存库暂存。</w:t>
                  </w:r>
                  <w:r>
                    <w:rPr>
                      <w:rFonts w:hint="eastAsia" w:ascii="宋体" w:hAnsi="宋体" w:cs="宋体"/>
                      <w:b w:val="0"/>
                      <w:bCs w:val="0"/>
                      <w:color w:val="auto"/>
                      <w:kern w:val="2"/>
                      <w:sz w:val="21"/>
                      <w:szCs w:val="21"/>
                      <w:vertAlign w:val="baseline"/>
                      <w:lang w:eastAsia="zh-CN"/>
                    </w:rPr>
                    <w:t>项目无需鉴别鉴定的固废。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val="0"/>
                      <w:bCs w:val="0"/>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6</w:t>
                  </w:r>
                </w:p>
              </w:tc>
              <w:tc>
                <w:tcPr>
                  <w:tcW w:w="4003"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left"/>
                    <w:textAlignment w:val="auto"/>
                    <w:rPr>
                      <w:rFonts w:hint="eastAsia" w:ascii="宋体" w:hAnsi="宋体" w:eastAsia="宋体" w:cs="宋体"/>
                      <w:b w:val="0"/>
                      <w:bCs w:val="0"/>
                      <w:color w:val="FF0000"/>
                      <w:kern w:val="2"/>
                      <w:sz w:val="21"/>
                      <w:szCs w:val="21"/>
                      <w:vertAlign w:val="baseline"/>
                    </w:rPr>
                  </w:pPr>
                  <w:r>
                    <w:rPr>
                      <w:rFonts w:hint="eastAsia" w:ascii="宋体" w:hAnsi="宋体" w:eastAsia="宋体" w:cs="宋体"/>
                      <w:b w:val="0"/>
                      <w:bCs w:val="0"/>
                      <w:color w:val="auto"/>
                      <w:kern w:val="2"/>
                      <w:sz w:val="21"/>
                      <w:szCs w:val="21"/>
                      <w:vertAlign w:val="baseline"/>
                    </w:rPr>
                    <w:t>加强环境风险管控，落实环境风险事故应急防范措施。</w:t>
                  </w:r>
                </w:p>
              </w:tc>
              <w:tc>
                <w:tcPr>
                  <w:tcW w:w="4055"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both"/>
                    <w:textAlignment w:val="auto"/>
                    <w:rPr>
                      <w:rFonts w:hint="eastAsia" w:ascii="宋体" w:hAnsi="宋体" w:eastAsia="宋体" w:cs="宋体"/>
                      <w:b/>
                      <w:bCs/>
                      <w:color w:val="FF0000"/>
                      <w:kern w:val="2"/>
                      <w:sz w:val="21"/>
                      <w:szCs w:val="21"/>
                      <w:vertAlign w:val="baseline"/>
                    </w:rPr>
                  </w:pPr>
                  <w:r>
                    <w:rPr>
                      <w:rFonts w:hint="eastAsia" w:ascii="宋体" w:hAnsi="宋体" w:eastAsia="宋体" w:cs="宋体"/>
                      <w:b w:val="0"/>
                      <w:bCs w:val="0"/>
                      <w:color w:val="auto"/>
                      <w:kern w:val="2"/>
                      <w:sz w:val="21"/>
                      <w:szCs w:val="21"/>
                      <w:vertAlign w:val="baseline"/>
                    </w:rPr>
                    <w:t>芜湖新兴铸管有限责任公司于2020年12月对原《突发环境事件应急预案》进行了修订，并报芜湖市生态环境局备案，备案号为340208-2020-093-L。公司在酚氰废水处理站、全厂综合污水处理中心分别建有2600m</w:t>
                  </w:r>
                  <w:r>
                    <w:rPr>
                      <w:rFonts w:hint="eastAsia" w:ascii="宋体" w:hAnsi="宋体" w:eastAsia="宋体" w:cs="宋体"/>
                      <w:b w:val="0"/>
                      <w:bCs w:val="0"/>
                      <w:color w:val="auto"/>
                      <w:kern w:val="2"/>
                      <w:sz w:val="21"/>
                      <w:szCs w:val="21"/>
                      <w:vertAlign w:val="superscript"/>
                    </w:rPr>
                    <w:t>3</w:t>
                  </w:r>
                  <w:r>
                    <w:rPr>
                      <w:rFonts w:hint="eastAsia" w:ascii="宋体" w:hAnsi="宋体" w:eastAsia="宋体" w:cs="宋体"/>
                      <w:b w:val="0"/>
                      <w:bCs w:val="0"/>
                      <w:color w:val="auto"/>
                      <w:kern w:val="2"/>
                      <w:sz w:val="21"/>
                      <w:szCs w:val="21"/>
                      <w:vertAlign w:val="baseline"/>
                    </w:rPr>
                    <w:t>、4000m</w:t>
                  </w:r>
                  <w:r>
                    <w:rPr>
                      <w:rFonts w:hint="eastAsia" w:ascii="宋体" w:hAnsi="宋体" w:eastAsia="宋体" w:cs="宋体"/>
                      <w:b w:val="0"/>
                      <w:bCs w:val="0"/>
                      <w:color w:val="auto"/>
                      <w:kern w:val="2"/>
                      <w:sz w:val="21"/>
                      <w:szCs w:val="21"/>
                      <w:vertAlign w:val="superscript"/>
                    </w:rPr>
                    <w:t>3</w:t>
                  </w:r>
                  <w:r>
                    <w:rPr>
                      <w:rFonts w:hint="eastAsia" w:ascii="宋体" w:hAnsi="宋体" w:eastAsia="宋体" w:cs="宋体"/>
                      <w:b w:val="0"/>
                      <w:bCs w:val="0"/>
                      <w:color w:val="auto"/>
                      <w:kern w:val="2"/>
                      <w:sz w:val="21"/>
                      <w:szCs w:val="21"/>
                      <w:vertAlign w:val="baseline"/>
                    </w:rPr>
                    <w:t>事故水池。雨水管网、清下水管网和污水管网全部设置了切断装置。项目储备了必要的应急物资，公司每年组织开展突发环境事件应急演练。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6"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textAlignment w:val="auto"/>
                    <w:rPr>
                      <w:rFonts w:hint="eastAsia" w:ascii="宋体" w:hAnsi="宋体" w:eastAsia="宋体" w:cs="宋体"/>
                      <w:b w:val="0"/>
                      <w:bCs w:val="0"/>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7</w:t>
                  </w:r>
                </w:p>
              </w:tc>
              <w:tc>
                <w:tcPr>
                  <w:tcW w:w="4003"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both"/>
                    <w:textAlignment w:val="auto"/>
                    <w:rPr>
                      <w:rFonts w:hint="eastAsia" w:ascii="宋体" w:hAnsi="宋体" w:eastAsia="宋体" w:cs="宋体"/>
                      <w:b w:val="0"/>
                      <w:bCs w:val="0"/>
                      <w:color w:val="auto"/>
                      <w:kern w:val="2"/>
                      <w:sz w:val="21"/>
                      <w:szCs w:val="21"/>
                      <w:vertAlign w:val="baseline"/>
                    </w:rPr>
                  </w:pPr>
                  <w:r>
                    <w:rPr>
                      <w:rFonts w:hint="eastAsia" w:ascii="宋体" w:hAnsi="宋体" w:eastAsia="宋体" w:cs="宋体"/>
                      <w:b w:val="0"/>
                      <w:bCs w:val="0"/>
                      <w:color w:val="auto"/>
                      <w:kern w:val="2"/>
                      <w:sz w:val="21"/>
                      <w:szCs w:val="21"/>
                      <w:vertAlign w:val="baseline"/>
                    </w:rPr>
                    <w:t>项目实施过程中应按照“达标排放、清洁生产、总量控制”原则，严格执行配套建设的环境保护设施与主体工程同时设计、同时施工、同时投产使用的环境保护“三同时”制度。项目竣工后，建设单位应当依法申领排污许可证，并按照《建设项目环境保护管理条例》(国务院第682号令)要求，验收配套建设的环境保护设施，并依法向社会公开验收报告，未经验收或验收不合格的不得投入生产、使用。</w:t>
                  </w:r>
                </w:p>
              </w:tc>
              <w:tc>
                <w:tcPr>
                  <w:tcW w:w="4055" w:type="dxa"/>
                  <w:vAlign w:val="center"/>
                </w:tcPr>
                <w:p>
                  <w:pPr>
                    <w:pStyle w:val="22"/>
                    <w:keepNext w:val="0"/>
                    <w:keepLines w:val="0"/>
                    <w:pageBreakBefore w:val="0"/>
                    <w:widowControl w:val="0"/>
                    <w:kinsoku/>
                    <w:wordWrap/>
                    <w:overflowPunct/>
                    <w:topLinePunct w:val="0"/>
                    <w:autoSpaceDE w:val="0"/>
                    <w:autoSpaceDN w:val="0"/>
                    <w:bidi w:val="0"/>
                    <w:adjustRightInd w:val="0"/>
                    <w:snapToGrid/>
                    <w:spacing w:line="260" w:lineRule="exact"/>
                    <w:ind w:firstLine="420" w:firstLineChars="200"/>
                    <w:jc w:val="both"/>
                    <w:textAlignment w:val="auto"/>
                    <w:rPr>
                      <w:rFonts w:hint="eastAsia" w:ascii="宋体" w:hAnsi="宋体" w:eastAsia="宋体" w:cs="宋体"/>
                      <w:b/>
                      <w:bCs/>
                      <w:color w:val="auto"/>
                      <w:kern w:val="2"/>
                      <w:sz w:val="21"/>
                      <w:szCs w:val="21"/>
                      <w:vertAlign w:val="baseline"/>
                      <w:lang w:val="en-US" w:eastAsia="zh-CN"/>
                    </w:rPr>
                  </w:pPr>
                  <w:r>
                    <w:rPr>
                      <w:rFonts w:hint="eastAsia" w:ascii="宋体" w:hAnsi="宋体" w:eastAsia="宋体" w:cs="宋体"/>
                      <w:b w:val="0"/>
                      <w:bCs w:val="0"/>
                      <w:color w:val="auto"/>
                      <w:kern w:val="2"/>
                      <w:sz w:val="21"/>
                      <w:szCs w:val="21"/>
                      <w:vertAlign w:val="baseline"/>
                      <w:lang w:val="en-US" w:eastAsia="zh-CN"/>
                    </w:rPr>
                    <w:t>项目落实了</w:t>
                  </w:r>
                  <w:r>
                    <w:rPr>
                      <w:rFonts w:hint="eastAsia" w:ascii="宋体" w:hAnsi="宋体" w:eastAsia="宋体" w:cs="宋体"/>
                      <w:b w:val="0"/>
                      <w:bCs w:val="0"/>
                      <w:color w:val="auto"/>
                      <w:kern w:val="2"/>
                      <w:sz w:val="21"/>
                      <w:szCs w:val="21"/>
                      <w:vertAlign w:val="baseline"/>
                    </w:rPr>
                    <w:t>环境保护“三同时”制度。芜湖新兴铸管有限责任公司于2020年6月12日取得芜湖市生态环境局核发的排污许可证，证书编号: 91340208748920392N001P。</w:t>
                  </w:r>
                </w:p>
              </w:tc>
            </w:tr>
          </w:tbl>
          <w:p>
            <w:pPr>
              <w:adjustRightInd/>
              <w:snapToGrid/>
              <w:spacing w:after="0" w:line="360" w:lineRule="auto"/>
              <w:ind w:firstLine="960" w:firstLineChars="400"/>
              <w:jc w:val="both"/>
              <w:rPr>
                <w:rFonts w:hint="default" w:ascii="Times New Roman" w:hAnsi="Times New Roman" w:eastAsia="宋体" w:cs="Times New Roman"/>
                <w:color w:val="auto"/>
                <w:kern w:val="2"/>
                <w:sz w:val="24"/>
                <w:szCs w:val="24"/>
              </w:rPr>
            </w:pPr>
          </w:p>
        </w:tc>
      </w:tr>
    </w:tbl>
    <w:p>
      <w:pPr>
        <w:spacing w:after="0" w:line="360" w:lineRule="auto"/>
        <w:jc w:val="both"/>
        <w:outlineLvl w:val="0"/>
        <w:rPr>
          <w:rFonts w:ascii="宋体" w:hAnsi="宋体" w:eastAsia="宋体" w:cs="宋体"/>
          <w:b/>
          <w:color w:val="auto"/>
          <w:sz w:val="28"/>
          <w:szCs w:val="28"/>
        </w:rPr>
      </w:pPr>
    </w:p>
    <w:p>
      <w:pPr>
        <w:spacing w:after="0" w:line="360" w:lineRule="auto"/>
        <w:jc w:val="both"/>
        <w:outlineLvl w:val="0"/>
        <w:rPr>
          <w:rFonts w:ascii="宋体" w:hAnsi="宋体" w:eastAsia="宋体" w:cs="宋体"/>
          <w:b/>
          <w:color w:val="auto"/>
          <w:sz w:val="28"/>
          <w:szCs w:val="28"/>
        </w:rPr>
      </w:pPr>
      <w:r>
        <w:rPr>
          <w:rFonts w:hint="eastAsia" w:ascii="宋体" w:hAnsi="宋体" w:eastAsia="宋体" w:cs="宋体"/>
          <w:b/>
          <w:color w:val="auto"/>
          <w:sz w:val="28"/>
          <w:szCs w:val="28"/>
        </w:rPr>
        <w:t>表五</w:t>
      </w:r>
    </w:p>
    <w:tbl>
      <w:tblPr>
        <w:tblStyle w:val="19"/>
        <w:tblW w:w="8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1" w:hRule="atLeast"/>
          <w:jc w:val="center"/>
        </w:trPr>
        <w:tc>
          <w:tcPr>
            <w:tcW w:w="8997" w:type="dxa"/>
            <w:tcBorders>
              <w:top w:val="single" w:color="auto" w:sz="4" w:space="0"/>
              <w:left w:val="single" w:color="auto" w:sz="4" w:space="0"/>
              <w:bottom w:val="single" w:color="auto" w:sz="4" w:space="0"/>
              <w:right w:val="single" w:color="auto" w:sz="4" w:space="0"/>
            </w:tcBorders>
          </w:tcPr>
          <w:p>
            <w:pPr>
              <w:spacing w:after="0" w:line="360" w:lineRule="auto"/>
              <w:ind w:firstLine="562" w:firstLineChars="200"/>
              <w:jc w:val="both"/>
              <w:rPr>
                <w:rFonts w:ascii="宋体" w:hAnsi="宋体" w:eastAsia="宋体" w:cs="宋体"/>
                <w:b/>
                <w:bCs/>
                <w:color w:val="auto"/>
                <w:kern w:val="2"/>
                <w:sz w:val="28"/>
                <w:szCs w:val="28"/>
              </w:rPr>
            </w:pPr>
            <w:r>
              <w:rPr>
                <w:rFonts w:hint="eastAsia" w:ascii="宋体" w:hAnsi="宋体" w:eastAsia="宋体" w:cs="宋体"/>
                <w:b/>
                <w:bCs/>
                <w:color w:val="auto"/>
                <w:kern w:val="2"/>
                <w:sz w:val="28"/>
                <w:szCs w:val="28"/>
              </w:rPr>
              <w:t>验收监测质量保证及质量控制</w:t>
            </w:r>
          </w:p>
          <w:p>
            <w:pPr>
              <w:pStyle w:val="26"/>
              <w:numPr>
                <w:ilvl w:val="0"/>
                <w:numId w:val="2"/>
              </w:numPr>
              <w:adjustRightInd w:val="0"/>
              <w:snapToGrid w:val="0"/>
              <w:spacing w:line="360" w:lineRule="auto"/>
              <w:ind w:firstLine="562"/>
              <w:rPr>
                <w:rFonts w:ascii="宋体" w:hAnsi="宋体" w:cs="宋体"/>
                <w:b/>
                <w:bCs/>
                <w:color w:val="auto"/>
                <w:sz w:val="28"/>
                <w:szCs w:val="28"/>
              </w:rPr>
            </w:pPr>
            <w:r>
              <w:rPr>
                <w:rFonts w:hint="eastAsia" w:ascii="宋体" w:hAnsi="宋体" w:cs="宋体"/>
                <w:b/>
                <w:bCs/>
                <w:color w:val="auto"/>
                <w:sz w:val="28"/>
                <w:szCs w:val="28"/>
              </w:rPr>
              <w:t>监测分析方法</w:t>
            </w:r>
          </w:p>
          <w:tbl>
            <w:tblPr>
              <w:tblStyle w:val="19"/>
              <w:tblW w:w="0" w:type="auto"/>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148"/>
              <w:gridCol w:w="827"/>
              <w:gridCol w:w="493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名称</w:t>
                  </w:r>
                </w:p>
              </w:tc>
              <w:tc>
                <w:tcPr>
                  <w:tcW w:w="1327"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项目</w:t>
                  </w:r>
                </w:p>
              </w:tc>
              <w:tc>
                <w:tcPr>
                  <w:tcW w:w="848"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单位</w:t>
                  </w:r>
                </w:p>
              </w:tc>
              <w:tc>
                <w:tcPr>
                  <w:tcW w:w="584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检测标准</w:t>
                  </w:r>
                </w:p>
              </w:tc>
              <w:tc>
                <w:tcPr>
                  <w:tcW w:w="1230"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有组织废气</w:t>
                  </w:r>
                </w:p>
              </w:tc>
              <w:tc>
                <w:tcPr>
                  <w:tcW w:w="1327"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氨气</w:t>
                  </w:r>
                </w:p>
              </w:tc>
              <w:tc>
                <w:tcPr>
                  <w:tcW w:w="848"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mg/m³</w:t>
                  </w:r>
                </w:p>
              </w:tc>
              <w:tc>
                <w:tcPr>
                  <w:tcW w:w="584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《环境空气和废气氨的测定纳氏试剂分光光度法》HJ 533-2009</w:t>
                  </w:r>
                </w:p>
              </w:tc>
              <w:tc>
                <w:tcPr>
                  <w:tcW w:w="1230"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327"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硫化氢</w:t>
                  </w:r>
                </w:p>
              </w:tc>
              <w:tc>
                <w:tcPr>
                  <w:tcW w:w="848"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584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硫化氢的测定亚甲基蓝分光光度法《空气和废气监测分析方法》（第四版）国家环境保护总局（2003）</w:t>
                  </w:r>
                </w:p>
              </w:tc>
              <w:tc>
                <w:tcPr>
                  <w:tcW w:w="1230"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327"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酚类化合物</w:t>
                  </w:r>
                </w:p>
              </w:tc>
              <w:tc>
                <w:tcPr>
                  <w:tcW w:w="848"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584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《固定污染源排气中酚类化合物的测定》4-氨基安替比林分光光度法 HJ/T 32-1999</w:t>
                  </w:r>
                </w:p>
              </w:tc>
              <w:tc>
                <w:tcPr>
                  <w:tcW w:w="1230"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无组织废气</w:t>
                  </w:r>
                </w:p>
              </w:tc>
              <w:tc>
                <w:tcPr>
                  <w:tcW w:w="1327"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氨气</w:t>
                  </w:r>
                </w:p>
              </w:tc>
              <w:tc>
                <w:tcPr>
                  <w:tcW w:w="848" w:type="dxa"/>
                  <w:vMerge w:val="restart"/>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mg/m³</w:t>
                  </w:r>
                </w:p>
              </w:tc>
              <w:tc>
                <w:tcPr>
                  <w:tcW w:w="584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《环境空气和废气氨的测定纳氏试剂分光光度法》HJ 533-2009</w:t>
                  </w:r>
                </w:p>
              </w:tc>
              <w:tc>
                <w:tcPr>
                  <w:tcW w:w="1230"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327"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硫化氢</w:t>
                  </w:r>
                </w:p>
              </w:tc>
              <w:tc>
                <w:tcPr>
                  <w:tcW w:w="848"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584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硫化氢的测定亚甲基蓝分光光度法《空气和废气监测分析方法》（第四版）国家环境保护总局（2003）</w:t>
                  </w:r>
                </w:p>
              </w:tc>
              <w:tc>
                <w:tcPr>
                  <w:tcW w:w="1230"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327"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酚类化合物</w:t>
                  </w:r>
                </w:p>
              </w:tc>
              <w:tc>
                <w:tcPr>
                  <w:tcW w:w="848" w:type="dxa"/>
                  <w:vMerge w:val="continue"/>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584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《固定污染源排气中酚类化合物的测定》4-氨基安替比林分光光度法 HJ/T 32-1999</w:t>
                  </w:r>
                </w:p>
              </w:tc>
              <w:tc>
                <w:tcPr>
                  <w:tcW w:w="1230"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噪声</w:t>
                  </w:r>
                </w:p>
              </w:tc>
              <w:tc>
                <w:tcPr>
                  <w:tcW w:w="1327"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等效连续A声级</w:t>
                  </w:r>
                </w:p>
              </w:tc>
              <w:tc>
                <w:tcPr>
                  <w:tcW w:w="848"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dB(A)</w:t>
                  </w:r>
                </w:p>
              </w:tc>
              <w:tc>
                <w:tcPr>
                  <w:tcW w:w="584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 xml:space="preserve">《工业企业厂界环境噪声排放标准》 </w:t>
                  </w:r>
                </w:p>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GB 12348-2008</w:t>
                  </w:r>
                </w:p>
              </w:tc>
              <w:tc>
                <w:tcPr>
                  <w:tcW w:w="1230"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w:t>
                  </w:r>
                </w:p>
              </w:tc>
            </w:tr>
          </w:tbl>
          <w:p>
            <w:pPr>
              <w:pStyle w:val="26"/>
              <w:numPr>
                <w:ilvl w:val="0"/>
                <w:numId w:val="2"/>
              </w:numPr>
              <w:adjustRightInd w:val="0"/>
              <w:snapToGrid w:val="0"/>
              <w:spacing w:line="360" w:lineRule="auto"/>
              <w:ind w:left="0" w:leftChars="0" w:firstLine="562" w:firstLineChars="200"/>
              <w:rPr>
                <w:rFonts w:hint="eastAsia" w:ascii="宋体" w:hAnsi="宋体" w:cs="宋体"/>
                <w:b/>
                <w:bCs/>
                <w:color w:val="auto"/>
                <w:sz w:val="28"/>
                <w:szCs w:val="28"/>
              </w:rPr>
            </w:pPr>
            <w:r>
              <w:rPr>
                <w:rFonts w:hint="eastAsia" w:ascii="宋体" w:hAnsi="宋体" w:cs="宋体"/>
                <w:b/>
                <w:bCs/>
                <w:color w:val="auto"/>
                <w:sz w:val="28"/>
                <w:szCs w:val="28"/>
              </w:rPr>
              <w:t>监测仪器</w:t>
            </w:r>
          </w:p>
          <w:tbl>
            <w:tblPr>
              <w:tblStyle w:val="19"/>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370"/>
              <w:gridCol w:w="1200"/>
              <w:gridCol w:w="1208"/>
              <w:gridCol w:w="1262"/>
              <w:gridCol w:w="2001"/>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名称</w:t>
                  </w:r>
                </w:p>
              </w:tc>
              <w:tc>
                <w:tcPr>
                  <w:tcW w:w="15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项目</w:t>
                  </w: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设备编号</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设备名称</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设备型号</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检定证书编号</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dxa"/>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废气</w:t>
                  </w:r>
                </w:p>
              </w:tc>
              <w:tc>
                <w:tcPr>
                  <w:tcW w:w="1514" w:type="dxa"/>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有组织</w:t>
                  </w:r>
                </w:p>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废气采样</w:t>
                  </w: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AHJYYQ13</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大气采样器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海纳2020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LX-2101066</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rPr>
                  </w:pPr>
                </w:p>
              </w:tc>
              <w:tc>
                <w:tcPr>
                  <w:tcW w:w="1514"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AHJYYQ67</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大流量低浓度烟尘/气自动测试仪</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3012H-D</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01082394</w:t>
                  </w:r>
                  <w:r>
                    <w:rPr>
                      <w:rFonts w:hint="default" w:ascii="宋体" w:hAnsi="宋体" w:eastAsia="宋体" w:cs="宋体"/>
                      <w:color w:val="auto"/>
                      <w:sz w:val="21"/>
                      <w:szCs w:val="21"/>
                      <w:lang w:val="en-US" w:eastAsia="zh-CN"/>
                    </w:rPr>
                    <w:br w:type="textWrapping"/>
                  </w:r>
                  <w:r>
                    <w:rPr>
                      <w:rFonts w:hint="default" w:ascii="宋体" w:hAnsi="宋体" w:eastAsia="宋体" w:cs="宋体"/>
                      <w:color w:val="auto"/>
                      <w:sz w:val="21"/>
                      <w:szCs w:val="21"/>
                      <w:lang w:val="en-US" w:eastAsia="zh-CN"/>
                    </w:rPr>
                    <w:t>01082395-001</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2021.11.19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483"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514"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硫化氢</w:t>
                  </w: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JYYQ07</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可见分光光度计（自动）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7230G</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LX-2101057</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483"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514"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氨气</w:t>
                  </w: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JYYQ07</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可见分光光度计（自动）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7230G</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LX-2101057</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514"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酚类化合物</w:t>
                  </w: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JYYQ07</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可见分光光度计（自动）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7230G</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LX-2101057</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514" w:type="dxa"/>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无组织</w:t>
                  </w:r>
                </w:p>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废气采样</w:t>
                  </w: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AHJYYQ01</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大气采样器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崂应2050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LX-2101081</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483"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514"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AHJYYQ02</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大气采样器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崂应2050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LX-2101082</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3"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514"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AHJYYQ03</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大气采样器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崂应2050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LX-2101083</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483"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514"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AHJYYQ14</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大气采样器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崂应2050</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LX-2101065</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483"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514"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氨气</w:t>
                  </w:r>
                  <w:r>
                    <w:rPr>
                      <w:rFonts w:hint="eastAsia" w:ascii="宋体" w:hAnsi="宋体" w:eastAsia="宋体" w:cs="宋体"/>
                      <w:color w:val="auto"/>
                      <w:sz w:val="21"/>
                      <w:szCs w:val="21"/>
                      <w:lang w:val="en-US" w:eastAsia="zh-CN"/>
                    </w:rPr>
                    <w:t>、</w:t>
                  </w:r>
                  <w:r>
                    <w:rPr>
                      <w:rFonts w:hint="default" w:ascii="宋体" w:hAnsi="宋体" w:eastAsia="宋体" w:cs="宋体"/>
                      <w:color w:val="auto"/>
                      <w:sz w:val="21"/>
                      <w:szCs w:val="21"/>
                      <w:lang w:val="en-US" w:eastAsia="zh-CN"/>
                    </w:rPr>
                    <w:t>硫化氢</w:t>
                  </w:r>
                  <w:r>
                    <w:rPr>
                      <w:rFonts w:hint="eastAsia" w:ascii="宋体" w:hAnsi="宋体" w:eastAsia="宋体" w:cs="宋体"/>
                      <w:color w:val="auto"/>
                      <w:sz w:val="21"/>
                      <w:szCs w:val="21"/>
                      <w:lang w:val="en-US" w:eastAsia="zh-CN"/>
                    </w:rPr>
                    <w:t>、</w:t>
                  </w:r>
                  <w:r>
                    <w:rPr>
                      <w:rFonts w:hint="default" w:ascii="宋体" w:hAnsi="宋体" w:eastAsia="宋体" w:cs="宋体"/>
                      <w:color w:val="auto"/>
                      <w:sz w:val="21"/>
                      <w:szCs w:val="21"/>
                      <w:lang w:val="en-US" w:eastAsia="zh-CN"/>
                    </w:rPr>
                    <w:t>酚类化合物</w:t>
                  </w: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JYYQ07</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可见分光光度计（自动）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7230G</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LX-2101057</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97" w:type="dxa"/>
                  <w:gridSpan w:val="2"/>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噪声</w:t>
                  </w: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JYYQ18</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多功能声级计</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AWA5680-3</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LXsx2021-1-650109</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97" w:type="dxa"/>
                  <w:gridSpan w:val="2"/>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AHJYYQ51</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风速仪</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PLC-16025</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215001267</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1997" w:type="dxa"/>
                  <w:gridSpan w:val="2"/>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p>
              </w:tc>
              <w:tc>
                <w:tcPr>
                  <w:tcW w:w="12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AHJYYQ36</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声校准器</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AWA6021A</w:t>
                  </w:r>
                </w:p>
              </w:tc>
              <w:tc>
                <w:tcPr>
                  <w:tcW w:w="16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LXsx2020-1-650118</w:t>
                  </w:r>
                </w:p>
              </w:tc>
              <w:tc>
                <w:tcPr>
                  <w:tcW w:w="13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2022/1/19</w:t>
                  </w:r>
                </w:p>
              </w:tc>
            </w:tr>
          </w:tbl>
          <w:p>
            <w:pPr>
              <w:pStyle w:val="26"/>
              <w:adjustRightInd w:val="0"/>
              <w:snapToGrid w:val="0"/>
              <w:spacing w:line="360" w:lineRule="auto"/>
              <w:ind w:firstLine="562"/>
              <w:rPr>
                <w:color w:val="auto"/>
              </w:rPr>
            </w:pPr>
            <w:r>
              <w:rPr>
                <w:rFonts w:hint="eastAsia" w:ascii="宋体" w:hAnsi="宋体" w:cs="宋体"/>
                <w:b/>
                <w:bCs/>
                <w:color w:val="auto"/>
                <w:sz w:val="28"/>
                <w:szCs w:val="28"/>
              </w:rPr>
              <w:t>3、人员能力</w:t>
            </w:r>
          </w:p>
          <w:p>
            <w:pPr>
              <w:pStyle w:val="17"/>
              <w:widowControl w:val="0"/>
              <w:spacing w:before="0" w:beforeAutospacing="0" w:after="0" w:afterAutospacing="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参加验收监测人员持证情况，见表5-1。</w:t>
            </w:r>
          </w:p>
          <w:p>
            <w:pPr>
              <w:pStyle w:val="17"/>
              <w:widowControl w:val="0"/>
              <w:spacing w:before="0" w:beforeAutospacing="0" w:after="0" w:afterAutospacing="0" w:line="360" w:lineRule="auto"/>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表5-1  参加验收监测人员持证情况统计表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745"/>
              <w:gridCol w:w="2233"/>
              <w:gridCol w:w="4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名称</w:t>
                  </w: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姓名</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上岗证书编号</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现场</w:t>
                  </w:r>
                </w:p>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采样</w:t>
                  </w: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余</w:t>
                  </w:r>
                  <w:r>
                    <w:rPr>
                      <w:rFonts w:hint="eastAsia" w:ascii="宋体" w:hAnsi="宋体" w:eastAsia="宋体" w:cs="宋体"/>
                      <w:b w:val="0"/>
                      <w:bCs w:val="0"/>
                      <w:i w:val="0"/>
                      <w:color w:val="auto"/>
                      <w:kern w:val="0"/>
                      <w:sz w:val="21"/>
                      <w:szCs w:val="21"/>
                      <w:u w:val="none"/>
                      <w:lang w:val="en-US" w:eastAsia="zh-CN" w:bidi="ar"/>
                    </w:rPr>
                    <w:t xml:space="preserve">  </w:t>
                  </w:r>
                  <w:r>
                    <w:rPr>
                      <w:rFonts w:hint="default" w:ascii="宋体" w:hAnsi="宋体" w:eastAsia="宋体" w:cs="宋体"/>
                      <w:b w:val="0"/>
                      <w:bCs w:val="0"/>
                      <w:i w:val="0"/>
                      <w:color w:val="auto"/>
                      <w:kern w:val="0"/>
                      <w:sz w:val="21"/>
                      <w:szCs w:val="21"/>
                      <w:u w:val="none"/>
                      <w:lang w:val="en-US" w:eastAsia="zh-CN" w:bidi="ar"/>
                    </w:rPr>
                    <w:t>乐</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JYJC015</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有组织废气采样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王开成</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JYJC079</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有组织废气采样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崔建华</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JYJC070</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无组织废气采样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罗</w:t>
                  </w:r>
                  <w:r>
                    <w:rPr>
                      <w:rFonts w:hint="eastAsia" w:ascii="宋体" w:hAnsi="宋体" w:eastAsia="宋体" w:cs="宋体"/>
                      <w:b w:val="0"/>
                      <w:bCs w:val="0"/>
                      <w:i w:val="0"/>
                      <w:color w:val="auto"/>
                      <w:kern w:val="0"/>
                      <w:sz w:val="21"/>
                      <w:szCs w:val="21"/>
                      <w:u w:val="none"/>
                      <w:lang w:val="en-US" w:eastAsia="zh-CN" w:bidi="ar"/>
                    </w:rPr>
                    <w:t xml:space="preserve">  </w:t>
                  </w:r>
                  <w:r>
                    <w:rPr>
                      <w:rFonts w:hint="default" w:ascii="宋体" w:hAnsi="宋体" w:eastAsia="宋体" w:cs="宋体"/>
                      <w:b w:val="0"/>
                      <w:bCs w:val="0"/>
                      <w:i w:val="0"/>
                      <w:color w:val="auto"/>
                      <w:kern w:val="0"/>
                      <w:sz w:val="21"/>
                      <w:szCs w:val="21"/>
                      <w:u w:val="none"/>
                      <w:lang w:val="en-US" w:eastAsia="zh-CN" w:bidi="ar"/>
                    </w:rPr>
                    <w:t>义</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JYJC096</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无组织废气采样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王</w:t>
                  </w:r>
                  <w:r>
                    <w:rPr>
                      <w:rFonts w:hint="eastAsia" w:ascii="宋体" w:hAnsi="宋体" w:eastAsia="宋体" w:cs="宋体"/>
                      <w:b w:val="0"/>
                      <w:bCs w:val="0"/>
                      <w:i w:val="0"/>
                      <w:color w:val="auto"/>
                      <w:kern w:val="0"/>
                      <w:sz w:val="21"/>
                      <w:szCs w:val="21"/>
                      <w:u w:val="none"/>
                      <w:lang w:val="en-US" w:eastAsia="zh-CN" w:bidi="ar"/>
                    </w:rPr>
                    <w:t xml:space="preserve">  </w:t>
                  </w:r>
                  <w:r>
                    <w:rPr>
                      <w:rFonts w:hint="default" w:ascii="宋体" w:hAnsi="宋体" w:eastAsia="宋体" w:cs="宋体"/>
                      <w:b w:val="0"/>
                      <w:bCs w:val="0"/>
                      <w:i w:val="0"/>
                      <w:color w:val="auto"/>
                      <w:kern w:val="0"/>
                      <w:sz w:val="21"/>
                      <w:szCs w:val="21"/>
                      <w:u w:val="none"/>
                      <w:lang w:val="en-US" w:eastAsia="zh-CN" w:bidi="ar"/>
                    </w:rPr>
                    <w:t>震</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JYJC075</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无组织废气采样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陆鹏程</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JYJC082</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无组织废气采样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史永松</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JYJC068</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孙</w:t>
                  </w:r>
                  <w:r>
                    <w:rPr>
                      <w:rFonts w:hint="eastAsia" w:ascii="宋体" w:hAnsi="宋体" w:eastAsia="宋体" w:cs="宋体"/>
                      <w:b w:val="0"/>
                      <w:bCs w:val="0"/>
                      <w:i w:val="0"/>
                      <w:color w:val="auto"/>
                      <w:kern w:val="0"/>
                      <w:sz w:val="21"/>
                      <w:szCs w:val="21"/>
                      <w:u w:val="none"/>
                      <w:lang w:val="en-US" w:eastAsia="zh-CN" w:bidi="ar"/>
                    </w:rPr>
                    <w:t xml:space="preserve">  </w:t>
                  </w:r>
                  <w:r>
                    <w:rPr>
                      <w:rFonts w:hint="default" w:ascii="宋体" w:hAnsi="宋体" w:eastAsia="宋体" w:cs="宋体"/>
                      <w:b w:val="0"/>
                      <w:bCs w:val="0"/>
                      <w:i w:val="0"/>
                      <w:color w:val="auto"/>
                      <w:kern w:val="0"/>
                      <w:sz w:val="21"/>
                      <w:szCs w:val="21"/>
                      <w:u w:val="none"/>
                      <w:lang w:val="en-US" w:eastAsia="zh-CN" w:bidi="ar"/>
                    </w:rPr>
                    <w:t>凡</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JYJC078</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实验室分析</w:t>
                  </w: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吉</w:t>
                  </w:r>
                  <w:r>
                    <w:rPr>
                      <w:rFonts w:hint="eastAsia" w:ascii="宋体" w:hAnsi="宋体" w:eastAsia="宋体" w:cs="宋体"/>
                      <w:b w:val="0"/>
                      <w:bCs w:val="0"/>
                      <w:i w:val="0"/>
                      <w:color w:val="auto"/>
                      <w:kern w:val="0"/>
                      <w:sz w:val="21"/>
                      <w:szCs w:val="21"/>
                      <w:u w:val="none"/>
                      <w:lang w:val="en-US" w:eastAsia="zh-CN" w:bidi="ar"/>
                    </w:rPr>
                    <w:t xml:space="preserve">  </w:t>
                  </w:r>
                  <w:r>
                    <w:rPr>
                      <w:rFonts w:hint="default" w:ascii="宋体" w:hAnsi="宋体" w:eastAsia="宋体" w:cs="宋体"/>
                      <w:b w:val="0"/>
                      <w:bCs w:val="0"/>
                      <w:i w:val="0"/>
                      <w:color w:val="auto"/>
                      <w:kern w:val="0"/>
                      <w:sz w:val="21"/>
                      <w:szCs w:val="21"/>
                      <w:u w:val="none"/>
                      <w:lang w:val="en-US" w:eastAsia="zh-CN" w:bidi="ar"/>
                    </w:rPr>
                    <w:t>玲</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JYJC090</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废气氨气、硫化氢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b w:val="0"/>
                      <w:bCs w:val="0"/>
                      <w:i w:val="0"/>
                      <w:color w:val="auto"/>
                      <w:kern w:val="0"/>
                      <w:sz w:val="21"/>
                      <w:szCs w:val="21"/>
                      <w:u w:val="none"/>
                      <w:lang w:val="en-US" w:eastAsia="zh-CN" w:bidi="ar"/>
                    </w:rPr>
                  </w:pPr>
                </w:p>
              </w:tc>
              <w:tc>
                <w:tcPr>
                  <w:tcW w:w="98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吴爱芳</w:t>
                  </w:r>
                </w:p>
              </w:tc>
              <w:tc>
                <w:tcPr>
                  <w:tcW w:w="126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JYJC051</w:t>
                  </w:r>
                </w:p>
              </w:tc>
              <w:tc>
                <w:tcPr>
                  <w:tcW w:w="230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废气酚类化合物</w:t>
                  </w:r>
                </w:p>
              </w:tc>
            </w:tr>
          </w:tbl>
          <w:p>
            <w:pPr>
              <w:pStyle w:val="17"/>
              <w:widowControl w:val="0"/>
              <w:spacing w:before="0" w:beforeAutospacing="0" w:after="0" w:afterAutospacing="0" w:line="360" w:lineRule="auto"/>
              <w:ind w:firstLine="562" w:firstLineChars="200"/>
              <w:jc w:val="center"/>
              <w:rPr>
                <w:rFonts w:hint="default" w:ascii="Times New Roman" w:hAnsi="Times New Roman" w:cs="Times New Roman"/>
                <w:b/>
                <w:bCs/>
                <w:color w:val="auto"/>
                <w:sz w:val="28"/>
                <w:szCs w:val="28"/>
              </w:rPr>
            </w:pPr>
          </w:p>
          <w:p>
            <w:pPr>
              <w:pStyle w:val="26"/>
              <w:adjustRightInd w:val="0"/>
              <w:snapToGrid w:val="0"/>
              <w:spacing w:line="360" w:lineRule="auto"/>
              <w:ind w:firstLine="562"/>
              <w:rPr>
                <w:rFonts w:hint="eastAsia" w:ascii="宋体" w:hAnsi="宋体" w:eastAsia="宋体" w:cs="宋体"/>
                <w:b/>
                <w:bCs/>
                <w:color w:val="auto"/>
                <w:sz w:val="28"/>
                <w:szCs w:val="28"/>
              </w:rPr>
            </w:pPr>
            <w:r>
              <w:rPr>
                <w:rFonts w:hint="eastAsia" w:ascii="宋体" w:hAnsi="宋体" w:eastAsia="宋体" w:cs="宋体"/>
                <w:b/>
                <w:bCs/>
                <w:color w:val="auto"/>
                <w:sz w:val="28"/>
                <w:szCs w:val="28"/>
              </w:rPr>
              <w:t>4、气体监测分析过程中的质量保证和质量控制</w:t>
            </w:r>
          </w:p>
          <w:p>
            <w:pPr>
              <w:pStyle w:val="26"/>
              <w:adjustRightInd w:val="0"/>
              <w:snapToGrid w:val="0"/>
              <w:spacing w:line="360" w:lineRule="auto"/>
              <w:ind w:firstLine="560"/>
              <w:rPr>
                <w:rFonts w:hint="eastAsia" w:ascii="宋体" w:hAnsi="宋体" w:eastAsia="宋体" w:cs="宋体"/>
                <w:color w:val="auto"/>
                <w:sz w:val="28"/>
                <w:szCs w:val="28"/>
              </w:rPr>
            </w:pPr>
            <w:r>
              <w:rPr>
                <w:rFonts w:hint="eastAsia" w:ascii="宋体" w:hAnsi="宋体" w:eastAsia="宋体" w:cs="宋体"/>
                <w:color w:val="auto"/>
                <w:sz w:val="28"/>
                <w:szCs w:val="28"/>
              </w:rPr>
              <w:t>（1）选择合适的方法尽量避免或减少被测排放物中共存污染物对目标化合物的干扰。方法的检出限应满足要求。</w:t>
            </w:r>
          </w:p>
          <w:p>
            <w:pPr>
              <w:pStyle w:val="26"/>
              <w:adjustRightInd w:val="0"/>
              <w:snapToGrid w:val="0"/>
              <w:spacing w:line="360" w:lineRule="auto"/>
              <w:ind w:firstLine="560"/>
              <w:rPr>
                <w:rFonts w:hint="eastAsia" w:ascii="宋体" w:hAnsi="宋体" w:eastAsia="宋体" w:cs="宋体"/>
                <w:color w:val="auto"/>
                <w:sz w:val="28"/>
                <w:szCs w:val="28"/>
              </w:rPr>
            </w:pPr>
            <w:r>
              <w:rPr>
                <w:rFonts w:hint="eastAsia" w:ascii="宋体" w:hAnsi="宋体" w:eastAsia="宋体" w:cs="宋体"/>
                <w:color w:val="auto"/>
                <w:sz w:val="28"/>
                <w:szCs w:val="28"/>
              </w:rPr>
              <w:t>（2）被测排放物的浓度在仪器量程的有效范围。</w:t>
            </w:r>
          </w:p>
          <w:p>
            <w:pPr>
              <w:pStyle w:val="26"/>
              <w:adjustRightInd w:val="0"/>
              <w:snapToGrid w:val="0"/>
              <w:spacing w:line="360" w:lineRule="auto"/>
              <w:ind w:firstLine="560"/>
              <w:rPr>
                <w:rFonts w:hint="eastAsia" w:ascii="宋体" w:hAnsi="宋体" w:eastAsia="宋体" w:cs="宋体"/>
                <w:b/>
                <w:bCs/>
                <w:color w:val="auto"/>
                <w:sz w:val="28"/>
                <w:szCs w:val="28"/>
              </w:rPr>
            </w:pPr>
            <w:r>
              <w:rPr>
                <w:rFonts w:hint="eastAsia" w:ascii="宋体" w:hAnsi="宋体" w:eastAsia="宋体" w:cs="宋体"/>
                <w:color w:val="auto"/>
                <w:sz w:val="28"/>
                <w:szCs w:val="28"/>
              </w:rPr>
              <w:t>（3）有组织废气监测方法按《固定源废气监测技术规范》（HJ/T397-2007）的要求进行；无组织排放废气监测按照《大气污染物无组织排放监测技术导则》（HJ/T55-2000）进行。其中，监测前，按规定对采样系统的气密性进行检查，采样前对使用仪器的性能及流量计进行校准。分析方法为我公司认证的有效方法。</w:t>
            </w:r>
          </w:p>
          <w:p>
            <w:pPr>
              <w:pStyle w:val="26"/>
              <w:adjustRightInd w:val="0"/>
              <w:snapToGrid w:val="0"/>
              <w:spacing w:line="360" w:lineRule="auto"/>
              <w:ind w:firstLine="562"/>
              <w:rPr>
                <w:rFonts w:hint="eastAsia" w:ascii="宋体" w:hAnsi="宋体" w:eastAsia="宋体" w:cs="宋体"/>
                <w:b/>
                <w:bCs/>
                <w:color w:val="auto"/>
                <w:sz w:val="28"/>
                <w:szCs w:val="28"/>
              </w:rPr>
            </w:pPr>
            <w:r>
              <w:rPr>
                <w:rFonts w:hint="eastAsia" w:ascii="宋体" w:hAnsi="宋体" w:cs="宋体"/>
                <w:b/>
                <w:bCs/>
                <w:strike w:val="0"/>
                <w:dstrike w:val="0"/>
                <w:color w:val="auto"/>
                <w:sz w:val="28"/>
                <w:szCs w:val="28"/>
                <w:lang w:val="en-US" w:eastAsia="zh-CN"/>
              </w:rPr>
              <w:t>5</w:t>
            </w:r>
            <w:r>
              <w:rPr>
                <w:rFonts w:hint="eastAsia" w:ascii="宋体" w:hAnsi="宋体" w:eastAsia="宋体" w:cs="宋体"/>
                <w:b/>
                <w:bCs/>
                <w:strike w:val="0"/>
                <w:color w:val="auto"/>
                <w:sz w:val="28"/>
                <w:szCs w:val="28"/>
              </w:rPr>
              <w:t>、</w:t>
            </w:r>
            <w:r>
              <w:rPr>
                <w:rFonts w:hint="eastAsia" w:ascii="宋体" w:hAnsi="宋体" w:eastAsia="宋体" w:cs="宋体"/>
                <w:b/>
                <w:bCs/>
                <w:color w:val="auto"/>
                <w:sz w:val="28"/>
                <w:szCs w:val="28"/>
              </w:rPr>
              <w:t>噪声监测分析过程中的质量保证和质量控制</w:t>
            </w:r>
          </w:p>
          <w:p>
            <w:pPr>
              <w:pStyle w:val="26"/>
              <w:adjustRightInd w:val="0"/>
              <w:snapToGrid w:val="0"/>
              <w:spacing w:line="360" w:lineRule="auto"/>
              <w:ind w:firstLine="560"/>
              <w:rPr>
                <w:rFonts w:hint="eastAsia" w:ascii="宋体" w:hAnsi="宋体" w:eastAsia="宋体" w:cs="宋体"/>
                <w:b/>
                <w:bCs/>
                <w:color w:val="auto"/>
                <w:sz w:val="28"/>
                <w:szCs w:val="28"/>
              </w:rPr>
            </w:pPr>
            <w:r>
              <w:rPr>
                <w:rFonts w:hint="eastAsia" w:ascii="宋体" w:hAnsi="宋体" w:eastAsia="宋体" w:cs="宋体"/>
                <w:color w:val="auto"/>
                <w:sz w:val="28"/>
                <w:szCs w:val="28"/>
              </w:rPr>
              <w:t>厂界噪声的监测项目为等效连续A声级Leq，在噪声监测的同时测背景噪声并对监测结果按技术规范进行了修正。监测方法按《工业企业厂界环境噪声排放标准》（GB12348-2008）执行，测量仪器的电、声性能符合《声级计电、声性能及其测试方法》（GB3785-83）中Ⅱ型以上声级计的性能要求，测量前后用声级校准器校准合格，校准示值偏差不大于0.5分贝。</w:t>
            </w:r>
          </w:p>
          <w:p>
            <w:pPr>
              <w:pStyle w:val="26"/>
              <w:adjustRightInd w:val="0"/>
              <w:snapToGrid w:val="0"/>
              <w:spacing w:line="360" w:lineRule="auto"/>
              <w:ind w:firstLine="0" w:firstLineChars="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表5-2  噪声仪标定信息表</w:t>
            </w:r>
          </w:p>
          <w:tbl>
            <w:tblPr>
              <w:tblStyle w:val="19"/>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136"/>
              <w:gridCol w:w="1580"/>
              <w:gridCol w:w="1226"/>
              <w:gridCol w:w="2001"/>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5" w:type="dxa"/>
                  <w:vMerge w:val="restart"/>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标定</w:t>
                  </w:r>
                </w:p>
                <w:p>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信息</w:t>
                  </w:r>
                </w:p>
              </w:tc>
              <w:tc>
                <w:tcPr>
                  <w:tcW w:w="1418" w:type="dxa"/>
                  <w:tcBorders>
                    <w:top w:val="single" w:color="auto" w:sz="4" w:space="0"/>
                    <w:left w:val="nil"/>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标定类型</w:t>
                  </w:r>
                </w:p>
              </w:tc>
              <w:tc>
                <w:tcPr>
                  <w:tcW w:w="1788" w:type="dxa"/>
                  <w:tcBorders>
                    <w:top w:val="single" w:color="auto" w:sz="4" w:space="0"/>
                    <w:left w:val="nil"/>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仪器/标气编号</w:t>
                  </w:r>
                </w:p>
              </w:tc>
              <w:tc>
                <w:tcPr>
                  <w:tcW w:w="1294" w:type="dxa"/>
                  <w:tcBorders>
                    <w:top w:val="single" w:color="auto" w:sz="4" w:space="0"/>
                    <w:left w:val="nil"/>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仪器编号</w:t>
                  </w:r>
                </w:p>
              </w:tc>
              <w:tc>
                <w:tcPr>
                  <w:tcW w:w="1139" w:type="dxa"/>
                  <w:tcBorders>
                    <w:top w:val="single" w:color="auto" w:sz="4" w:space="0"/>
                    <w:left w:val="nil"/>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证书编号</w:t>
                  </w:r>
                </w:p>
              </w:tc>
              <w:tc>
                <w:tcPr>
                  <w:tcW w:w="154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115"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imes New Roman" w:hAnsi="Times New Roman" w:eastAsia="宋体"/>
                      <w:color w:val="auto"/>
                      <w:kern w:val="2"/>
                      <w:sz w:val="21"/>
                      <w:szCs w:val="21"/>
                    </w:rPr>
                  </w:pPr>
                </w:p>
              </w:tc>
              <w:tc>
                <w:tcPr>
                  <w:tcW w:w="1418" w:type="dxa"/>
                  <w:tcBorders>
                    <w:top w:val="single" w:color="auto" w:sz="4" w:space="0"/>
                    <w:left w:val="nil"/>
                    <w:bottom w:val="single" w:color="auto" w:sz="4" w:space="0"/>
                    <w:right w:val="single" w:color="auto" w:sz="4" w:space="0"/>
                  </w:tcBorders>
                  <w:vAlign w:val="center"/>
                </w:tcPr>
                <w:p>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声级</w:t>
                  </w:r>
                </w:p>
                <w:p>
                  <w:pPr>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校准器</w:t>
                  </w:r>
                </w:p>
              </w:tc>
              <w:tc>
                <w:tcPr>
                  <w:tcW w:w="1788" w:type="dxa"/>
                  <w:tcBorders>
                    <w:top w:val="single" w:color="auto" w:sz="4" w:space="0"/>
                    <w:left w:val="nil"/>
                    <w:bottom w:val="single" w:color="auto" w:sz="4" w:space="0"/>
                    <w:right w:val="single" w:color="auto" w:sz="4" w:space="0"/>
                  </w:tcBorders>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AWA6</w:t>
                  </w:r>
                  <w:r>
                    <w:rPr>
                      <w:rFonts w:hint="eastAsia" w:ascii="宋体" w:hAnsi="宋体" w:eastAsia="宋体" w:cs="宋体"/>
                      <w:color w:val="auto"/>
                      <w:szCs w:val="21"/>
                      <w:lang w:val="en-US" w:eastAsia="zh-CN"/>
                    </w:rPr>
                    <w:t>0</w:t>
                  </w:r>
                  <w:r>
                    <w:rPr>
                      <w:rFonts w:hint="eastAsia" w:ascii="宋体" w:hAnsi="宋体" w:eastAsia="宋体" w:cs="宋体"/>
                      <w:color w:val="auto"/>
                      <w:szCs w:val="21"/>
                    </w:rPr>
                    <w:t>21B</w:t>
                  </w:r>
                </w:p>
              </w:tc>
              <w:tc>
                <w:tcPr>
                  <w:tcW w:w="1294" w:type="dxa"/>
                  <w:tcBorders>
                    <w:top w:val="single" w:color="auto" w:sz="4" w:space="0"/>
                    <w:left w:val="nil"/>
                    <w:bottom w:val="single" w:color="auto" w:sz="4" w:space="0"/>
                    <w:right w:val="single" w:color="auto" w:sz="4" w:space="0"/>
                  </w:tcBorders>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AH</w:t>
                  </w:r>
                  <w:r>
                    <w:rPr>
                      <w:rFonts w:hint="eastAsia" w:ascii="宋体" w:hAnsi="宋体" w:eastAsia="宋体" w:cs="宋体"/>
                      <w:color w:val="auto"/>
                      <w:szCs w:val="21"/>
                    </w:rPr>
                    <w:t>JYYQ</w:t>
                  </w:r>
                  <w:r>
                    <w:rPr>
                      <w:rFonts w:hint="eastAsia" w:ascii="宋体" w:hAnsi="宋体" w:eastAsia="宋体" w:cs="宋体"/>
                      <w:color w:val="auto"/>
                      <w:szCs w:val="21"/>
                      <w:lang w:val="en-US" w:eastAsia="zh-CN"/>
                    </w:rPr>
                    <w:t>36</w:t>
                  </w:r>
                </w:p>
              </w:tc>
              <w:tc>
                <w:tcPr>
                  <w:tcW w:w="1139" w:type="dxa"/>
                  <w:tcBorders>
                    <w:top w:val="single" w:color="auto" w:sz="4" w:space="0"/>
                    <w:left w:val="nil"/>
                    <w:bottom w:val="single" w:color="auto" w:sz="4" w:space="0"/>
                    <w:right w:val="single" w:color="auto" w:sz="4" w:space="0"/>
                  </w:tcBorders>
                  <w:vAlign w:val="center"/>
                </w:tcPr>
                <w:p>
                  <w:pPr>
                    <w:pStyle w:val="26"/>
                    <w:spacing w:line="260" w:lineRule="exact"/>
                    <w:ind w:firstLine="0" w:firstLineChars="0"/>
                    <w:jc w:val="center"/>
                    <w:rPr>
                      <w:rFonts w:hint="eastAsia" w:ascii="宋体" w:hAnsi="宋体" w:eastAsia="宋体" w:cs="宋体"/>
                      <w:color w:val="auto"/>
                      <w:szCs w:val="21"/>
                    </w:rPr>
                  </w:pPr>
                  <w:r>
                    <w:rPr>
                      <w:rFonts w:hint="default" w:ascii="宋体" w:hAnsi="宋体" w:eastAsia="宋体" w:cs="宋体"/>
                      <w:color w:val="auto"/>
                      <w:szCs w:val="21"/>
                      <w:lang w:val="en-US" w:eastAsia="zh-CN"/>
                    </w:rPr>
                    <w:t>LXsx2020-1-650118</w:t>
                  </w:r>
                </w:p>
              </w:tc>
              <w:tc>
                <w:tcPr>
                  <w:tcW w:w="1542" w:type="dxa"/>
                  <w:tcBorders>
                    <w:top w:val="single" w:color="auto" w:sz="4" w:space="0"/>
                    <w:left w:val="single" w:color="auto" w:sz="4" w:space="0"/>
                    <w:bottom w:val="single" w:color="auto" w:sz="4" w:space="0"/>
                    <w:right w:val="single" w:color="auto" w:sz="4" w:space="0"/>
                  </w:tcBorders>
                  <w:vAlign w:val="center"/>
                </w:tcPr>
                <w:p>
                  <w:pPr>
                    <w:pStyle w:val="26"/>
                    <w:spacing w:line="260" w:lineRule="exact"/>
                    <w:ind w:firstLine="0" w:firstLineChars="0"/>
                    <w:jc w:val="center"/>
                    <w:rPr>
                      <w:rFonts w:hint="eastAsia" w:ascii="宋体" w:hAnsi="宋体" w:eastAsia="宋体" w:cs="宋体"/>
                      <w:color w:val="auto"/>
                      <w:szCs w:val="21"/>
                      <w:lang w:eastAsia="zh-CN"/>
                    </w:rPr>
                  </w:pPr>
                  <w:r>
                    <w:rPr>
                      <w:rFonts w:hint="default" w:ascii="宋体" w:hAnsi="宋体" w:eastAsia="宋体" w:cs="宋体"/>
                      <w:color w:val="auto"/>
                      <w:szCs w:val="21"/>
                      <w:lang w:val="en-US" w:eastAsia="zh-CN"/>
                    </w:rPr>
                    <w:t>2022/1/19</w:t>
                  </w:r>
                </w:p>
              </w:tc>
            </w:tr>
          </w:tbl>
          <w:p>
            <w:pPr>
              <w:pStyle w:val="26"/>
              <w:adjustRightInd w:val="0"/>
              <w:snapToGrid w:val="0"/>
              <w:spacing w:line="440" w:lineRule="atLeast"/>
              <w:ind w:firstLine="0" w:firstLineChars="0"/>
              <w:jc w:val="center"/>
              <w:rPr>
                <w:rFonts w:hint="eastAsia" w:ascii="宋体" w:hAnsi="宋体" w:eastAsia="宋体" w:cs="宋体"/>
                <w:b/>
                <w:bCs/>
                <w:color w:val="auto"/>
                <w:sz w:val="28"/>
                <w:szCs w:val="28"/>
              </w:rPr>
            </w:pPr>
          </w:p>
          <w:p>
            <w:pPr>
              <w:pStyle w:val="26"/>
              <w:adjustRightInd w:val="0"/>
              <w:snapToGrid w:val="0"/>
              <w:spacing w:line="440" w:lineRule="atLeast"/>
              <w:ind w:firstLine="0" w:firstLineChars="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表5-3  噪声仪器校验表</w:t>
            </w:r>
          </w:p>
          <w:tbl>
            <w:tblPr>
              <w:tblStyle w:val="19"/>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266"/>
              <w:gridCol w:w="1472"/>
              <w:gridCol w:w="1507"/>
              <w:gridCol w:w="1211"/>
              <w:gridCol w:w="1158"/>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34" w:type="dxa"/>
                  <w:vAlign w:val="center"/>
                </w:tcPr>
                <w:p>
                  <w:pPr>
                    <w:pStyle w:val="26"/>
                    <w:spacing w:line="260" w:lineRule="exact"/>
                    <w:ind w:firstLine="0" w:firstLineChars="0"/>
                    <w:jc w:val="center"/>
                    <w:rPr>
                      <w:rFonts w:hint="eastAsia" w:ascii="宋体" w:hAnsi="宋体" w:eastAsia="宋体" w:cs="宋体"/>
                      <w:b/>
                      <w:bCs/>
                      <w:color w:val="auto"/>
                      <w:szCs w:val="21"/>
                    </w:rPr>
                  </w:pPr>
                  <w:r>
                    <w:rPr>
                      <w:rFonts w:hint="eastAsia" w:ascii="宋体" w:hAnsi="宋体" w:eastAsia="宋体" w:cs="宋体"/>
                      <w:b/>
                      <w:bCs/>
                      <w:color w:val="auto"/>
                      <w:szCs w:val="21"/>
                    </w:rPr>
                    <w:t>项目</w:t>
                  </w:r>
                </w:p>
              </w:tc>
              <w:tc>
                <w:tcPr>
                  <w:tcW w:w="1138" w:type="dxa"/>
                  <w:vAlign w:val="center"/>
                </w:tcPr>
                <w:p>
                  <w:pPr>
                    <w:pStyle w:val="26"/>
                    <w:spacing w:line="260" w:lineRule="exact"/>
                    <w:ind w:firstLine="0" w:firstLineChars="0"/>
                    <w:jc w:val="center"/>
                    <w:rPr>
                      <w:rFonts w:hint="eastAsia" w:ascii="宋体" w:hAnsi="宋体" w:eastAsia="宋体" w:cs="宋体"/>
                      <w:b/>
                      <w:bCs/>
                      <w:color w:val="auto"/>
                      <w:szCs w:val="21"/>
                    </w:rPr>
                  </w:pPr>
                  <w:r>
                    <w:rPr>
                      <w:rFonts w:hint="eastAsia" w:ascii="宋体" w:hAnsi="宋体" w:eastAsia="宋体" w:cs="宋体"/>
                      <w:b/>
                      <w:bCs/>
                      <w:color w:val="auto"/>
                      <w:szCs w:val="21"/>
                    </w:rPr>
                    <w:t>监测时间</w:t>
                  </w:r>
                </w:p>
              </w:tc>
              <w:tc>
                <w:tcPr>
                  <w:tcW w:w="1500" w:type="dxa"/>
                  <w:vAlign w:val="center"/>
                </w:tcPr>
                <w:p>
                  <w:pPr>
                    <w:pStyle w:val="26"/>
                    <w:spacing w:line="260" w:lineRule="exact"/>
                    <w:ind w:firstLine="0" w:firstLineChars="0"/>
                    <w:jc w:val="center"/>
                    <w:rPr>
                      <w:rFonts w:hint="eastAsia" w:ascii="宋体" w:hAnsi="宋体" w:eastAsia="宋体" w:cs="宋体"/>
                      <w:b/>
                      <w:bCs/>
                      <w:color w:val="auto"/>
                      <w:szCs w:val="21"/>
                    </w:rPr>
                  </w:pPr>
                  <w:r>
                    <w:rPr>
                      <w:rFonts w:hint="eastAsia" w:ascii="宋体" w:hAnsi="宋体" w:eastAsia="宋体" w:cs="宋体"/>
                      <w:b/>
                      <w:bCs/>
                      <w:color w:val="auto"/>
                      <w:szCs w:val="21"/>
                    </w:rPr>
                    <w:t>测量前校准值（dB（A））</w:t>
                  </w:r>
                </w:p>
              </w:tc>
              <w:tc>
                <w:tcPr>
                  <w:tcW w:w="1537" w:type="dxa"/>
                  <w:vAlign w:val="center"/>
                </w:tcPr>
                <w:p>
                  <w:pPr>
                    <w:pStyle w:val="26"/>
                    <w:spacing w:line="260" w:lineRule="exact"/>
                    <w:ind w:firstLine="0" w:firstLineChars="0"/>
                    <w:jc w:val="center"/>
                    <w:rPr>
                      <w:rFonts w:hint="eastAsia" w:ascii="宋体" w:hAnsi="宋体" w:eastAsia="宋体" w:cs="宋体"/>
                      <w:b/>
                      <w:bCs/>
                      <w:color w:val="auto"/>
                      <w:szCs w:val="21"/>
                    </w:rPr>
                  </w:pPr>
                  <w:r>
                    <w:rPr>
                      <w:rFonts w:hint="eastAsia" w:ascii="宋体" w:hAnsi="宋体" w:eastAsia="宋体" w:cs="宋体"/>
                      <w:b/>
                      <w:bCs/>
                      <w:color w:val="auto"/>
                      <w:szCs w:val="21"/>
                    </w:rPr>
                    <w:t>测量后校准值（dB（A））</w:t>
                  </w:r>
                </w:p>
              </w:tc>
              <w:tc>
                <w:tcPr>
                  <w:tcW w:w="1225" w:type="dxa"/>
                  <w:vAlign w:val="center"/>
                </w:tcPr>
                <w:p>
                  <w:pPr>
                    <w:pStyle w:val="26"/>
                    <w:spacing w:line="260" w:lineRule="exact"/>
                    <w:ind w:firstLine="0" w:firstLineChars="0"/>
                    <w:jc w:val="center"/>
                    <w:rPr>
                      <w:rFonts w:hint="eastAsia" w:ascii="宋体" w:hAnsi="宋体" w:eastAsia="宋体" w:cs="宋体"/>
                      <w:b/>
                      <w:bCs/>
                      <w:color w:val="auto"/>
                      <w:szCs w:val="21"/>
                    </w:rPr>
                  </w:pPr>
                  <w:r>
                    <w:rPr>
                      <w:rFonts w:hint="eastAsia" w:ascii="宋体" w:hAnsi="宋体" w:eastAsia="宋体" w:cs="宋体"/>
                      <w:b/>
                      <w:bCs/>
                      <w:color w:val="auto"/>
                      <w:szCs w:val="21"/>
                    </w:rPr>
                    <w:t>示值偏差（dB（A））</w:t>
                  </w:r>
                </w:p>
              </w:tc>
              <w:tc>
                <w:tcPr>
                  <w:tcW w:w="1169" w:type="dxa"/>
                  <w:vAlign w:val="center"/>
                </w:tcPr>
                <w:p>
                  <w:pPr>
                    <w:pStyle w:val="26"/>
                    <w:spacing w:line="260" w:lineRule="exact"/>
                    <w:ind w:firstLine="0" w:firstLineChars="0"/>
                    <w:jc w:val="center"/>
                    <w:rPr>
                      <w:rFonts w:hint="eastAsia" w:ascii="宋体" w:hAnsi="宋体" w:eastAsia="宋体" w:cs="宋体"/>
                      <w:b/>
                      <w:bCs/>
                      <w:color w:val="auto"/>
                      <w:szCs w:val="21"/>
                    </w:rPr>
                  </w:pPr>
                  <w:r>
                    <w:rPr>
                      <w:rFonts w:hint="eastAsia" w:ascii="宋体" w:hAnsi="宋体" w:eastAsia="宋体" w:cs="宋体"/>
                      <w:b/>
                      <w:bCs/>
                      <w:color w:val="auto"/>
                      <w:szCs w:val="21"/>
                    </w:rPr>
                    <w:t>标准值（dB（A））</w:t>
                  </w:r>
                </w:p>
              </w:tc>
              <w:tc>
                <w:tcPr>
                  <w:tcW w:w="1003" w:type="dxa"/>
                  <w:vAlign w:val="center"/>
                </w:tcPr>
                <w:p>
                  <w:pPr>
                    <w:pStyle w:val="26"/>
                    <w:spacing w:line="260" w:lineRule="exact"/>
                    <w:ind w:firstLine="0" w:firstLineChars="0"/>
                    <w:jc w:val="center"/>
                    <w:rPr>
                      <w:rFonts w:hint="eastAsia" w:ascii="宋体" w:hAnsi="宋体" w:eastAsia="宋体" w:cs="宋体"/>
                      <w:b/>
                      <w:bCs/>
                      <w:color w:val="auto"/>
                      <w:szCs w:val="21"/>
                    </w:rPr>
                  </w:pPr>
                  <w:r>
                    <w:rPr>
                      <w:rFonts w:hint="eastAsia" w:ascii="宋体" w:hAnsi="宋体" w:eastAsia="宋体" w:cs="宋体"/>
                      <w:b/>
                      <w:bCs/>
                      <w:color w:val="auto"/>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34" w:type="dxa"/>
                  <w:vMerge w:val="restart"/>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噪声</w:t>
                  </w:r>
                </w:p>
              </w:tc>
              <w:tc>
                <w:tcPr>
                  <w:tcW w:w="1138"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202</w:t>
                  </w:r>
                  <w:r>
                    <w:rPr>
                      <w:rFonts w:hint="eastAsia" w:ascii="宋体" w:hAnsi="宋体" w:cs="宋体"/>
                      <w:color w:val="auto"/>
                      <w:szCs w:val="21"/>
                      <w:lang w:val="en-US" w:eastAsia="zh-CN"/>
                    </w:rPr>
                    <w:t>1</w:t>
                  </w:r>
                  <w:r>
                    <w:rPr>
                      <w:rFonts w:hint="eastAsia" w:ascii="宋体" w:hAnsi="宋体" w:eastAsia="宋体" w:cs="宋体"/>
                      <w:color w:val="auto"/>
                      <w:szCs w:val="21"/>
                      <w:lang w:val="en-US" w:eastAsia="zh-CN"/>
                    </w:rPr>
                    <w:t>.01.</w:t>
                  </w:r>
                  <w:r>
                    <w:rPr>
                      <w:rFonts w:hint="eastAsia" w:ascii="宋体" w:hAnsi="宋体" w:cs="宋体"/>
                      <w:color w:val="auto"/>
                      <w:szCs w:val="21"/>
                      <w:lang w:val="en-US" w:eastAsia="zh-CN"/>
                    </w:rPr>
                    <w:t>24</w:t>
                  </w:r>
                  <w:r>
                    <w:rPr>
                      <w:rFonts w:hint="eastAsia" w:ascii="宋体" w:hAnsi="宋体" w:eastAsia="宋体" w:cs="宋体"/>
                      <w:color w:val="auto"/>
                      <w:szCs w:val="21"/>
                    </w:rPr>
                    <w:t>昼间</w:t>
                  </w:r>
                </w:p>
              </w:tc>
              <w:tc>
                <w:tcPr>
                  <w:tcW w:w="1500"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93.8</w:t>
                  </w:r>
                </w:p>
              </w:tc>
              <w:tc>
                <w:tcPr>
                  <w:tcW w:w="1537" w:type="dxa"/>
                  <w:vAlign w:val="center"/>
                </w:tcPr>
                <w:p>
                  <w:pPr>
                    <w:pStyle w:val="26"/>
                    <w:spacing w:line="260" w:lineRule="exact"/>
                    <w:ind w:firstLine="0" w:firstLineChars="0"/>
                    <w:jc w:val="center"/>
                    <w:rPr>
                      <w:rFonts w:hint="eastAsia" w:ascii="宋体" w:hAnsi="宋体" w:eastAsia="宋体" w:cs="宋体"/>
                      <w:color w:val="auto"/>
                      <w:szCs w:val="21"/>
                      <w:lang w:eastAsia="zh-CN"/>
                    </w:rPr>
                  </w:pPr>
                  <w:r>
                    <w:rPr>
                      <w:rFonts w:hint="eastAsia" w:ascii="宋体" w:hAnsi="宋体" w:eastAsia="宋体" w:cs="宋体"/>
                      <w:color w:val="auto"/>
                      <w:szCs w:val="21"/>
                    </w:rPr>
                    <w:t>93.</w:t>
                  </w:r>
                  <w:r>
                    <w:rPr>
                      <w:rFonts w:hint="eastAsia" w:ascii="宋体" w:hAnsi="宋体" w:eastAsia="宋体" w:cs="宋体"/>
                      <w:color w:val="auto"/>
                      <w:szCs w:val="21"/>
                      <w:lang w:val="en-US" w:eastAsia="zh-CN"/>
                    </w:rPr>
                    <w:t>7</w:t>
                  </w:r>
                </w:p>
              </w:tc>
              <w:tc>
                <w:tcPr>
                  <w:tcW w:w="1225" w:type="dxa"/>
                  <w:vAlign w:val="center"/>
                </w:tcPr>
                <w:p>
                  <w:pPr>
                    <w:pStyle w:val="26"/>
                    <w:spacing w:line="260" w:lineRule="exact"/>
                    <w:ind w:firstLine="0" w:firstLineChars="0"/>
                    <w:jc w:val="center"/>
                    <w:rPr>
                      <w:rFonts w:hint="eastAsia" w:ascii="宋体" w:hAnsi="宋体" w:eastAsia="宋体" w:cs="宋体"/>
                      <w:color w:val="auto"/>
                      <w:szCs w:val="21"/>
                      <w:lang w:eastAsia="zh-CN"/>
                    </w:rPr>
                  </w:pPr>
                  <w:r>
                    <w:rPr>
                      <w:rFonts w:hint="eastAsia" w:ascii="宋体" w:hAnsi="宋体" w:eastAsia="宋体" w:cs="宋体"/>
                      <w:color w:val="auto"/>
                      <w:szCs w:val="21"/>
                    </w:rPr>
                    <w:t>0.</w:t>
                  </w:r>
                  <w:r>
                    <w:rPr>
                      <w:rFonts w:hint="eastAsia" w:ascii="宋体" w:hAnsi="宋体" w:eastAsia="宋体" w:cs="宋体"/>
                      <w:color w:val="auto"/>
                      <w:szCs w:val="21"/>
                      <w:lang w:val="en-US" w:eastAsia="zh-CN"/>
                    </w:rPr>
                    <w:t>1</w:t>
                  </w:r>
                </w:p>
              </w:tc>
              <w:tc>
                <w:tcPr>
                  <w:tcW w:w="1169"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94.0</w:t>
                  </w:r>
                </w:p>
              </w:tc>
              <w:tc>
                <w:tcPr>
                  <w:tcW w:w="1003"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34" w:type="dxa"/>
                  <w:vMerge w:val="continue"/>
                  <w:vAlign w:val="center"/>
                </w:tcPr>
                <w:p>
                  <w:pPr>
                    <w:pStyle w:val="26"/>
                    <w:spacing w:line="260" w:lineRule="exact"/>
                    <w:ind w:firstLine="0" w:firstLineChars="0"/>
                    <w:jc w:val="center"/>
                    <w:rPr>
                      <w:rFonts w:hint="eastAsia" w:ascii="宋体" w:hAnsi="宋体" w:eastAsia="宋体" w:cs="宋体"/>
                      <w:color w:val="auto"/>
                      <w:szCs w:val="21"/>
                    </w:rPr>
                  </w:pPr>
                </w:p>
              </w:tc>
              <w:tc>
                <w:tcPr>
                  <w:tcW w:w="1138" w:type="dxa"/>
                  <w:vAlign w:val="center"/>
                </w:tcPr>
                <w:p>
                  <w:pPr>
                    <w:pStyle w:val="26"/>
                    <w:spacing w:line="2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lang w:val="en-US" w:eastAsia="zh-CN"/>
                    </w:rPr>
                    <w:t>202</w:t>
                  </w:r>
                  <w:r>
                    <w:rPr>
                      <w:rFonts w:hint="eastAsia" w:ascii="宋体" w:hAnsi="宋体" w:cs="宋体"/>
                      <w:color w:val="auto"/>
                      <w:szCs w:val="21"/>
                      <w:lang w:val="en-US" w:eastAsia="zh-CN"/>
                    </w:rPr>
                    <w:t>1</w:t>
                  </w:r>
                  <w:r>
                    <w:rPr>
                      <w:rFonts w:hint="eastAsia" w:ascii="宋体" w:hAnsi="宋体" w:eastAsia="宋体" w:cs="宋体"/>
                      <w:color w:val="auto"/>
                      <w:szCs w:val="21"/>
                      <w:lang w:val="en-US" w:eastAsia="zh-CN"/>
                    </w:rPr>
                    <w:t>.01.</w:t>
                  </w:r>
                  <w:r>
                    <w:rPr>
                      <w:rFonts w:hint="eastAsia" w:ascii="宋体" w:hAnsi="宋体" w:cs="宋体"/>
                      <w:color w:val="auto"/>
                      <w:szCs w:val="21"/>
                      <w:lang w:val="en-US" w:eastAsia="zh-CN"/>
                    </w:rPr>
                    <w:t>24</w:t>
                  </w:r>
                  <w:r>
                    <w:rPr>
                      <w:rFonts w:hint="eastAsia" w:ascii="宋体" w:hAnsi="宋体" w:eastAsia="宋体" w:cs="宋体"/>
                      <w:color w:val="auto"/>
                      <w:szCs w:val="21"/>
                      <w:lang w:val="en-US" w:eastAsia="zh-CN"/>
                    </w:rPr>
                    <w:t>夜</w:t>
                  </w:r>
                  <w:r>
                    <w:rPr>
                      <w:rFonts w:hint="eastAsia" w:ascii="宋体" w:hAnsi="宋体" w:eastAsia="宋体" w:cs="宋体"/>
                      <w:color w:val="auto"/>
                      <w:szCs w:val="21"/>
                    </w:rPr>
                    <w:t>间</w:t>
                  </w:r>
                </w:p>
              </w:tc>
              <w:tc>
                <w:tcPr>
                  <w:tcW w:w="1500" w:type="dxa"/>
                  <w:vAlign w:val="center"/>
                </w:tcPr>
                <w:p>
                  <w:pPr>
                    <w:pStyle w:val="26"/>
                    <w:spacing w:line="2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93.8</w:t>
                  </w:r>
                </w:p>
              </w:tc>
              <w:tc>
                <w:tcPr>
                  <w:tcW w:w="1537" w:type="dxa"/>
                  <w:vAlign w:val="center"/>
                </w:tcPr>
                <w:p>
                  <w:pPr>
                    <w:pStyle w:val="26"/>
                    <w:spacing w:line="2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93.</w:t>
                  </w:r>
                  <w:r>
                    <w:rPr>
                      <w:rFonts w:hint="eastAsia" w:ascii="宋体" w:hAnsi="宋体" w:cs="宋体"/>
                      <w:color w:val="auto"/>
                      <w:szCs w:val="21"/>
                      <w:lang w:val="en-US" w:eastAsia="zh-CN"/>
                    </w:rPr>
                    <w:t>9</w:t>
                  </w:r>
                </w:p>
              </w:tc>
              <w:tc>
                <w:tcPr>
                  <w:tcW w:w="1225" w:type="dxa"/>
                  <w:vAlign w:val="center"/>
                </w:tcPr>
                <w:p>
                  <w:pPr>
                    <w:pStyle w:val="26"/>
                    <w:spacing w:line="2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0.</w:t>
                  </w:r>
                  <w:r>
                    <w:rPr>
                      <w:rFonts w:hint="eastAsia" w:ascii="宋体" w:hAnsi="宋体" w:cs="宋体"/>
                      <w:color w:val="auto"/>
                      <w:szCs w:val="21"/>
                      <w:lang w:val="en-US" w:eastAsia="zh-CN"/>
                    </w:rPr>
                    <w:t>2</w:t>
                  </w:r>
                </w:p>
              </w:tc>
              <w:tc>
                <w:tcPr>
                  <w:tcW w:w="1169" w:type="dxa"/>
                  <w:vAlign w:val="center"/>
                </w:tcPr>
                <w:p>
                  <w:pPr>
                    <w:pStyle w:val="26"/>
                    <w:spacing w:line="2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94.0</w:t>
                  </w:r>
                </w:p>
              </w:tc>
              <w:tc>
                <w:tcPr>
                  <w:tcW w:w="1003" w:type="dxa"/>
                  <w:vAlign w:val="center"/>
                </w:tcPr>
                <w:p>
                  <w:pPr>
                    <w:pStyle w:val="26"/>
                    <w:spacing w:line="260" w:lineRule="exact"/>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34" w:type="dxa"/>
                  <w:vMerge w:val="continue"/>
                  <w:vAlign w:val="center"/>
                </w:tcPr>
                <w:p>
                  <w:pPr>
                    <w:pStyle w:val="26"/>
                    <w:spacing w:line="260" w:lineRule="exact"/>
                    <w:ind w:firstLine="0" w:firstLineChars="0"/>
                    <w:jc w:val="center"/>
                    <w:rPr>
                      <w:rFonts w:hint="eastAsia" w:ascii="宋体" w:hAnsi="宋体" w:eastAsia="宋体" w:cs="宋体"/>
                      <w:color w:val="auto"/>
                      <w:szCs w:val="21"/>
                    </w:rPr>
                  </w:pPr>
                </w:p>
              </w:tc>
              <w:tc>
                <w:tcPr>
                  <w:tcW w:w="1138"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202</w:t>
                  </w:r>
                  <w:r>
                    <w:rPr>
                      <w:rFonts w:hint="eastAsia" w:ascii="宋体" w:hAnsi="宋体" w:cs="宋体"/>
                      <w:color w:val="auto"/>
                      <w:szCs w:val="21"/>
                      <w:lang w:val="en-US" w:eastAsia="zh-CN"/>
                    </w:rPr>
                    <w:t>1</w:t>
                  </w:r>
                  <w:r>
                    <w:rPr>
                      <w:rFonts w:hint="eastAsia" w:ascii="宋体" w:hAnsi="宋体" w:eastAsia="宋体" w:cs="宋体"/>
                      <w:color w:val="auto"/>
                      <w:szCs w:val="21"/>
                      <w:lang w:val="en-US" w:eastAsia="zh-CN"/>
                    </w:rPr>
                    <w:t>.01.</w:t>
                  </w:r>
                  <w:r>
                    <w:rPr>
                      <w:rFonts w:hint="eastAsia" w:ascii="宋体" w:hAnsi="宋体" w:cs="宋体"/>
                      <w:color w:val="auto"/>
                      <w:szCs w:val="21"/>
                      <w:lang w:val="en-US" w:eastAsia="zh-CN"/>
                    </w:rPr>
                    <w:t>25</w:t>
                  </w:r>
                  <w:r>
                    <w:rPr>
                      <w:rFonts w:hint="eastAsia" w:ascii="宋体" w:hAnsi="宋体" w:eastAsia="宋体" w:cs="宋体"/>
                      <w:color w:val="auto"/>
                      <w:szCs w:val="21"/>
                    </w:rPr>
                    <w:t>昼间</w:t>
                  </w:r>
                </w:p>
              </w:tc>
              <w:tc>
                <w:tcPr>
                  <w:tcW w:w="1500"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93.8</w:t>
                  </w:r>
                </w:p>
              </w:tc>
              <w:tc>
                <w:tcPr>
                  <w:tcW w:w="1537" w:type="dxa"/>
                  <w:vAlign w:val="center"/>
                </w:tcPr>
                <w:p>
                  <w:pPr>
                    <w:pStyle w:val="26"/>
                    <w:spacing w:line="260" w:lineRule="exact"/>
                    <w:ind w:firstLine="0" w:firstLineChars="0"/>
                    <w:jc w:val="center"/>
                    <w:rPr>
                      <w:rFonts w:hint="eastAsia" w:ascii="宋体" w:hAnsi="宋体" w:eastAsia="宋体" w:cs="宋体"/>
                      <w:color w:val="auto"/>
                      <w:szCs w:val="21"/>
                      <w:lang w:eastAsia="zh-CN"/>
                    </w:rPr>
                  </w:pPr>
                  <w:r>
                    <w:rPr>
                      <w:rFonts w:hint="eastAsia" w:ascii="宋体" w:hAnsi="宋体" w:eastAsia="宋体" w:cs="宋体"/>
                      <w:color w:val="auto"/>
                      <w:szCs w:val="21"/>
                    </w:rPr>
                    <w:t>93.</w:t>
                  </w:r>
                  <w:r>
                    <w:rPr>
                      <w:rFonts w:hint="eastAsia" w:ascii="宋体" w:hAnsi="宋体" w:cs="宋体"/>
                      <w:color w:val="auto"/>
                      <w:szCs w:val="21"/>
                      <w:lang w:val="en-US" w:eastAsia="zh-CN"/>
                    </w:rPr>
                    <w:t>9</w:t>
                  </w:r>
                </w:p>
              </w:tc>
              <w:tc>
                <w:tcPr>
                  <w:tcW w:w="1225" w:type="dxa"/>
                  <w:vAlign w:val="center"/>
                </w:tcPr>
                <w:p>
                  <w:pPr>
                    <w:pStyle w:val="26"/>
                    <w:spacing w:line="260" w:lineRule="exact"/>
                    <w:ind w:firstLine="0" w:firstLineChars="0"/>
                    <w:jc w:val="center"/>
                    <w:rPr>
                      <w:rFonts w:hint="eastAsia" w:ascii="宋体" w:hAnsi="宋体" w:eastAsia="宋体" w:cs="宋体"/>
                      <w:color w:val="auto"/>
                      <w:szCs w:val="21"/>
                      <w:lang w:eastAsia="zh-CN"/>
                    </w:rPr>
                  </w:pPr>
                  <w:r>
                    <w:rPr>
                      <w:rFonts w:hint="eastAsia" w:ascii="宋体" w:hAnsi="宋体" w:eastAsia="宋体" w:cs="宋体"/>
                      <w:color w:val="auto"/>
                      <w:szCs w:val="21"/>
                    </w:rPr>
                    <w:t>0.</w:t>
                  </w:r>
                  <w:r>
                    <w:rPr>
                      <w:rFonts w:hint="eastAsia" w:ascii="宋体" w:hAnsi="宋体" w:cs="宋体"/>
                      <w:color w:val="auto"/>
                      <w:szCs w:val="21"/>
                      <w:lang w:val="en-US" w:eastAsia="zh-CN"/>
                    </w:rPr>
                    <w:t>2</w:t>
                  </w:r>
                </w:p>
              </w:tc>
              <w:tc>
                <w:tcPr>
                  <w:tcW w:w="1169"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94.0</w:t>
                  </w:r>
                </w:p>
              </w:tc>
              <w:tc>
                <w:tcPr>
                  <w:tcW w:w="1003"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34" w:type="dxa"/>
                  <w:vMerge w:val="continue"/>
                  <w:vAlign w:val="center"/>
                </w:tcPr>
                <w:p>
                  <w:pPr>
                    <w:pStyle w:val="26"/>
                    <w:spacing w:line="260" w:lineRule="exact"/>
                    <w:ind w:firstLine="0" w:firstLineChars="0"/>
                    <w:jc w:val="center"/>
                    <w:rPr>
                      <w:rFonts w:hint="eastAsia" w:ascii="宋体" w:hAnsi="宋体" w:eastAsia="宋体" w:cs="宋体"/>
                      <w:color w:val="auto"/>
                      <w:szCs w:val="21"/>
                    </w:rPr>
                  </w:pPr>
                </w:p>
              </w:tc>
              <w:tc>
                <w:tcPr>
                  <w:tcW w:w="1138" w:type="dxa"/>
                  <w:vAlign w:val="center"/>
                </w:tcPr>
                <w:p>
                  <w:pPr>
                    <w:pStyle w:val="26"/>
                    <w:spacing w:line="260" w:lineRule="exact"/>
                    <w:ind w:firstLine="0" w:firstLineChars="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202</w:t>
                  </w:r>
                  <w:r>
                    <w:rPr>
                      <w:rFonts w:hint="eastAsia" w:ascii="宋体" w:hAnsi="宋体" w:cs="宋体"/>
                      <w:color w:val="auto"/>
                      <w:szCs w:val="21"/>
                      <w:lang w:val="en-US" w:eastAsia="zh-CN"/>
                    </w:rPr>
                    <w:t>1</w:t>
                  </w:r>
                  <w:r>
                    <w:rPr>
                      <w:rFonts w:hint="eastAsia" w:ascii="宋体" w:hAnsi="宋体" w:eastAsia="宋体" w:cs="宋体"/>
                      <w:color w:val="auto"/>
                      <w:szCs w:val="21"/>
                      <w:lang w:val="en-US" w:eastAsia="zh-CN"/>
                    </w:rPr>
                    <w:t>.01.</w:t>
                  </w:r>
                  <w:r>
                    <w:rPr>
                      <w:rFonts w:hint="eastAsia" w:ascii="宋体" w:hAnsi="宋体" w:cs="宋体"/>
                      <w:color w:val="auto"/>
                      <w:szCs w:val="21"/>
                      <w:lang w:val="en-US" w:eastAsia="zh-CN"/>
                    </w:rPr>
                    <w:t>25</w:t>
                  </w:r>
                  <w:r>
                    <w:rPr>
                      <w:rFonts w:hint="eastAsia" w:ascii="宋体" w:hAnsi="宋体" w:eastAsia="宋体" w:cs="宋体"/>
                      <w:color w:val="auto"/>
                      <w:szCs w:val="21"/>
                      <w:lang w:val="en-US" w:eastAsia="zh-CN"/>
                    </w:rPr>
                    <w:t>夜</w:t>
                  </w:r>
                  <w:r>
                    <w:rPr>
                      <w:rFonts w:hint="eastAsia" w:ascii="宋体" w:hAnsi="宋体" w:eastAsia="宋体" w:cs="宋体"/>
                      <w:color w:val="auto"/>
                      <w:szCs w:val="21"/>
                    </w:rPr>
                    <w:t>间</w:t>
                  </w:r>
                </w:p>
              </w:tc>
              <w:tc>
                <w:tcPr>
                  <w:tcW w:w="1500"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93.8</w:t>
                  </w:r>
                </w:p>
              </w:tc>
              <w:tc>
                <w:tcPr>
                  <w:tcW w:w="1537" w:type="dxa"/>
                  <w:vAlign w:val="center"/>
                </w:tcPr>
                <w:p>
                  <w:pPr>
                    <w:pStyle w:val="26"/>
                    <w:spacing w:line="260" w:lineRule="exact"/>
                    <w:ind w:firstLine="0" w:firstLineChars="0"/>
                    <w:jc w:val="center"/>
                    <w:rPr>
                      <w:rFonts w:hint="eastAsia" w:ascii="宋体" w:hAnsi="宋体" w:eastAsia="宋体" w:cs="宋体"/>
                      <w:color w:val="auto"/>
                      <w:szCs w:val="21"/>
                      <w:lang w:eastAsia="zh-CN"/>
                    </w:rPr>
                  </w:pPr>
                  <w:r>
                    <w:rPr>
                      <w:rFonts w:hint="eastAsia" w:ascii="宋体" w:hAnsi="宋体" w:eastAsia="宋体" w:cs="宋体"/>
                      <w:color w:val="auto"/>
                      <w:szCs w:val="21"/>
                    </w:rPr>
                    <w:t>93.</w:t>
                  </w:r>
                  <w:r>
                    <w:rPr>
                      <w:rFonts w:hint="eastAsia" w:ascii="宋体" w:hAnsi="宋体" w:cs="宋体"/>
                      <w:color w:val="auto"/>
                      <w:szCs w:val="21"/>
                      <w:lang w:val="en-US" w:eastAsia="zh-CN"/>
                    </w:rPr>
                    <w:t>7</w:t>
                  </w:r>
                </w:p>
              </w:tc>
              <w:tc>
                <w:tcPr>
                  <w:tcW w:w="1225" w:type="dxa"/>
                  <w:vAlign w:val="center"/>
                </w:tcPr>
                <w:p>
                  <w:pPr>
                    <w:pStyle w:val="26"/>
                    <w:spacing w:line="260" w:lineRule="exact"/>
                    <w:ind w:firstLine="0" w:firstLineChars="0"/>
                    <w:jc w:val="center"/>
                    <w:rPr>
                      <w:rFonts w:hint="eastAsia" w:ascii="宋体" w:hAnsi="宋体" w:eastAsia="宋体" w:cs="宋体"/>
                      <w:color w:val="auto"/>
                      <w:szCs w:val="21"/>
                      <w:lang w:val="en-US" w:eastAsia="zh-CN"/>
                    </w:rPr>
                  </w:pPr>
                  <w:r>
                    <w:rPr>
                      <w:rFonts w:hint="eastAsia" w:ascii="宋体" w:hAnsi="宋体" w:eastAsia="宋体" w:cs="宋体"/>
                      <w:color w:val="auto"/>
                      <w:szCs w:val="21"/>
                    </w:rPr>
                    <w:t>0.</w:t>
                  </w:r>
                  <w:r>
                    <w:rPr>
                      <w:rFonts w:hint="eastAsia" w:ascii="宋体" w:hAnsi="宋体" w:cs="宋体"/>
                      <w:color w:val="auto"/>
                      <w:szCs w:val="21"/>
                      <w:lang w:val="en-US" w:eastAsia="zh-CN"/>
                    </w:rPr>
                    <w:t>1</w:t>
                  </w:r>
                </w:p>
              </w:tc>
              <w:tc>
                <w:tcPr>
                  <w:tcW w:w="1169"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94.0</w:t>
                  </w:r>
                </w:p>
              </w:tc>
              <w:tc>
                <w:tcPr>
                  <w:tcW w:w="1003" w:type="dxa"/>
                  <w:vAlign w:val="center"/>
                </w:tcPr>
                <w:p>
                  <w:pPr>
                    <w:pStyle w:val="26"/>
                    <w:spacing w:line="260" w:lineRule="exact"/>
                    <w:ind w:firstLine="0" w:firstLineChars="0"/>
                    <w:jc w:val="center"/>
                    <w:rPr>
                      <w:rFonts w:hint="eastAsia" w:ascii="宋体" w:hAnsi="宋体" w:eastAsia="宋体" w:cs="宋体"/>
                      <w:color w:val="auto"/>
                      <w:szCs w:val="21"/>
                    </w:rPr>
                  </w:pPr>
                  <w:r>
                    <w:rPr>
                      <w:rFonts w:hint="eastAsia" w:ascii="宋体" w:hAnsi="宋体" w:eastAsia="宋体" w:cs="宋体"/>
                      <w:color w:val="auto"/>
                      <w:szCs w:val="21"/>
                    </w:rPr>
                    <w:t>是</w:t>
                  </w:r>
                </w:p>
              </w:tc>
            </w:tr>
          </w:tbl>
          <w:p>
            <w:pPr>
              <w:pStyle w:val="26"/>
              <w:spacing w:beforeLines="20" w:line="360" w:lineRule="auto"/>
              <w:ind w:firstLine="0" w:firstLineChars="0"/>
              <w:rPr>
                <w:rFonts w:ascii="宋体" w:hAnsi="宋体" w:cs="宋体"/>
                <w:color w:val="auto"/>
                <w:sz w:val="24"/>
                <w:szCs w:val="24"/>
              </w:rPr>
            </w:pPr>
          </w:p>
        </w:tc>
      </w:tr>
    </w:tbl>
    <w:p>
      <w:pPr>
        <w:spacing w:after="0" w:line="360" w:lineRule="auto"/>
        <w:jc w:val="both"/>
        <w:outlineLvl w:val="0"/>
        <w:rPr>
          <w:rFonts w:ascii="宋体" w:hAnsi="宋体" w:eastAsia="宋体" w:cs="宋体"/>
          <w:b/>
          <w:color w:val="auto"/>
          <w:sz w:val="28"/>
          <w:szCs w:val="28"/>
        </w:rPr>
      </w:pPr>
    </w:p>
    <w:p>
      <w:pPr>
        <w:spacing w:after="0" w:line="360" w:lineRule="auto"/>
        <w:jc w:val="both"/>
        <w:outlineLvl w:val="0"/>
        <w:rPr>
          <w:rFonts w:ascii="宋体" w:hAnsi="宋体" w:eastAsia="宋体" w:cs="宋体"/>
          <w:b/>
          <w:color w:val="auto"/>
          <w:sz w:val="28"/>
          <w:szCs w:val="28"/>
        </w:rPr>
      </w:pPr>
      <w:r>
        <w:rPr>
          <w:rFonts w:hint="eastAsia" w:ascii="宋体" w:hAnsi="宋体" w:eastAsia="宋体" w:cs="宋体"/>
          <w:b/>
          <w:color w:val="auto"/>
          <w:sz w:val="28"/>
          <w:szCs w:val="28"/>
        </w:rPr>
        <w:t>表六</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7" w:hRule="atLeast"/>
          <w:jc w:val="center"/>
        </w:trPr>
        <w:tc>
          <w:tcPr>
            <w:tcW w:w="892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val="0"/>
              <w:snapToGrid w:val="0"/>
              <w:spacing w:after="0" w:line="360" w:lineRule="auto"/>
              <w:ind w:firstLine="562" w:firstLineChars="200"/>
              <w:jc w:val="both"/>
              <w:textAlignment w:val="auto"/>
              <w:rPr>
                <w:rFonts w:ascii="宋体" w:hAnsi="宋体" w:eastAsia="宋体" w:cs="宋体"/>
                <w:b/>
                <w:bCs/>
                <w:color w:val="auto"/>
                <w:kern w:val="2"/>
                <w:sz w:val="28"/>
                <w:szCs w:val="28"/>
              </w:rPr>
            </w:pPr>
            <w:r>
              <w:rPr>
                <w:rFonts w:hint="eastAsia" w:ascii="宋体" w:hAnsi="宋体" w:eastAsia="宋体" w:cs="宋体"/>
                <w:b/>
                <w:bCs/>
                <w:color w:val="auto"/>
                <w:kern w:val="2"/>
                <w:sz w:val="28"/>
                <w:szCs w:val="28"/>
              </w:rPr>
              <w:t>验收监测内容</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ind w:left="0" w:firstLine="562" w:firstLineChars="200"/>
              <w:jc w:val="both"/>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废气监测内容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宋体" w:hAnsi="宋体" w:eastAsia="宋体" w:cs="宋体"/>
                <w:color w:val="auto"/>
              </w:rPr>
            </w:pPr>
            <w:r>
              <w:rPr>
                <w:rFonts w:hint="eastAsia" w:ascii="宋体" w:hAnsi="宋体" w:eastAsia="宋体" w:cs="宋体"/>
                <w:color w:val="auto"/>
                <w:sz w:val="28"/>
                <w:szCs w:val="28"/>
              </w:rPr>
              <w:t>1.1有组织排放</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7"/>
              <w:gridCol w:w="1800"/>
              <w:gridCol w:w="2110"/>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7" w:type="pct"/>
                  <w:vAlign w:val="center"/>
                </w:tcPr>
                <w:p>
                  <w:pPr>
                    <w:pStyle w:val="26"/>
                    <w:ind w:firstLine="0" w:firstLineChars="0"/>
                    <w:jc w:val="center"/>
                    <w:rPr>
                      <w:rFonts w:hint="eastAsia" w:ascii="宋体" w:hAnsi="宋体" w:eastAsia="宋体" w:cs="宋体"/>
                      <w:b/>
                      <w:bCs/>
                      <w:color w:val="auto"/>
                    </w:rPr>
                  </w:pPr>
                  <w:r>
                    <w:rPr>
                      <w:rFonts w:hint="eastAsia" w:ascii="宋体" w:hAnsi="宋体" w:eastAsia="宋体" w:cs="宋体"/>
                      <w:b/>
                      <w:bCs/>
                      <w:color w:val="auto"/>
                    </w:rPr>
                    <w:t>监测点位</w:t>
                  </w:r>
                </w:p>
              </w:tc>
              <w:tc>
                <w:tcPr>
                  <w:tcW w:w="1033" w:type="pct"/>
                  <w:vAlign w:val="center"/>
                </w:tcPr>
                <w:p>
                  <w:pPr>
                    <w:pStyle w:val="26"/>
                    <w:ind w:firstLine="0" w:firstLineChars="0"/>
                    <w:jc w:val="center"/>
                    <w:rPr>
                      <w:rFonts w:hint="eastAsia" w:ascii="宋体" w:hAnsi="宋体" w:eastAsia="宋体" w:cs="宋体"/>
                      <w:b/>
                      <w:bCs/>
                      <w:color w:val="auto"/>
                    </w:rPr>
                  </w:pPr>
                  <w:r>
                    <w:rPr>
                      <w:rFonts w:hint="eastAsia" w:ascii="宋体" w:hAnsi="宋体" w:eastAsia="宋体" w:cs="宋体"/>
                      <w:b/>
                      <w:bCs/>
                      <w:color w:val="auto"/>
                    </w:rPr>
                    <w:t>监测因子</w:t>
                  </w:r>
                </w:p>
              </w:tc>
              <w:tc>
                <w:tcPr>
                  <w:tcW w:w="1211" w:type="pct"/>
                  <w:vAlign w:val="center"/>
                </w:tcPr>
                <w:p>
                  <w:pPr>
                    <w:pStyle w:val="26"/>
                    <w:ind w:firstLine="0" w:firstLineChars="0"/>
                    <w:jc w:val="center"/>
                    <w:rPr>
                      <w:rFonts w:hint="eastAsia" w:ascii="宋体" w:hAnsi="宋体" w:eastAsia="宋体" w:cs="宋体"/>
                      <w:b/>
                      <w:bCs/>
                      <w:color w:val="auto"/>
                    </w:rPr>
                  </w:pPr>
                  <w:r>
                    <w:rPr>
                      <w:rFonts w:hint="eastAsia" w:ascii="宋体" w:hAnsi="宋体" w:eastAsia="宋体" w:cs="宋体"/>
                      <w:b/>
                      <w:bCs/>
                      <w:color w:val="auto"/>
                    </w:rPr>
                    <w:t>监测频次及监测周期</w:t>
                  </w:r>
                </w:p>
              </w:tc>
              <w:tc>
                <w:tcPr>
                  <w:tcW w:w="747" w:type="pct"/>
                  <w:vAlign w:val="center"/>
                </w:tcPr>
                <w:p>
                  <w:pPr>
                    <w:pStyle w:val="26"/>
                    <w:ind w:firstLine="0" w:firstLineChars="0"/>
                    <w:jc w:val="center"/>
                    <w:rPr>
                      <w:rFonts w:hint="eastAsia" w:ascii="宋体" w:hAnsi="宋体" w:eastAsia="宋体" w:cs="宋体"/>
                      <w:b/>
                      <w:bCs/>
                      <w:color w:val="auto"/>
                    </w:rPr>
                  </w:pPr>
                  <w:r>
                    <w:rPr>
                      <w:rFonts w:hint="eastAsia" w:ascii="宋体" w:hAnsi="宋体" w:eastAsia="宋体" w:cs="宋体"/>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7" w:type="pct"/>
                  <w:vAlign w:val="center"/>
                </w:tcPr>
                <w:p>
                  <w:pPr>
                    <w:pStyle w:val="26"/>
                    <w:ind w:firstLine="0" w:firstLineChars="0"/>
                    <w:jc w:val="center"/>
                    <w:rPr>
                      <w:rFonts w:hint="eastAsia" w:ascii="宋体" w:hAnsi="宋体" w:eastAsia="宋体" w:cs="宋体"/>
                      <w:b w:val="0"/>
                      <w:bCs w:val="0"/>
                      <w:color w:val="auto"/>
                    </w:rPr>
                  </w:pPr>
                  <w:r>
                    <w:rPr>
                      <w:rFonts w:hint="eastAsia" w:ascii="宋体" w:hAnsi="宋体" w:cs="宋体"/>
                      <w:b w:val="0"/>
                      <w:bCs w:val="0"/>
                      <w:color w:val="auto"/>
                      <w:lang w:val="en-US" w:eastAsia="zh-CN"/>
                    </w:rPr>
                    <w:t>焦化</w:t>
                  </w:r>
                  <w:r>
                    <w:rPr>
                      <w:rFonts w:hint="eastAsia" w:ascii="宋体" w:hAnsi="宋体" w:eastAsia="宋体" w:cs="宋体"/>
                      <w:b w:val="0"/>
                      <w:bCs w:val="0"/>
                      <w:color w:val="auto"/>
                    </w:rPr>
                    <w:t>污水处理站废气处理设施进口Q1、出口Q2</w:t>
                  </w:r>
                </w:p>
              </w:tc>
              <w:tc>
                <w:tcPr>
                  <w:tcW w:w="1033" w:type="pct"/>
                  <w:vAlign w:val="center"/>
                </w:tcPr>
                <w:p>
                  <w:pPr>
                    <w:pStyle w:val="26"/>
                    <w:ind w:firstLine="0" w:firstLineChars="0"/>
                    <w:jc w:val="center"/>
                    <w:rPr>
                      <w:rFonts w:hint="eastAsia" w:ascii="宋体" w:hAnsi="宋体" w:eastAsia="宋体" w:cs="宋体"/>
                      <w:b w:val="0"/>
                      <w:bCs w:val="0"/>
                      <w:color w:val="auto"/>
                      <w:lang w:eastAsia="zh-CN"/>
                    </w:rPr>
                  </w:pPr>
                  <w:r>
                    <w:rPr>
                      <w:rFonts w:hint="eastAsia" w:ascii="宋体" w:hAnsi="宋体" w:eastAsia="宋体" w:cs="宋体"/>
                      <w:b w:val="0"/>
                      <w:bCs w:val="0"/>
                      <w:color w:val="auto"/>
                      <w:lang w:eastAsia="zh-CN"/>
                    </w:rPr>
                    <w:t>氨气、硫化氢、酚类化合物</w:t>
                  </w:r>
                </w:p>
              </w:tc>
              <w:tc>
                <w:tcPr>
                  <w:tcW w:w="1211" w:type="pct"/>
                  <w:vAlign w:val="center"/>
                </w:tcPr>
                <w:p>
                  <w:pPr>
                    <w:pStyle w:val="26"/>
                    <w:ind w:firstLine="0" w:firstLineChars="0"/>
                    <w:jc w:val="center"/>
                    <w:rPr>
                      <w:rFonts w:hint="eastAsia" w:ascii="宋体" w:hAnsi="宋体" w:eastAsia="宋体" w:cs="宋体"/>
                      <w:b w:val="0"/>
                      <w:bCs w:val="0"/>
                      <w:color w:val="auto"/>
                    </w:rPr>
                  </w:pPr>
                  <w:r>
                    <w:rPr>
                      <w:rFonts w:hint="eastAsia" w:ascii="宋体" w:hAnsi="宋体" w:eastAsia="宋体" w:cs="宋体"/>
                      <w:b w:val="0"/>
                      <w:bCs w:val="0"/>
                      <w:color w:val="auto"/>
                    </w:rPr>
                    <w:t>2天，每天3次</w:t>
                  </w:r>
                </w:p>
              </w:tc>
              <w:tc>
                <w:tcPr>
                  <w:tcW w:w="747" w:type="pct"/>
                  <w:vAlign w:val="center"/>
                </w:tcPr>
                <w:p>
                  <w:pPr>
                    <w:pStyle w:val="26"/>
                    <w:ind w:firstLine="0" w:firstLineChars="0"/>
                    <w:jc w:val="center"/>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w:t>
                  </w:r>
                </w:p>
              </w:tc>
            </w:tr>
          </w:tbl>
          <w:p>
            <w:pPr>
              <w:spacing w:after="0" w:line="360" w:lineRule="auto"/>
              <w:ind w:firstLine="560" w:firstLineChars="200"/>
              <w:jc w:val="both"/>
              <w:rPr>
                <w:rFonts w:hint="eastAsia" w:ascii="宋体" w:hAnsi="宋体" w:eastAsia="宋体" w:cs="宋体"/>
                <w:color w:val="auto"/>
                <w:sz w:val="28"/>
                <w:szCs w:val="28"/>
              </w:rPr>
            </w:pPr>
          </w:p>
          <w:p>
            <w:pPr>
              <w:spacing w:after="0"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1.2无组织排放</w:t>
            </w:r>
          </w:p>
          <w:tbl>
            <w:tblPr>
              <w:tblStyle w:val="19"/>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534"/>
              <w:gridCol w:w="2288"/>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68" w:type="dxa"/>
                  <w:vAlign w:val="center"/>
                </w:tcPr>
                <w:p>
                  <w:pPr>
                    <w:pStyle w:val="26"/>
                    <w:ind w:firstLine="0" w:firstLineChars="0"/>
                    <w:jc w:val="center"/>
                    <w:rPr>
                      <w:b/>
                      <w:bCs/>
                      <w:color w:val="auto"/>
                    </w:rPr>
                  </w:pPr>
                  <w:r>
                    <w:rPr>
                      <w:b/>
                      <w:bCs/>
                      <w:color w:val="auto"/>
                    </w:rPr>
                    <w:t>无组织排放源</w:t>
                  </w:r>
                </w:p>
              </w:tc>
              <w:tc>
                <w:tcPr>
                  <w:tcW w:w="2534" w:type="dxa"/>
                  <w:vAlign w:val="center"/>
                </w:tcPr>
                <w:p>
                  <w:pPr>
                    <w:pStyle w:val="26"/>
                    <w:ind w:firstLine="0" w:firstLineChars="0"/>
                    <w:jc w:val="center"/>
                    <w:rPr>
                      <w:b/>
                      <w:bCs/>
                      <w:color w:val="auto"/>
                    </w:rPr>
                  </w:pPr>
                  <w:r>
                    <w:rPr>
                      <w:b/>
                      <w:bCs/>
                      <w:color w:val="auto"/>
                    </w:rPr>
                    <w:t>监测点位</w:t>
                  </w:r>
                </w:p>
              </w:tc>
              <w:tc>
                <w:tcPr>
                  <w:tcW w:w="2288" w:type="dxa"/>
                  <w:vAlign w:val="center"/>
                </w:tcPr>
                <w:p>
                  <w:pPr>
                    <w:pStyle w:val="26"/>
                    <w:ind w:firstLine="0" w:firstLineChars="0"/>
                    <w:jc w:val="center"/>
                    <w:rPr>
                      <w:b/>
                      <w:bCs/>
                      <w:color w:val="auto"/>
                    </w:rPr>
                  </w:pPr>
                  <w:r>
                    <w:rPr>
                      <w:b/>
                      <w:bCs/>
                      <w:color w:val="auto"/>
                    </w:rPr>
                    <w:t>监测因子</w:t>
                  </w:r>
                </w:p>
              </w:tc>
              <w:tc>
                <w:tcPr>
                  <w:tcW w:w="2218" w:type="dxa"/>
                  <w:vAlign w:val="center"/>
                </w:tcPr>
                <w:p>
                  <w:pPr>
                    <w:pStyle w:val="26"/>
                    <w:ind w:firstLine="0" w:firstLineChars="0"/>
                    <w:jc w:val="center"/>
                    <w:rPr>
                      <w:b/>
                      <w:bCs/>
                      <w:color w:val="auto"/>
                    </w:rPr>
                  </w:pPr>
                  <w:r>
                    <w:rPr>
                      <w:b/>
                      <w:bCs/>
                      <w:color w:val="auto"/>
                    </w:rPr>
                    <w:t>监测频次及监测周期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68" w:type="dxa"/>
                  <w:vAlign w:val="center"/>
                </w:tcPr>
                <w:p>
                  <w:pPr>
                    <w:pStyle w:val="26"/>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厂界</w:t>
                  </w:r>
                </w:p>
              </w:tc>
              <w:tc>
                <w:tcPr>
                  <w:tcW w:w="2534" w:type="dxa"/>
                  <w:vAlign w:val="center"/>
                </w:tcPr>
                <w:p>
                  <w:pPr>
                    <w:pStyle w:val="26"/>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上风向1个点，下风向3个点</w:t>
                  </w:r>
                </w:p>
              </w:tc>
              <w:tc>
                <w:tcPr>
                  <w:tcW w:w="2288" w:type="dxa"/>
                  <w:vAlign w:val="center"/>
                </w:tcPr>
                <w:p>
                  <w:pPr>
                    <w:adjustRightInd/>
                    <w:snapToGrid/>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气、硫化氢、酚类化合物</w:t>
                  </w:r>
                </w:p>
              </w:tc>
              <w:tc>
                <w:tcPr>
                  <w:tcW w:w="2218" w:type="dxa"/>
                  <w:vAlign w:val="center"/>
                </w:tcPr>
                <w:p>
                  <w:pPr>
                    <w:pStyle w:val="26"/>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2天，每天4次</w:t>
                  </w:r>
                </w:p>
              </w:tc>
            </w:tr>
          </w:tbl>
          <w:p>
            <w:pPr>
              <w:pStyle w:val="4"/>
              <w:spacing w:before="0" w:after="0" w:line="360" w:lineRule="auto"/>
              <w:ind w:firstLine="562" w:firstLineChars="200"/>
              <w:rPr>
                <w:rFonts w:hint="eastAsia" w:ascii="宋体" w:hAnsi="宋体" w:eastAsia="宋体" w:cs="宋体"/>
                <w:bCs/>
                <w:color w:val="auto"/>
                <w:kern w:val="0"/>
                <w:sz w:val="28"/>
                <w:szCs w:val="28"/>
              </w:rPr>
            </w:pPr>
          </w:p>
          <w:p>
            <w:pPr>
              <w:spacing w:after="0" w:line="360" w:lineRule="auto"/>
              <w:ind w:firstLine="560" w:firstLineChars="200"/>
              <w:jc w:val="both"/>
              <w:rPr>
                <w:rFonts w:hint="eastAsia" w:ascii="宋体" w:hAnsi="宋体" w:eastAsia="宋体" w:cs="宋体"/>
                <w:b/>
                <w:bCs/>
                <w:color w:val="auto"/>
                <w:sz w:val="28"/>
                <w:szCs w:val="28"/>
              </w:rPr>
            </w:pPr>
            <w:r>
              <w:rPr>
                <w:rFonts w:hint="eastAsia" w:ascii="宋体" w:hAnsi="宋体" w:eastAsia="宋体" w:cs="宋体"/>
                <w:bCs/>
                <w:color w:val="auto"/>
                <w:kern w:val="0"/>
                <w:sz w:val="28"/>
                <w:szCs w:val="28"/>
              </w:rPr>
              <w:t>2、</w:t>
            </w:r>
            <w:r>
              <w:rPr>
                <w:rFonts w:hint="eastAsia" w:ascii="宋体" w:hAnsi="宋体" w:eastAsia="宋体" w:cs="宋体"/>
                <w:b/>
                <w:bCs/>
                <w:color w:val="auto"/>
                <w:sz w:val="28"/>
                <w:szCs w:val="28"/>
              </w:rPr>
              <w:t>厂界噪声监测</w:t>
            </w:r>
          </w:p>
          <w:tbl>
            <w:tblPr>
              <w:tblStyle w:val="19"/>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2"/>
              <w:gridCol w:w="2141"/>
              <w:gridCol w:w="2318"/>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2" w:type="dxa"/>
                  <w:vAlign w:val="center"/>
                </w:tcPr>
                <w:p>
                  <w:pPr>
                    <w:pStyle w:val="26"/>
                    <w:ind w:firstLine="0" w:firstLineChars="0"/>
                    <w:jc w:val="center"/>
                    <w:rPr>
                      <w:rFonts w:hint="eastAsia" w:ascii="宋体" w:hAnsi="宋体" w:eastAsia="宋体" w:cs="宋体"/>
                      <w:b/>
                      <w:bCs/>
                      <w:color w:val="auto"/>
                    </w:rPr>
                  </w:pPr>
                  <w:r>
                    <w:rPr>
                      <w:rFonts w:hint="eastAsia" w:ascii="宋体" w:hAnsi="宋体" w:eastAsia="宋体" w:cs="宋体"/>
                      <w:b/>
                      <w:bCs/>
                      <w:color w:val="auto"/>
                    </w:rPr>
                    <w:t>监测点位</w:t>
                  </w:r>
                </w:p>
              </w:tc>
              <w:tc>
                <w:tcPr>
                  <w:tcW w:w="2141" w:type="dxa"/>
                  <w:vAlign w:val="center"/>
                </w:tcPr>
                <w:p>
                  <w:pPr>
                    <w:pStyle w:val="26"/>
                    <w:ind w:firstLine="0" w:firstLineChars="0"/>
                    <w:jc w:val="center"/>
                    <w:rPr>
                      <w:rFonts w:hint="eastAsia" w:ascii="宋体" w:hAnsi="宋体" w:eastAsia="宋体" w:cs="宋体"/>
                      <w:b/>
                      <w:bCs/>
                      <w:color w:val="auto"/>
                    </w:rPr>
                  </w:pPr>
                  <w:r>
                    <w:rPr>
                      <w:rFonts w:hint="eastAsia" w:ascii="宋体" w:hAnsi="宋体" w:eastAsia="宋体" w:cs="宋体"/>
                      <w:b/>
                      <w:bCs/>
                      <w:color w:val="auto"/>
                    </w:rPr>
                    <w:t>监测因子</w:t>
                  </w:r>
                </w:p>
              </w:tc>
              <w:tc>
                <w:tcPr>
                  <w:tcW w:w="2318" w:type="dxa"/>
                  <w:vAlign w:val="center"/>
                </w:tcPr>
                <w:p>
                  <w:pPr>
                    <w:pStyle w:val="26"/>
                    <w:ind w:firstLine="0" w:firstLineChars="0"/>
                    <w:jc w:val="center"/>
                    <w:rPr>
                      <w:rFonts w:hint="eastAsia" w:ascii="宋体" w:hAnsi="宋体" w:eastAsia="宋体" w:cs="宋体"/>
                      <w:b/>
                      <w:bCs/>
                      <w:color w:val="auto"/>
                    </w:rPr>
                  </w:pPr>
                  <w:r>
                    <w:rPr>
                      <w:rFonts w:hint="eastAsia" w:ascii="宋体" w:hAnsi="宋体" w:eastAsia="宋体" w:cs="宋体"/>
                      <w:b/>
                      <w:bCs/>
                      <w:color w:val="auto"/>
                    </w:rPr>
                    <w:t>监测频次及监测周期</w:t>
                  </w:r>
                </w:p>
              </w:tc>
              <w:tc>
                <w:tcPr>
                  <w:tcW w:w="1735" w:type="dxa"/>
                  <w:vAlign w:val="center"/>
                </w:tcPr>
                <w:p>
                  <w:pPr>
                    <w:pStyle w:val="26"/>
                    <w:ind w:firstLine="0" w:firstLineChars="0"/>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12" w:type="dxa"/>
                  <w:vAlign w:val="center"/>
                </w:tcPr>
                <w:p>
                  <w:pPr>
                    <w:pStyle w:val="26"/>
                    <w:ind w:firstLine="0" w:firstLineChars="0"/>
                    <w:jc w:val="center"/>
                    <w:rPr>
                      <w:rFonts w:hint="eastAsia" w:ascii="宋体" w:hAnsi="宋体" w:eastAsia="宋体" w:cs="宋体"/>
                      <w:color w:val="auto"/>
                    </w:rPr>
                  </w:pPr>
                  <w:r>
                    <w:rPr>
                      <w:rFonts w:hint="eastAsia" w:ascii="宋体" w:hAnsi="宋体" w:eastAsia="宋体" w:cs="宋体"/>
                      <w:b w:val="0"/>
                      <w:bCs/>
                      <w:color w:val="auto"/>
                      <w:sz w:val="21"/>
                      <w:szCs w:val="21"/>
                      <w:lang w:val="en-US" w:eastAsia="zh-CN"/>
                    </w:rPr>
                    <w:t>厂界四周各</w:t>
                  </w:r>
                  <w:r>
                    <w:rPr>
                      <w:rFonts w:hint="eastAsia" w:ascii="宋体" w:hAnsi="宋体" w:cs="宋体"/>
                      <w:b w:val="0"/>
                      <w:bCs/>
                      <w:color w:val="auto"/>
                      <w:sz w:val="21"/>
                      <w:szCs w:val="21"/>
                      <w:lang w:val="en-US" w:eastAsia="zh-CN"/>
                    </w:rPr>
                    <w:t>2</w:t>
                  </w:r>
                  <w:r>
                    <w:rPr>
                      <w:rFonts w:hint="eastAsia" w:ascii="宋体" w:hAnsi="宋体" w:eastAsia="宋体" w:cs="宋体"/>
                      <w:b w:val="0"/>
                      <w:bCs/>
                      <w:color w:val="auto"/>
                      <w:sz w:val="21"/>
                      <w:szCs w:val="21"/>
                      <w:lang w:val="en-US" w:eastAsia="zh-CN"/>
                    </w:rPr>
                    <w:t>个点，共</w:t>
                  </w:r>
                  <w:r>
                    <w:rPr>
                      <w:rFonts w:hint="eastAsia" w:ascii="宋体" w:hAnsi="宋体" w:cs="宋体"/>
                      <w:b w:val="0"/>
                      <w:bCs/>
                      <w:color w:val="auto"/>
                      <w:sz w:val="21"/>
                      <w:szCs w:val="21"/>
                      <w:lang w:val="en-US" w:eastAsia="zh-CN"/>
                    </w:rPr>
                    <w:t>8</w:t>
                  </w:r>
                  <w:r>
                    <w:rPr>
                      <w:rFonts w:hint="eastAsia" w:ascii="宋体" w:hAnsi="宋体" w:eastAsia="宋体" w:cs="宋体"/>
                      <w:b w:val="0"/>
                      <w:bCs/>
                      <w:color w:val="auto"/>
                      <w:sz w:val="21"/>
                      <w:szCs w:val="21"/>
                      <w:lang w:val="en-US" w:eastAsia="zh-CN"/>
                    </w:rPr>
                    <w:t>个点</w:t>
                  </w:r>
                </w:p>
              </w:tc>
              <w:tc>
                <w:tcPr>
                  <w:tcW w:w="2141" w:type="dxa"/>
                  <w:vAlign w:val="center"/>
                </w:tcPr>
                <w:p>
                  <w:pPr>
                    <w:pStyle w:val="26"/>
                    <w:ind w:firstLine="0" w:firstLineChars="0"/>
                    <w:jc w:val="center"/>
                    <w:rPr>
                      <w:rFonts w:hint="eastAsia" w:ascii="宋体" w:hAnsi="宋体" w:eastAsia="宋体" w:cs="宋体"/>
                      <w:color w:val="auto"/>
                    </w:rPr>
                  </w:pPr>
                  <w:r>
                    <w:rPr>
                      <w:rFonts w:hint="eastAsia" w:ascii="宋体" w:hAnsi="宋体" w:eastAsia="宋体" w:cs="宋体"/>
                      <w:color w:val="auto"/>
                    </w:rPr>
                    <w:t>等效连续A声级</w:t>
                  </w:r>
                </w:p>
              </w:tc>
              <w:tc>
                <w:tcPr>
                  <w:tcW w:w="2318" w:type="dxa"/>
                  <w:vAlign w:val="center"/>
                </w:tcPr>
                <w:p>
                  <w:pPr>
                    <w:pStyle w:val="26"/>
                    <w:ind w:firstLine="0" w:firstLineChars="0"/>
                    <w:jc w:val="center"/>
                    <w:rPr>
                      <w:rFonts w:hint="eastAsia" w:ascii="宋体" w:hAnsi="宋体" w:eastAsia="宋体" w:cs="宋体"/>
                      <w:color w:val="auto"/>
                    </w:rPr>
                  </w:pPr>
                  <w:r>
                    <w:rPr>
                      <w:rFonts w:hint="eastAsia" w:ascii="宋体" w:hAnsi="宋体" w:eastAsia="宋体" w:cs="宋体"/>
                      <w:color w:val="auto"/>
                    </w:rPr>
                    <w:t>2天，每天昼</w:t>
                  </w:r>
                  <w:r>
                    <w:rPr>
                      <w:rFonts w:hint="eastAsia" w:ascii="宋体" w:hAnsi="宋体" w:eastAsia="宋体" w:cs="宋体"/>
                      <w:color w:val="auto"/>
                      <w:lang w:val="en-US" w:eastAsia="zh-CN"/>
                    </w:rPr>
                    <w:t>间、夜间各</w:t>
                  </w:r>
                  <w:r>
                    <w:rPr>
                      <w:rFonts w:hint="eastAsia" w:ascii="宋体" w:hAnsi="宋体" w:eastAsia="宋体" w:cs="宋体"/>
                      <w:color w:val="auto"/>
                    </w:rPr>
                    <w:t>1次</w:t>
                  </w:r>
                </w:p>
              </w:tc>
              <w:tc>
                <w:tcPr>
                  <w:tcW w:w="1735" w:type="dxa"/>
                  <w:vAlign w:val="center"/>
                </w:tcPr>
                <w:p>
                  <w:pPr>
                    <w:pStyle w:val="26"/>
                    <w:ind w:firstLine="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w:t>
                  </w:r>
                </w:p>
              </w:tc>
            </w:tr>
          </w:tbl>
          <w:p>
            <w:pPr>
              <w:pStyle w:val="4"/>
              <w:rPr>
                <w:rFonts w:ascii="宋体" w:hAnsi="宋体" w:cs="宋体"/>
                <w:color w:val="auto"/>
              </w:rPr>
            </w:pPr>
          </w:p>
        </w:tc>
      </w:tr>
    </w:tbl>
    <w:p>
      <w:pPr>
        <w:spacing w:after="0" w:line="360" w:lineRule="auto"/>
        <w:jc w:val="both"/>
        <w:outlineLvl w:val="0"/>
        <w:rPr>
          <w:rFonts w:hint="eastAsia" w:ascii="宋体" w:hAnsi="宋体" w:eastAsia="宋体" w:cs="宋体"/>
          <w:b/>
          <w:color w:val="auto"/>
          <w:sz w:val="28"/>
          <w:szCs w:val="28"/>
        </w:rPr>
      </w:pPr>
    </w:p>
    <w:p>
      <w:pPr>
        <w:spacing w:after="0" w:line="360" w:lineRule="auto"/>
        <w:jc w:val="both"/>
        <w:outlineLvl w:val="0"/>
        <w:rPr>
          <w:rFonts w:ascii="宋体" w:hAnsi="宋体" w:eastAsia="宋体" w:cs="宋体"/>
          <w:b/>
          <w:color w:val="auto"/>
          <w:sz w:val="28"/>
          <w:szCs w:val="28"/>
        </w:rPr>
      </w:pPr>
      <w:r>
        <w:rPr>
          <w:rFonts w:hint="eastAsia" w:ascii="宋体" w:hAnsi="宋体" w:eastAsia="宋体" w:cs="宋体"/>
          <w:b/>
          <w:color w:val="auto"/>
          <w:sz w:val="28"/>
          <w:szCs w:val="28"/>
        </w:rPr>
        <w:t>表七</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24" w:type="dxa"/>
            <w:tcBorders>
              <w:top w:val="single" w:color="auto" w:sz="4" w:space="0"/>
              <w:left w:val="single" w:color="auto" w:sz="4" w:space="0"/>
              <w:bottom w:val="single" w:color="auto" w:sz="4" w:space="0"/>
              <w:right w:val="single" w:color="auto" w:sz="4" w:space="0"/>
            </w:tcBorders>
            <w:vAlign w:val="top"/>
          </w:tcPr>
          <w:p>
            <w:pPr>
              <w:spacing w:after="0" w:line="360" w:lineRule="auto"/>
              <w:ind w:firstLine="562" w:firstLineChars="200"/>
              <w:jc w:val="both"/>
              <w:rPr>
                <w:rFonts w:ascii="宋体" w:hAnsi="宋体" w:eastAsia="宋体" w:cs="宋体"/>
                <w:b/>
                <w:bCs/>
                <w:color w:val="auto"/>
                <w:kern w:val="2"/>
                <w:sz w:val="28"/>
                <w:szCs w:val="28"/>
              </w:rPr>
            </w:pPr>
            <w:r>
              <w:rPr>
                <w:rFonts w:hint="eastAsia" w:ascii="宋体" w:hAnsi="宋体" w:eastAsia="宋体" w:cs="宋体"/>
                <w:b/>
                <w:bCs/>
                <w:color w:val="auto"/>
                <w:kern w:val="2"/>
                <w:sz w:val="28"/>
                <w:szCs w:val="28"/>
              </w:rPr>
              <w:t>验收监测期间生产工况记录</w:t>
            </w:r>
          </w:p>
          <w:p>
            <w:pPr>
              <w:spacing w:after="0" w:line="360" w:lineRule="auto"/>
              <w:ind w:firstLine="560" w:firstLineChars="200"/>
              <w:jc w:val="both"/>
              <w:rPr>
                <w:rFonts w:hint="eastAsia" w:ascii="宋体" w:hAnsi="宋体" w:eastAsia="宋体" w:cs="宋体"/>
                <w:color w:val="auto"/>
                <w:kern w:val="2"/>
                <w:sz w:val="28"/>
                <w:szCs w:val="28"/>
              </w:rPr>
            </w:pPr>
            <w:r>
              <w:rPr>
                <w:rFonts w:hint="eastAsia" w:ascii="宋体" w:hAnsi="宋体" w:eastAsia="宋体" w:cs="宋体"/>
                <w:color w:val="auto"/>
                <w:sz w:val="28"/>
                <w:szCs w:val="28"/>
                <w:lang w:eastAsia="zh-CN"/>
              </w:rPr>
              <w:t>芜湖新兴铸管有限责任公司焦化废水站废气收集综合治理项目</w:t>
            </w:r>
            <w:r>
              <w:rPr>
                <w:rFonts w:hint="eastAsia" w:ascii="宋体" w:hAnsi="宋体" w:eastAsia="宋体" w:cs="宋体"/>
                <w:color w:val="auto"/>
                <w:kern w:val="2"/>
                <w:sz w:val="28"/>
                <w:szCs w:val="28"/>
              </w:rPr>
              <w:t>竣工环境保护验收监测工作于2021年1月24日-25日进行，废气</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rPr>
              <w:t>噪声监测以及环境管理情况检查同步进行。验收监测期间，企业正常生产，工况稳定。</w:t>
            </w:r>
          </w:p>
          <w:p>
            <w:pPr>
              <w:spacing w:after="0" w:line="360" w:lineRule="auto"/>
              <w:ind w:firstLine="560" w:firstLineChars="200"/>
              <w:jc w:val="both"/>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为保证监测结果能正确反映企业正常生产时污染物排放情况，要求改扩建项目在验收监测期间正常生产，主体工程工况稳定、环境保护设施运行正常。根据该企业提供的生产报表，该项目竣工验收监测期间焦化废水处理站</w:t>
            </w:r>
            <w:r>
              <w:rPr>
                <w:rFonts w:hint="eastAsia" w:ascii="宋体" w:hAnsi="宋体" w:eastAsia="宋体" w:cs="宋体"/>
                <w:color w:val="auto"/>
                <w:kern w:val="2"/>
                <w:sz w:val="28"/>
                <w:szCs w:val="28"/>
                <w:lang w:val="en-US" w:eastAsia="zh-CN"/>
              </w:rPr>
              <w:t>运行负荷为92%-100%，配套的废气治理设施正常运行，</w:t>
            </w:r>
            <w:r>
              <w:rPr>
                <w:rFonts w:hint="eastAsia" w:ascii="宋体" w:hAnsi="宋体" w:eastAsia="宋体" w:cs="宋体"/>
                <w:color w:val="auto"/>
                <w:kern w:val="2"/>
                <w:sz w:val="28"/>
                <w:szCs w:val="28"/>
              </w:rPr>
              <w:t>监测结果具有代表性。验收监测期间</w:t>
            </w:r>
            <w:r>
              <w:rPr>
                <w:rFonts w:hint="eastAsia" w:ascii="宋体" w:hAnsi="宋体" w:eastAsia="宋体" w:cs="宋体"/>
                <w:color w:val="auto"/>
                <w:kern w:val="2"/>
                <w:sz w:val="28"/>
                <w:szCs w:val="28"/>
                <w:lang w:val="en-US" w:eastAsia="zh-CN"/>
              </w:rPr>
              <w:t>污水处理站运行</w:t>
            </w:r>
            <w:r>
              <w:rPr>
                <w:rFonts w:hint="eastAsia" w:ascii="宋体" w:hAnsi="宋体" w:eastAsia="宋体" w:cs="宋体"/>
                <w:color w:val="auto"/>
                <w:kern w:val="2"/>
                <w:sz w:val="28"/>
                <w:szCs w:val="28"/>
              </w:rPr>
              <w:t>负荷统计，见表7-1。</w:t>
            </w:r>
          </w:p>
          <w:p>
            <w:pPr>
              <w:spacing w:after="0" w:line="360" w:lineRule="auto"/>
              <w:ind w:firstLine="562" w:firstLineChars="200"/>
              <w:jc w:val="center"/>
              <w:rPr>
                <w:rFonts w:ascii="宋体" w:hAnsi="宋体" w:eastAsia="宋体" w:cs="宋体"/>
                <w:b/>
                <w:bCs/>
                <w:color w:val="auto"/>
                <w:kern w:val="2"/>
                <w:sz w:val="28"/>
                <w:szCs w:val="28"/>
              </w:rPr>
            </w:pPr>
            <w:r>
              <w:rPr>
                <w:rFonts w:hint="eastAsia" w:ascii="宋体" w:hAnsi="宋体" w:eastAsia="宋体" w:cs="宋体"/>
                <w:b/>
                <w:bCs/>
                <w:color w:val="auto"/>
                <w:kern w:val="2"/>
                <w:sz w:val="28"/>
                <w:szCs w:val="28"/>
              </w:rPr>
              <w:t>表</w:t>
            </w:r>
            <w:r>
              <w:rPr>
                <w:rFonts w:ascii="Times New Roman" w:hAnsi="Times New Roman" w:eastAsia="宋体"/>
                <w:b/>
                <w:bCs/>
                <w:color w:val="auto"/>
                <w:kern w:val="2"/>
                <w:sz w:val="28"/>
                <w:szCs w:val="28"/>
              </w:rPr>
              <w:t>7-1</w:t>
            </w:r>
            <w:r>
              <w:rPr>
                <w:rFonts w:hint="eastAsia" w:ascii="宋体" w:hAnsi="宋体" w:eastAsia="宋体" w:cs="宋体"/>
                <w:b/>
                <w:bCs/>
                <w:color w:val="auto"/>
                <w:kern w:val="2"/>
                <w:sz w:val="28"/>
                <w:szCs w:val="28"/>
              </w:rPr>
              <w:t xml:space="preserve">   监测期间</w:t>
            </w:r>
            <w:r>
              <w:rPr>
                <w:rFonts w:hint="eastAsia" w:ascii="宋体" w:hAnsi="宋体" w:eastAsia="宋体" w:cs="宋体"/>
                <w:b/>
                <w:bCs/>
                <w:color w:val="auto"/>
                <w:kern w:val="2"/>
                <w:sz w:val="28"/>
                <w:szCs w:val="28"/>
                <w:lang w:val="en-US" w:eastAsia="zh-CN"/>
              </w:rPr>
              <w:t>污水处理站运行</w:t>
            </w:r>
            <w:r>
              <w:rPr>
                <w:rFonts w:hint="eastAsia" w:ascii="宋体" w:hAnsi="宋体" w:eastAsia="宋体" w:cs="宋体"/>
                <w:b/>
                <w:bCs/>
                <w:color w:val="auto"/>
                <w:kern w:val="2"/>
                <w:sz w:val="28"/>
                <w:szCs w:val="28"/>
              </w:rPr>
              <w:t xml:space="preserve">工况统计表 </w:t>
            </w:r>
          </w:p>
          <w:tbl>
            <w:tblPr>
              <w:tblStyle w:val="19"/>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965"/>
              <w:gridCol w:w="2074"/>
              <w:gridCol w:w="1547"/>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5" w:type="pct"/>
                  <w:vAlign w:val="center"/>
                </w:tcPr>
                <w:p>
                  <w:pPr>
                    <w:widowControl w:val="0"/>
                    <w:adjustRightInd/>
                    <w:snapToGrid/>
                    <w:spacing w:after="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日期</w:t>
                  </w:r>
                </w:p>
              </w:tc>
              <w:tc>
                <w:tcPr>
                  <w:tcW w:w="1119" w:type="pct"/>
                  <w:vAlign w:val="center"/>
                </w:tcPr>
                <w:p>
                  <w:pPr>
                    <w:widowControl w:val="0"/>
                    <w:adjustRightInd/>
                    <w:snapToGrid/>
                    <w:spacing w:after="0"/>
                    <w:jc w:val="center"/>
                    <w:rPr>
                      <w:rFonts w:hint="eastAsia" w:ascii="宋体" w:hAnsi="宋体" w:eastAsia="宋体" w:cs="宋体"/>
                      <w:b/>
                      <w:color w:val="auto"/>
                      <w:kern w:val="2"/>
                      <w:sz w:val="21"/>
                      <w:szCs w:val="21"/>
                      <w:highlight w:val="none"/>
                      <w:lang w:val="en-US" w:eastAsia="zh-CN"/>
                    </w:rPr>
                  </w:pPr>
                  <w:r>
                    <w:rPr>
                      <w:rFonts w:hint="eastAsia" w:ascii="宋体" w:hAnsi="宋体" w:eastAsia="宋体" w:cs="宋体"/>
                      <w:b/>
                      <w:color w:val="auto"/>
                      <w:kern w:val="2"/>
                      <w:sz w:val="21"/>
                      <w:szCs w:val="21"/>
                      <w:highlight w:val="none"/>
                    </w:rPr>
                    <w:t>焦化废水处理站</w:t>
                  </w:r>
                  <w:r>
                    <w:rPr>
                      <w:rFonts w:hint="eastAsia" w:ascii="宋体" w:hAnsi="宋体" w:eastAsia="宋体" w:cs="宋体"/>
                      <w:b/>
                      <w:color w:val="auto"/>
                      <w:kern w:val="2"/>
                      <w:sz w:val="21"/>
                      <w:szCs w:val="21"/>
                      <w:highlight w:val="none"/>
                      <w:lang w:val="en-US" w:eastAsia="zh-CN"/>
                    </w:rPr>
                    <w:t>设计废水处理能力（m</w:t>
                  </w:r>
                  <w:r>
                    <w:rPr>
                      <w:rFonts w:hint="eastAsia" w:ascii="宋体" w:hAnsi="宋体" w:eastAsia="宋体" w:cs="宋体"/>
                      <w:b/>
                      <w:color w:val="auto"/>
                      <w:kern w:val="2"/>
                      <w:sz w:val="21"/>
                      <w:szCs w:val="21"/>
                      <w:highlight w:val="none"/>
                      <w:vertAlign w:val="superscript"/>
                      <w:lang w:val="en-US" w:eastAsia="zh-CN"/>
                    </w:rPr>
                    <w:t>3</w:t>
                  </w:r>
                  <w:r>
                    <w:rPr>
                      <w:rFonts w:hint="eastAsia" w:ascii="宋体" w:hAnsi="宋体" w:eastAsia="宋体" w:cs="宋体"/>
                      <w:b/>
                      <w:color w:val="auto"/>
                      <w:kern w:val="2"/>
                      <w:sz w:val="21"/>
                      <w:szCs w:val="21"/>
                      <w:highlight w:val="none"/>
                      <w:lang w:val="en-US" w:eastAsia="zh-CN"/>
                    </w:rPr>
                    <w:t>/d）</w:t>
                  </w:r>
                </w:p>
              </w:tc>
              <w:tc>
                <w:tcPr>
                  <w:tcW w:w="1181" w:type="pct"/>
                  <w:vAlign w:val="center"/>
                </w:tcPr>
                <w:p>
                  <w:pPr>
                    <w:widowControl w:val="0"/>
                    <w:tabs>
                      <w:tab w:val="left" w:pos="321"/>
                      <w:tab w:val="center" w:pos="948"/>
                    </w:tabs>
                    <w:adjustRightInd/>
                    <w:snapToGrid/>
                    <w:spacing w:after="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验收监测期间</w:t>
                  </w:r>
                  <w:r>
                    <w:rPr>
                      <w:rFonts w:hint="eastAsia" w:ascii="宋体" w:hAnsi="宋体" w:eastAsia="宋体" w:cs="宋体"/>
                      <w:b/>
                      <w:color w:val="auto"/>
                      <w:kern w:val="2"/>
                      <w:sz w:val="21"/>
                      <w:szCs w:val="21"/>
                      <w:highlight w:val="none"/>
                    </w:rPr>
                    <w:t>焦化废水处理站</w:t>
                  </w:r>
                  <w:r>
                    <w:rPr>
                      <w:rFonts w:hint="eastAsia" w:ascii="宋体" w:hAnsi="宋体" w:eastAsia="宋体" w:cs="宋体"/>
                      <w:b/>
                      <w:color w:val="auto"/>
                      <w:kern w:val="2"/>
                      <w:sz w:val="21"/>
                      <w:szCs w:val="21"/>
                      <w:highlight w:val="none"/>
                      <w:lang w:val="en-US" w:eastAsia="zh-CN"/>
                    </w:rPr>
                    <w:t>废水处理量（m</w:t>
                  </w:r>
                  <w:r>
                    <w:rPr>
                      <w:rFonts w:hint="eastAsia" w:ascii="宋体" w:hAnsi="宋体" w:eastAsia="宋体" w:cs="宋体"/>
                      <w:b/>
                      <w:color w:val="auto"/>
                      <w:kern w:val="2"/>
                      <w:sz w:val="21"/>
                      <w:szCs w:val="21"/>
                      <w:highlight w:val="none"/>
                      <w:vertAlign w:val="superscript"/>
                      <w:lang w:val="en-US" w:eastAsia="zh-CN"/>
                    </w:rPr>
                    <w:t>3</w:t>
                  </w:r>
                  <w:r>
                    <w:rPr>
                      <w:rFonts w:hint="eastAsia" w:ascii="宋体" w:hAnsi="宋体" w:eastAsia="宋体" w:cs="宋体"/>
                      <w:b/>
                      <w:color w:val="auto"/>
                      <w:kern w:val="2"/>
                      <w:sz w:val="21"/>
                      <w:szCs w:val="21"/>
                      <w:highlight w:val="none"/>
                      <w:lang w:val="en-US" w:eastAsia="zh-CN"/>
                    </w:rPr>
                    <w:t>/d）</w:t>
                  </w:r>
                </w:p>
              </w:tc>
              <w:tc>
                <w:tcPr>
                  <w:tcW w:w="881" w:type="pct"/>
                  <w:vAlign w:val="center"/>
                </w:tcPr>
                <w:p>
                  <w:pPr>
                    <w:widowControl w:val="0"/>
                    <w:adjustRightInd/>
                    <w:snapToGrid/>
                    <w:spacing w:after="0"/>
                    <w:jc w:val="center"/>
                    <w:rPr>
                      <w:rFonts w:hint="eastAsia" w:ascii="宋体" w:hAnsi="宋体" w:eastAsia="宋体" w:cs="宋体"/>
                      <w:b/>
                      <w:color w:val="auto"/>
                      <w:kern w:val="2"/>
                      <w:sz w:val="21"/>
                      <w:szCs w:val="21"/>
                      <w:highlight w:val="none"/>
                      <w:lang w:val="en-US"/>
                    </w:rPr>
                  </w:pPr>
                  <w:r>
                    <w:rPr>
                      <w:rFonts w:hint="eastAsia" w:ascii="宋体" w:hAnsi="宋体" w:eastAsia="宋体" w:cs="宋体"/>
                      <w:b/>
                      <w:color w:val="auto"/>
                      <w:kern w:val="2"/>
                      <w:sz w:val="21"/>
                      <w:szCs w:val="21"/>
                      <w:highlight w:val="none"/>
                      <w:lang w:val="en-US" w:eastAsia="zh-CN"/>
                    </w:rPr>
                    <w:t>配套的废气治理设施是否正常运行</w:t>
                  </w:r>
                </w:p>
              </w:tc>
              <w:tc>
                <w:tcPr>
                  <w:tcW w:w="822" w:type="pct"/>
                  <w:vAlign w:val="center"/>
                </w:tcPr>
                <w:p>
                  <w:pPr>
                    <w:widowControl w:val="0"/>
                    <w:adjustRightInd/>
                    <w:snapToGrid/>
                    <w:spacing w:after="0"/>
                    <w:jc w:val="center"/>
                    <w:rPr>
                      <w:rFonts w:hint="eastAsia" w:ascii="宋体" w:hAnsi="宋体" w:eastAsia="宋体" w:cs="宋体"/>
                      <w:b/>
                      <w:color w:val="auto"/>
                      <w:kern w:val="2"/>
                      <w:sz w:val="21"/>
                      <w:szCs w:val="21"/>
                      <w:highlight w:val="none"/>
                      <w:lang w:val="en-US" w:eastAsia="zh-CN"/>
                    </w:rPr>
                  </w:pPr>
                  <w:r>
                    <w:rPr>
                      <w:rFonts w:hint="eastAsia" w:ascii="宋体" w:hAnsi="宋体" w:eastAsia="宋体" w:cs="宋体"/>
                      <w:b/>
                      <w:color w:val="auto"/>
                      <w:kern w:val="2"/>
                      <w:sz w:val="21"/>
                      <w:szCs w:val="21"/>
                      <w:highlight w:val="none"/>
                    </w:rPr>
                    <w:t>焦化废水处理站</w:t>
                  </w:r>
                  <w:r>
                    <w:rPr>
                      <w:rFonts w:hint="eastAsia" w:ascii="宋体" w:hAnsi="宋体" w:eastAsia="宋体" w:cs="宋体"/>
                      <w:b/>
                      <w:color w:val="auto"/>
                      <w:kern w:val="2"/>
                      <w:sz w:val="21"/>
                      <w:szCs w:val="21"/>
                      <w:highlight w:val="none"/>
                      <w:lang w:val="en-US" w:eastAsia="zh-CN"/>
                    </w:rPr>
                    <w:t>运行负荷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5" w:type="pct"/>
                  <w:vAlign w:val="center"/>
                </w:tcPr>
                <w:p>
                  <w:pPr>
                    <w:spacing w:after="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2021年1月24日 </w:t>
                  </w:r>
                </w:p>
              </w:tc>
              <w:tc>
                <w:tcPr>
                  <w:tcW w:w="111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2400</w:t>
                  </w:r>
                </w:p>
              </w:tc>
              <w:tc>
                <w:tcPr>
                  <w:tcW w:w="118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2400</w:t>
                  </w:r>
                </w:p>
              </w:tc>
              <w:tc>
                <w:tcPr>
                  <w:tcW w:w="881" w:type="pct"/>
                  <w:vAlign w:val="center"/>
                </w:tcPr>
                <w:p>
                  <w:pPr>
                    <w:widowControl w:val="0"/>
                    <w:adjustRightInd/>
                    <w:snapToGrid/>
                    <w:spacing w:after="0"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是</w:t>
                  </w:r>
                </w:p>
              </w:tc>
              <w:tc>
                <w:tcPr>
                  <w:tcW w:w="822" w:type="pct"/>
                  <w:vAlign w:val="center"/>
                </w:tcPr>
                <w:p>
                  <w:pPr>
                    <w:widowControl w:val="0"/>
                    <w:adjustRightInd/>
                    <w:snapToGrid/>
                    <w:spacing w:after="0"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95" w:type="pct"/>
                  <w:vAlign w:val="center"/>
                </w:tcPr>
                <w:p>
                  <w:pPr>
                    <w:spacing w:after="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2021年1月2</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 xml:space="preserve">日 </w:t>
                  </w:r>
                </w:p>
              </w:tc>
              <w:tc>
                <w:tcPr>
                  <w:tcW w:w="111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2400</w:t>
                  </w:r>
                </w:p>
              </w:tc>
              <w:tc>
                <w:tcPr>
                  <w:tcW w:w="118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2200</w:t>
                  </w:r>
                </w:p>
              </w:tc>
              <w:tc>
                <w:tcPr>
                  <w:tcW w:w="881" w:type="pct"/>
                  <w:vAlign w:val="center"/>
                </w:tcPr>
                <w:p>
                  <w:pPr>
                    <w:widowControl w:val="0"/>
                    <w:adjustRightInd/>
                    <w:snapToGrid/>
                    <w:spacing w:after="0"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是</w:t>
                  </w:r>
                </w:p>
              </w:tc>
              <w:tc>
                <w:tcPr>
                  <w:tcW w:w="822" w:type="pct"/>
                  <w:vAlign w:val="center"/>
                </w:tcPr>
                <w:p>
                  <w:pPr>
                    <w:widowControl w:val="0"/>
                    <w:adjustRightInd/>
                    <w:snapToGrid/>
                    <w:spacing w:after="0" w:line="280" w:lineRule="exact"/>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92</w:t>
                  </w:r>
                </w:p>
              </w:tc>
            </w:tr>
          </w:tbl>
          <w:p>
            <w:pPr>
              <w:spacing w:after="0" w:line="360" w:lineRule="auto"/>
              <w:ind w:firstLine="562" w:firstLineChars="2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验收监测结果</w:t>
            </w:r>
          </w:p>
          <w:p>
            <w:pPr>
              <w:numPr>
                <w:ilvl w:val="0"/>
                <w:numId w:val="4"/>
              </w:numPr>
              <w:spacing w:after="0" w:line="360" w:lineRule="auto"/>
              <w:ind w:left="0" w:firstLine="562" w:firstLineChars="2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废气监测</w:t>
            </w:r>
          </w:p>
          <w:p>
            <w:pPr>
              <w:spacing w:after="0" w:line="360" w:lineRule="auto"/>
              <w:ind w:left="220" w:leftChars="100" w:firstLine="281" w:firstLineChars="1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 xml:space="preserve">（1）有组织废气监测结果 </w:t>
            </w:r>
          </w:p>
          <w:p>
            <w:pPr>
              <w:spacing w:after="0" w:line="360" w:lineRule="auto"/>
              <w:ind w:firstLine="560" w:firstLineChars="200"/>
              <w:jc w:val="both"/>
              <w:rPr>
                <w:rFonts w:hint="eastAsia" w:ascii="宋体" w:hAnsi="宋体" w:eastAsia="宋体" w:cs="宋体"/>
                <w:color w:val="auto"/>
                <w:kern w:val="2"/>
                <w:sz w:val="28"/>
                <w:szCs w:val="28"/>
                <w:lang w:val="en-US" w:eastAsia="zh-CN"/>
              </w:rPr>
            </w:pPr>
            <w:r>
              <w:rPr>
                <w:rFonts w:hint="eastAsia" w:ascii="宋体" w:hAnsi="宋体" w:eastAsia="宋体" w:cs="宋体"/>
                <w:color w:val="auto"/>
                <w:kern w:val="2"/>
                <w:sz w:val="28"/>
                <w:szCs w:val="28"/>
              </w:rPr>
              <w:t>焦化污水处理站废气监测结果统计见表7-</w:t>
            </w:r>
            <w:r>
              <w:rPr>
                <w:rFonts w:hint="eastAsia" w:ascii="宋体" w:hAnsi="宋体" w:eastAsia="宋体" w:cs="宋体"/>
                <w:color w:val="auto"/>
                <w:kern w:val="2"/>
                <w:sz w:val="28"/>
                <w:szCs w:val="28"/>
                <w:lang w:val="en-US" w:eastAsia="zh-CN"/>
              </w:rPr>
              <w:t>2。</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kern w:val="2"/>
                <w:sz w:val="28"/>
                <w:szCs w:val="28"/>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kern w:val="2"/>
                <w:sz w:val="28"/>
                <w:szCs w:val="28"/>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kern w:val="2"/>
                <w:sz w:val="28"/>
                <w:szCs w:val="28"/>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kern w:val="2"/>
                <w:sz w:val="28"/>
                <w:szCs w:val="28"/>
                <w:lang w:val="en-US" w:eastAsia="zh-CN"/>
              </w:rPr>
            </w:pPr>
            <w:r>
              <w:rPr>
                <w:rFonts w:hint="eastAsia" w:ascii="宋体" w:hAnsi="宋体" w:eastAsia="宋体" w:cs="宋体"/>
                <w:b/>
                <w:bCs/>
                <w:color w:val="auto"/>
                <w:kern w:val="2"/>
                <w:sz w:val="28"/>
                <w:szCs w:val="28"/>
              </w:rPr>
              <w:t xml:space="preserve">表7-2  </w:t>
            </w:r>
            <w:r>
              <w:rPr>
                <w:rFonts w:hint="eastAsia" w:ascii="宋体" w:hAnsi="宋体" w:eastAsia="宋体" w:cs="宋体"/>
                <w:b/>
                <w:bCs/>
                <w:color w:val="auto"/>
                <w:kern w:val="2"/>
                <w:sz w:val="28"/>
                <w:szCs w:val="28"/>
                <w:lang w:val="en-US" w:eastAsia="zh-CN"/>
              </w:rPr>
              <w:t xml:space="preserve"> 焦化污水处理站废气监测结果统计表</w:t>
            </w:r>
          </w:p>
          <w:tbl>
            <w:tblPr>
              <w:tblStyle w:val="20"/>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59"/>
              <w:gridCol w:w="400"/>
              <w:gridCol w:w="675"/>
              <w:gridCol w:w="815"/>
              <w:gridCol w:w="754"/>
              <w:gridCol w:w="275"/>
              <w:gridCol w:w="520"/>
              <w:gridCol w:w="293"/>
              <w:gridCol w:w="514"/>
              <w:gridCol w:w="1166"/>
              <w:gridCol w:w="779"/>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检测点位</w:t>
                  </w:r>
                </w:p>
              </w:tc>
              <w:tc>
                <w:tcPr>
                  <w:tcW w:w="3363" w:type="dxa"/>
                  <w:gridSpan w:val="6"/>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焦化污水处理站废气处理设施进口Q1、出口Q2</w:t>
                  </w:r>
                </w:p>
              </w:tc>
              <w:tc>
                <w:tcPr>
                  <w:tcW w:w="813" w:type="dxa"/>
                  <w:gridSpan w:val="2"/>
                  <w:tcBorders>
                    <w:bottom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净化</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方式</w:t>
                  </w:r>
                </w:p>
              </w:tc>
              <w:tc>
                <w:tcPr>
                  <w:tcW w:w="3426" w:type="dxa"/>
                  <w:gridSpan w:val="4"/>
                  <w:tcBorders>
                    <w:bottom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碱喷淋塔+除雾器+等离子除臭装置+活性炭吸附装置+2</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水喷淋塔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工况说明</w:t>
                  </w:r>
                </w:p>
              </w:tc>
              <w:tc>
                <w:tcPr>
                  <w:tcW w:w="7602" w:type="dxa"/>
                  <w:gridSpan w:val="1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检测期间生产设备运行正常，生产负荷达75%以上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采样日期</w:t>
                  </w:r>
                </w:p>
              </w:tc>
              <w:tc>
                <w:tcPr>
                  <w:tcW w:w="665" w:type="dxa"/>
                  <w:gridSpan w:val="2"/>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检测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次数</w:t>
                  </w:r>
                </w:p>
              </w:tc>
              <w:tc>
                <w:tcPr>
                  <w:tcW w:w="70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烟气温度</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p>
              </w:tc>
              <w:tc>
                <w:tcPr>
                  <w:tcW w:w="87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标态排气量Nm</w:t>
                  </w:r>
                  <w:r>
                    <w:rPr>
                      <w:rFonts w:hint="eastAsia" w:ascii="宋体" w:hAnsi="宋体" w:eastAsia="宋体" w:cs="宋体"/>
                      <w:b/>
                      <w:bCs/>
                      <w:color w:val="auto"/>
                      <w:sz w:val="21"/>
                      <w:szCs w:val="21"/>
                      <w:vertAlign w:val="superscript"/>
                      <w:lang w:val="en-US" w:eastAsia="zh-CN"/>
                    </w:rPr>
                    <w:t>3</w:t>
                  </w:r>
                  <w:r>
                    <w:rPr>
                      <w:rFonts w:hint="eastAsia" w:ascii="宋体" w:hAnsi="宋体" w:eastAsia="宋体" w:cs="宋体"/>
                      <w:b/>
                      <w:bCs/>
                      <w:color w:val="auto"/>
                      <w:sz w:val="21"/>
                      <w:szCs w:val="21"/>
                      <w:lang w:val="en-US" w:eastAsia="zh-CN"/>
                    </w:rPr>
                    <w:t>/h</w:t>
                  </w:r>
                </w:p>
              </w:tc>
              <w:tc>
                <w:tcPr>
                  <w:tcW w:w="163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氨气</w:t>
                  </w:r>
                </w:p>
              </w:tc>
              <w:tc>
                <w:tcPr>
                  <w:tcW w:w="2068"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硫化氢</w:t>
                  </w:r>
                </w:p>
              </w:tc>
              <w:tc>
                <w:tcPr>
                  <w:tcW w:w="1651"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酚类化合物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p>
              </w:tc>
              <w:tc>
                <w:tcPr>
                  <w:tcW w:w="665" w:type="dxa"/>
                  <w:gridSpan w:val="2"/>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p>
              </w:tc>
              <w:tc>
                <w:tcPr>
                  <w:tcW w:w="70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p>
              </w:tc>
              <w:tc>
                <w:tcPr>
                  <w:tcW w:w="87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p>
              </w:tc>
              <w:tc>
                <w:tcPr>
                  <w:tcW w:w="8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浓度</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mg/m</w:t>
                  </w:r>
                  <w:r>
                    <w:rPr>
                      <w:rFonts w:hint="eastAsia" w:ascii="宋体" w:hAnsi="宋体" w:eastAsia="宋体" w:cs="宋体"/>
                      <w:b/>
                      <w:bCs/>
                      <w:color w:val="auto"/>
                      <w:sz w:val="21"/>
                      <w:szCs w:val="21"/>
                      <w:vertAlign w:val="superscript"/>
                      <w:lang w:val="en-US" w:eastAsia="zh-CN"/>
                    </w:rPr>
                    <w:t>3</w:t>
                  </w:r>
                </w:p>
              </w:tc>
              <w:tc>
                <w:tcPr>
                  <w:tcW w:w="83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速率</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kg/h</w:t>
                  </w:r>
                </w:p>
              </w:tc>
              <w:tc>
                <w:tcPr>
                  <w:tcW w:w="89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浓度</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mg/m</w:t>
                  </w:r>
                  <w:r>
                    <w:rPr>
                      <w:rFonts w:hint="eastAsia" w:ascii="宋体" w:hAnsi="宋体" w:eastAsia="宋体" w:cs="宋体"/>
                      <w:b/>
                      <w:bCs/>
                      <w:color w:val="auto"/>
                      <w:sz w:val="21"/>
                      <w:szCs w:val="21"/>
                      <w:vertAlign w:val="superscript"/>
                      <w:lang w:val="en-US" w:eastAsia="zh-CN"/>
                    </w:rPr>
                    <w:t>3</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速率</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kg/h</w:t>
                  </w:r>
                </w:p>
              </w:tc>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浓度</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mg/m</w:t>
                  </w:r>
                  <w:r>
                    <w:rPr>
                      <w:rFonts w:hint="eastAsia" w:ascii="宋体" w:hAnsi="宋体" w:eastAsia="宋体" w:cs="宋体"/>
                      <w:b/>
                      <w:bCs/>
                      <w:color w:val="auto"/>
                      <w:sz w:val="21"/>
                      <w:szCs w:val="21"/>
                      <w:vertAlign w:val="superscript"/>
                      <w:lang w:val="en-US" w:eastAsia="zh-CN"/>
                    </w:rPr>
                    <w:t>3</w:t>
                  </w:r>
                </w:p>
              </w:tc>
              <w:tc>
                <w:tcPr>
                  <w:tcW w:w="8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速率</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2021.01.24处理设施进口Q1</w:t>
                  </w: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17.3</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21707</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64.0</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1.39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0.16</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3.47×10</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 xml:space="preserve"> </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10.39</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15.5</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22808</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61.8</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1.41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0.15</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3.42×10</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 xml:space="preserve"> </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9.28</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12.6</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23775</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67.3</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1.60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0.15</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3.57×10</w:t>
                  </w:r>
                  <w:r>
                    <w:rPr>
                      <w:rFonts w:hint="eastAsia" w:ascii="宋体" w:hAnsi="宋体" w:eastAsia="宋体" w:cs="宋体"/>
                      <w:color w:val="auto"/>
                      <w:sz w:val="21"/>
                      <w:szCs w:val="21"/>
                      <w:vertAlign w:val="superscript"/>
                      <w:lang w:val="en-US" w:eastAsia="zh-CN"/>
                    </w:rPr>
                    <w:t xml:space="preserve">-3 </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9.97</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2021.01.24处理设施出口Q2</w:t>
                  </w: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18.8</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19925</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6.58</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0.131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3.99×10</w:t>
                  </w:r>
                  <w:r>
                    <w:rPr>
                      <w:rFonts w:hint="eastAsia" w:ascii="宋体" w:hAnsi="宋体" w:eastAsia="宋体" w:cs="宋体"/>
                      <w:color w:val="auto"/>
                      <w:sz w:val="21"/>
                      <w:szCs w:val="21"/>
                      <w:vertAlign w:val="superscript"/>
                      <w:lang w:val="en-US" w:eastAsia="zh-CN"/>
                    </w:rPr>
                    <w:t>-4</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1.43</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3.21×10</w:t>
                  </w:r>
                  <w:r>
                    <w:rPr>
                      <w:rFonts w:hint="eastAsia" w:ascii="宋体" w:hAnsi="宋体" w:eastAsia="宋体" w:cs="宋体"/>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18.7</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20585</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6.32</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0.130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0.08</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1.65×10</w:t>
                  </w:r>
                  <w:r>
                    <w:rPr>
                      <w:rFonts w:hint="eastAsia" w:ascii="宋体" w:hAnsi="宋体" w:eastAsia="宋体" w:cs="宋体"/>
                      <w:color w:val="auto"/>
                      <w:sz w:val="21"/>
                      <w:szCs w:val="21"/>
                      <w:vertAlign w:val="superscript"/>
                      <w:lang w:val="en-US" w:eastAsia="zh-CN"/>
                    </w:rPr>
                    <w:t>-3</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0.97</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2.10×10</w:t>
                  </w:r>
                  <w:r>
                    <w:rPr>
                      <w:rFonts w:hint="eastAsia" w:ascii="宋体" w:hAnsi="宋体" w:eastAsia="宋体" w:cs="宋体"/>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18.9</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20352</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6.75</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0.137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2.04×10</w:t>
                  </w:r>
                  <w:r>
                    <w:rPr>
                      <w:rFonts w:hint="eastAsia" w:ascii="宋体" w:hAnsi="宋体" w:eastAsia="宋体" w:cs="宋体"/>
                      <w:color w:val="auto"/>
                      <w:sz w:val="21"/>
                      <w:szCs w:val="21"/>
                      <w:vertAlign w:val="superscript"/>
                      <w:lang w:val="en-US" w:eastAsia="zh-CN"/>
                    </w:rPr>
                    <w:t>-4</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1.66</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3.65×10</w:t>
                  </w:r>
                  <w:r>
                    <w:rPr>
                      <w:rFonts w:hint="eastAsia" w:ascii="宋体" w:hAnsi="宋体" w:eastAsia="宋体" w:cs="宋体"/>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2021.01.25处理设施进口Q1</w:t>
                  </w: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13.6</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23937</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66.2</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1.58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0.15</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3.59×10</w:t>
                  </w:r>
                  <w:r>
                    <w:rPr>
                      <w:rFonts w:hint="eastAsia" w:ascii="宋体" w:hAnsi="宋体" w:eastAsia="宋体" w:cs="宋体"/>
                      <w:color w:val="auto"/>
                      <w:sz w:val="21"/>
                      <w:szCs w:val="21"/>
                      <w:vertAlign w:val="superscript"/>
                      <w:lang w:val="en-US" w:eastAsia="zh-CN"/>
                    </w:rPr>
                    <w:t xml:space="preserve">-3 </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8.36</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14.0</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23901</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65.8</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1.57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0.16</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3.82×10</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 xml:space="preserve"> </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8.82</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14.4</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24107</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67.6</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1.63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0.15</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3.62×10</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 xml:space="preserve"> </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8.13</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2021.01.25处理设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出口Q2</w:t>
                  </w: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19.7</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19854</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7.11</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0.141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1.99×10</w:t>
                  </w:r>
                  <w:r>
                    <w:rPr>
                      <w:rFonts w:hint="eastAsia" w:ascii="宋体" w:hAnsi="宋体" w:eastAsia="宋体" w:cs="宋体"/>
                      <w:color w:val="auto"/>
                      <w:sz w:val="21"/>
                      <w:szCs w:val="21"/>
                      <w:vertAlign w:val="superscript"/>
                      <w:lang w:val="en-US" w:eastAsia="zh-CN"/>
                    </w:rPr>
                    <w:t xml:space="preserve">-4 </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0.74</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1.62×10</w:t>
                  </w:r>
                  <w:r>
                    <w:rPr>
                      <w:rFonts w:hint="eastAsia" w:ascii="宋体" w:hAnsi="宋体" w:eastAsia="宋体" w:cs="宋体"/>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19.3</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20543</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6.59</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0.135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2.05×10</w:t>
                  </w:r>
                  <w:r>
                    <w:rPr>
                      <w:rFonts w:hint="eastAsia" w:ascii="宋体" w:hAnsi="宋体" w:eastAsia="宋体" w:cs="宋体"/>
                      <w:color w:val="auto"/>
                      <w:sz w:val="21"/>
                      <w:szCs w:val="21"/>
                      <w:vertAlign w:val="superscript"/>
                      <w:lang w:val="en-US" w:eastAsia="zh-CN"/>
                    </w:rPr>
                    <w:t>-4</w:t>
                  </w:r>
                  <w:r>
                    <w:rPr>
                      <w:rFonts w:hint="eastAsia" w:ascii="宋体" w:hAnsi="宋体" w:eastAsia="宋体" w:cs="宋体"/>
                      <w:color w:val="auto"/>
                      <w:sz w:val="21"/>
                      <w:szCs w:val="21"/>
                      <w:lang w:val="en-US" w:eastAsia="zh-CN"/>
                    </w:rPr>
                    <w:t xml:space="preserve"> </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2.74×10</w:t>
                  </w:r>
                  <w:r>
                    <w:rPr>
                      <w:rFonts w:hint="eastAsia" w:ascii="宋体" w:hAnsi="宋体" w:eastAsia="宋体" w:cs="宋体"/>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7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p>
              </w:tc>
              <w:tc>
                <w:tcPr>
                  <w:tcW w:w="66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0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19.4</w:t>
                  </w:r>
                </w:p>
              </w:tc>
              <w:tc>
                <w:tcPr>
                  <w:tcW w:w="8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20536</w:t>
                  </w:r>
                </w:p>
              </w:tc>
              <w:tc>
                <w:tcPr>
                  <w:tcW w:w="80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6.29</w:t>
                  </w:r>
                </w:p>
              </w:tc>
              <w:tc>
                <w:tcPr>
                  <w:tcW w:w="837"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0.129 </w:t>
                  </w:r>
                </w:p>
              </w:tc>
              <w:tc>
                <w:tcPr>
                  <w:tcW w:w="898" w:type="dxa"/>
                  <w:gridSpan w:val="2"/>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w:t>
                  </w:r>
                </w:p>
              </w:tc>
              <w:tc>
                <w:tcPr>
                  <w:tcW w:w="1170"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2.05×10</w:t>
                  </w:r>
                  <w:r>
                    <w:rPr>
                      <w:rFonts w:hint="eastAsia" w:ascii="宋体" w:hAnsi="宋体" w:eastAsia="宋体" w:cs="宋体"/>
                      <w:color w:val="auto"/>
                      <w:sz w:val="21"/>
                      <w:szCs w:val="21"/>
                      <w:vertAlign w:val="superscript"/>
                      <w:lang w:val="en-US" w:eastAsia="zh-CN"/>
                    </w:rPr>
                    <w:t>-4</w:t>
                  </w:r>
                  <w:r>
                    <w:rPr>
                      <w:rFonts w:hint="eastAsia" w:ascii="宋体" w:hAnsi="宋体" w:eastAsia="宋体" w:cs="宋体"/>
                      <w:color w:val="auto"/>
                      <w:sz w:val="21"/>
                      <w:szCs w:val="21"/>
                      <w:lang w:val="en-US" w:eastAsia="zh-CN"/>
                    </w:rPr>
                    <w:t xml:space="preserve"> </w:t>
                  </w:r>
                </w:p>
              </w:tc>
              <w:tc>
                <w:tcPr>
                  <w:tcW w:w="809"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1.43</w:t>
                  </w:r>
                </w:p>
              </w:tc>
              <w:tc>
                <w:tcPr>
                  <w:tcW w:w="842" w:type="dxa"/>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3.01×10</w:t>
                  </w:r>
                  <w:r>
                    <w:rPr>
                      <w:rFonts w:hint="eastAsia" w:ascii="宋体" w:hAnsi="宋体" w:eastAsia="宋体" w:cs="宋体"/>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4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标准限值</w:t>
                  </w:r>
                </w:p>
              </w:tc>
              <w:tc>
                <w:tcPr>
                  <w:tcW w:w="7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87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80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837"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898"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11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8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c>
                <w:tcPr>
                  <w:tcW w:w="84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840"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right="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执行标准</w:t>
                  </w:r>
                </w:p>
              </w:tc>
              <w:tc>
                <w:tcPr>
                  <w:tcW w:w="6937" w:type="dxa"/>
                  <w:gridSpan w:val="10"/>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right="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氨气、硫化氢执行《恶臭污染物排放标准》GB14554-1993表2中排放标准要求；酚类化合物执行上海市《大气污染综合排放标准》（DB31/933-2015）表1中酚类排放限值。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77" w:type="dxa"/>
                  <w:gridSpan w:val="1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 xml:space="preserve">  检测期间测试参数统计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排气筒高度</w:t>
                  </w:r>
                </w:p>
              </w:tc>
              <w:tc>
                <w:tcPr>
                  <w:tcW w:w="4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m</w:t>
                  </w:r>
                </w:p>
              </w:tc>
              <w:tc>
                <w:tcPr>
                  <w:tcW w:w="6937" w:type="dxa"/>
                  <w:gridSpan w:val="10"/>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right="0" w:right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烟道内径</w:t>
                  </w:r>
                </w:p>
              </w:tc>
              <w:tc>
                <w:tcPr>
                  <w:tcW w:w="41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leftChars="0" w:right="0" w:right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m</w:t>
                  </w:r>
                </w:p>
              </w:tc>
              <w:tc>
                <w:tcPr>
                  <w:tcW w:w="6937" w:type="dxa"/>
                  <w:gridSpan w:val="10"/>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3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right="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347" w:type="dxa"/>
                  <w:gridSpan w:val="1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bl>
          <w:p>
            <w:pPr>
              <w:pStyle w:val="2"/>
              <w:rPr>
                <w:rFonts w:hint="eastAsia" w:ascii="宋体" w:hAnsi="宋体" w:eastAsia="宋体" w:cs="宋体"/>
                <w:b/>
                <w:bCs/>
                <w:color w:val="auto"/>
                <w:kern w:val="2"/>
                <w:sz w:val="28"/>
                <w:szCs w:val="28"/>
                <w:lang w:val="en-US" w:eastAsia="zh-CN"/>
              </w:rPr>
            </w:pPr>
          </w:p>
          <w:p>
            <w:pPr>
              <w:spacing w:after="0"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焦化污水处理站废气处理设施污染物去除率统计见表7-</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w:t>
            </w:r>
          </w:p>
          <w:p>
            <w:pPr>
              <w:adjustRightInd/>
              <w:snapToGrid/>
              <w:spacing w:after="0" w:line="360" w:lineRule="auto"/>
              <w:jc w:val="center"/>
              <w:rPr>
                <w:rFonts w:hint="eastAsia" w:ascii="宋体" w:hAnsi="宋体" w:eastAsia="宋体" w:cs="宋体"/>
                <w:b/>
                <w:bCs/>
                <w:color w:val="auto"/>
                <w:kern w:val="2"/>
                <w:sz w:val="28"/>
                <w:szCs w:val="28"/>
                <w:lang w:eastAsia="zh-CN"/>
              </w:rPr>
            </w:pPr>
            <w:r>
              <w:rPr>
                <w:rFonts w:hint="eastAsia" w:ascii="宋体" w:hAnsi="宋体" w:eastAsia="宋体" w:cs="宋体"/>
                <w:b/>
                <w:bCs/>
                <w:color w:val="auto"/>
                <w:kern w:val="2"/>
                <w:sz w:val="28"/>
                <w:szCs w:val="28"/>
              </w:rPr>
              <w:t>表7-</w:t>
            </w:r>
            <w:r>
              <w:rPr>
                <w:rFonts w:hint="eastAsia" w:ascii="宋体" w:hAnsi="宋体" w:eastAsia="宋体" w:cs="宋体"/>
                <w:b/>
                <w:bCs/>
                <w:color w:val="auto"/>
                <w:kern w:val="2"/>
                <w:sz w:val="28"/>
                <w:szCs w:val="28"/>
                <w:lang w:val="en-US" w:eastAsia="zh-CN"/>
              </w:rPr>
              <w:t>3</w:t>
            </w:r>
            <w:r>
              <w:rPr>
                <w:rFonts w:hint="eastAsia" w:ascii="宋体" w:hAnsi="宋体" w:eastAsia="宋体" w:cs="宋体"/>
                <w:b/>
                <w:bCs/>
                <w:color w:val="auto"/>
                <w:kern w:val="2"/>
                <w:sz w:val="28"/>
                <w:szCs w:val="28"/>
              </w:rPr>
              <w:t xml:space="preserve"> </w:t>
            </w:r>
            <w:r>
              <w:rPr>
                <w:rFonts w:hint="eastAsia" w:ascii="宋体" w:hAnsi="宋体" w:eastAsia="宋体" w:cs="宋体"/>
                <w:b/>
                <w:bCs/>
                <w:color w:val="auto"/>
                <w:kern w:val="2"/>
                <w:sz w:val="28"/>
                <w:szCs w:val="28"/>
                <w:lang w:val="en-US" w:eastAsia="zh-CN"/>
              </w:rPr>
              <w:t xml:space="preserve"> 焦化污水处理站废气</w:t>
            </w:r>
            <w:r>
              <w:rPr>
                <w:rFonts w:hint="eastAsia" w:ascii="宋体" w:hAnsi="宋体" w:eastAsia="宋体" w:cs="宋体"/>
                <w:b/>
                <w:bCs/>
                <w:color w:val="auto"/>
                <w:kern w:val="2"/>
                <w:sz w:val="28"/>
                <w:szCs w:val="28"/>
                <w:lang w:eastAsia="zh-CN"/>
              </w:rPr>
              <w:t>处理</w:t>
            </w:r>
            <w:r>
              <w:rPr>
                <w:rFonts w:hint="eastAsia" w:ascii="宋体" w:hAnsi="宋体" w:eastAsia="宋体" w:cs="宋体"/>
                <w:b/>
                <w:bCs/>
                <w:color w:val="auto"/>
                <w:kern w:val="2"/>
                <w:sz w:val="28"/>
                <w:szCs w:val="28"/>
              </w:rPr>
              <w:t>设施污染物去除率统计</w:t>
            </w:r>
            <w:r>
              <w:rPr>
                <w:rFonts w:hint="eastAsia" w:ascii="宋体" w:hAnsi="宋体" w:eastAsia="宋体" w:cs="宋体"/>
                <w:b/>
                <w:bCs/>
                <w:color w:val="auto"/>
                <w:kern w:val="2"/>
                <w:sz w:val="28"/>
                <w:szCs w:val="28"/>
                <w:lang w:eastAsia="zh-CN"/>
              </w:rPr>
              <w:t>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1778"/>
              <w:gridCol w:w="1499"/>
              <w:gridCol w:w="2075"/>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7" w:type="pct"/>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检测日期</w:t>
                  </w:r>
                </w:p>
              </w:tc>
              <w:tc>
                <w:tcPr>
                  <w:tcW w:w="1012" w:type="pct"/>
                  <w:tcBorders>
                    <w:top w:val="single" w:color="auto" w:sz="4" w:space="0"/>
                    <w:left w:val="nil"/>
                    <w:bottom w:val="single" w:color="auto" w:sz="4" w:space="0"/>
                    <w:right w:val="single" w:color="auto" w:sz="4" w:space="0"/>
                  </w:tcBorders>
                  <w:vAlign w:val="center"/>
                </w:tcPr>
                <w:p>
                  <w:pPr>
                    <w:spacing w:after="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参数</w:t>
                  </w:r>
                </w:p>
              </w:tc>
              <w:tc>
                <w:tcPr>
                  <w:tcW w:w="854"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kern w:val="2"/>
                      <w:sz w:val="21"/>
                      <w:szCs w:val="21"/>
                      <w:lang w:eastAsia="zh-CN"/>
                    </w:rPr>
                  </w:pPr>
                  <w:r>
                    <w:rPr>
                      <w:rFonts w:hint="eastAsia" w:ascii="宋体" w:hAnsi="宋体" w:eastAsia="宋体" w:cs="宋体"/>
                      <w:b/>
                      <w:bCs/>
                      <w:color w:val="auto"/>
                      <w:sz w:val="21"/>
                      <w:szCs w:val="21"/>
                      <w:lang w:val="en-US" w:eastAsia="zh-CN"/>
                    </w:rPr>
                    <w:t>氨气</w:t>
                  </w:r>
                </w:p>
              </w:tc>
              <w:tc>
                <w:tcPr>
                  <w:tcW w:w="11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sz w:val="21"/>
                      <w:szCs w:val="21"/>
                      <w:lang w:val="en-US" w:eastAsia="zh-CN"/>
                    </w:rPr>
                    <w:t>硫化氢</w:t>
                  </w:r>
                </w:p>
              </w:tc>
              <w:tc>
                <w:tcPr>
                  <w:tcW w:w="11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jc w:val="center"/>
                    <w:textAlignment w:val="auto"/>
                    <w:outlineLvl w:val="9"/>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sz w:val="21"/>
                      <w:szCs w:val="21"/>
                      <w:lang w:val="en-US" w:eastAsia="zh-CN"/>
                    </w:rPr>
                    <w:t>酚类化合物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7" w:type="pct"/>
                  <w:vMerge w:val="restart"/>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sz w:val="21"/>
                      <w:szCs w:val="21"/>
                      <w:lang w:val="en-US" w:eastAsia="zh-CN"/>
                    </w:rPr>
                    <w:t>2021.01.24</w:t>
                  </w:r>
                </w:p>
              </w:tc>
              <w:tc>
                <w:tcPr>
                  <w:tcW w:w="1012" w:type="pct"/>
                  <w:tcBorders>
                    <w:top w:val="single" w:color="auto" w:sz="4" w:space="0"/>
                    <w:left w:val="nil"/>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进口速率（kg/h）</w:t>
                  </w:r>
                </w:p>
              </w:tc>
              <w:tc>
                <w:tcPr>
                  <w:tcW w:w="854" w:type="pct"/>
                  <w:tcBorders>
                    <w:top w:val="single" w:color="auto" w:sz="4" w:space="0"/>
                    <w:left w:val="nil"/>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1.47</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eastAsia" w:ascii="宋体" w:hAnsi="宋体" w:eastAsia="宋体" w:cs="宋体"/>
                      <w:color w:val="auto"/>
                      <w:kern w:val="2"/>
                      <w:sz w:val="21"/>
                      <w:szCs w:val="21"/>
                      <w:lang w:val="en-US" w:eastAsia="zh-CN"/>
                    </w:rPr>
                  </w:pPr>
                  <w:r>
                    <w:rPr>
                      <w:rFonts w:hint="eastAsia" w:ascii="宋体" w:hAnsi="宋体" w:eastAsia="宋体" w:cs="宋体"/>
                      <w:i w:val="0"/>
                      <w:color w:val="000000"/>
                      <w:kern w:val="0"/>
                      <w:sz w:val="21"/>
                      <w:szCs w:val="21"/>
                      <w:u w:val="none"/>
                      <w:lang w:val="en-US" w:eastAsia="zh-CN" w:bidi="ar"/>
                    </w:rPr>
                    <w:t>3.47×10</w:t>
                  </w:r>
                  <w:r>
                    <w:rPr>
                      <w:rFonts w:hint="eastAsia" w:ascii="宋体" w:hAnsi="宋体" w:eastAsia="宋体" w:cs="宋体"/>
                      <w:i w:val="0"/>
                      <w:color w:val="000000"/>
                      <w:kern w:val="0"/>
                      <w:sz w:val="21"/>
                      <w:szCs w:val="21"/>
                      <w:u w:val="none"/>
                      <w:vertAlign w:val="superscript"/>
                      <w:lang w:val="en-US" w:eastAsia="zh-CN" w:bidi="ar"/>
                    </w:rPr>
                    <w:t>-3</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default"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7" w:type="pct"/>
                  <w:vMerge w:val="continue"/>
                  <w:tcBorders>
                    <w:top w:val="nil"/>
                    <w:left w:val="single" w:color="auto" w:sz="4" w:space="0"/>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p>
              </w:tc>
              <w:tc>
                <w:tcPr>
                  <w:tcW w:w="1012" w:type="pct"/>
                  <w:tcBorders>
                    <w:top w:val="single" w:color="auto" w:sz="4" w:space="0"/>
                    <w:left w:val="nil"/>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出口速率（kg/h）</w:t>
                  </w:r>
                </w:p>
              </w:tc>
              <w:tc>
                <w:tcPr>
                  <w:tcW w:w="854" w:type="pct"/>
                  <w:tcBorders>
                    <w:top w:val="single" w:color="auto" w:sz="4" w:space="0"/>
                    <w:left w:val="nil"/>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0.133</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eastAsia" w:ascii="宋体" w:hAnsi="宋体" w:eastAsia="宋体" w:cs="宋体"/>
                      <w:color w:val="auto"/>
                      <w:kern w:val="2"/>
                      <w:sz w:val="21"/>
                      <w:szCs w:val="21"/>
                      <w:lang w:val="en-US" w:eastAsia="zh-CN"/>
                    </w:rPr>
                  </w:pPr>
                  <w:r>
                    <w:rPr>
                      <w:rFonts w:hint="eastAsia" w:ascii="宋体" w:hAnsi="宋体" w:eastAsia="宋体" w:cs="宋体"/>
                      <w:color w:val="auto"/>
                      <w:sz w:val="21"/>
                      <w:szCs w:val="21"/>
                      <w:lang w:val="en-US" w:eastAsia="zh-CN"/>
                    </w:rPr>
                    <w:t>7.51</w:t>
                  </w:r>
                  <w:r>
                    <w:rPr>
                      <w:rFonts w:hint="eastAsia" w:ascii="宋体" w:hAnsi="宋体" w:eastAsia="宋体" w:cs="宋体"/>
                      <w:i w:val="0"/>
                      <w:color w:val="000000"/>
                      <w:kern w:val="0"/>
                      <w:sz w:val="21"/>
                      <w:szCs w:val="21"/>
                      <w:u w:val="none"/>
                      <w:lang w:val="en-US" w:eastAsia="zh-CN" w:bidi="ar"/>
                    </w:rPr>
                    <w:t>×10</w:t>
                  </w:r>
                  <w:r>
                    <w:rPr>
                      <w:rFonts w:hint="eastAsia" w:ascii="宋体" w:hAnsi="宋体" w:eastAsia="宋体" w:cs="宋体"/>
                      <w:i w:val="0"/>
                      <w:color w:val="000000"/>
                      <w:kern w:val="0"/>
                      <w:sz w:val="21"/>
                      <w:szCs w:val="21"/>
                      <w:u w:val="none"/>
                      <w:vertAlign w:val="superscript"/>
                      <w:lang w:val="en-US" w:eastAsia="zh-CN" w:bidi="ar"/>
                    </w:rPr>
                    <w:t>-4</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default" w:ascii="宋体" w:hAnsi="宋体" w:eastAsia="宋体" w:cs="宋体"/>
                      <w:color w:val="000000"/>
                      <w:sz w:val="21"/>
                      <w:szCs w:val="21"/>
                      <w:u w:val="none"/>
                      <w:lang w:val="en-US" w:eastAsia="zh-CN"/>
                    </w:rPr>
                  </w:pPr>
                  <w:r>
                    <w:rPr>
                      <w:rFonts w:hint="eastAsia" w:ascii="宋体" w:hAnsi="宋体" w:eastAsia="宋体" w:cs="宋体"/>
                      <w:color w:val="auto"/>
                      <w:sz w:val="21"/>
                      <w:szCs w:val="21"/>
                      <w:lang w:val="en-US" w:eastAsia="zh-CN"/>
                    </w:rPr>
                    <w:t>2.99×10</w:t>
                  </w:r>
                  <w:r>
                    <w:rPr>
                      <w:rFonts w:hint="eastAsia" w:ascii="宋体" w:hAnsi="宋体" w:eastAsia="宋体" w:cs="宋体"/>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7" w:type="pct"/>
                  <w:vMerge w:val="continue"/>
                  <w:tcBorders>
                    <w:top w:val="nil"/>
                    <w:left w:val="single" w:color="auto" w:sz="4" w:space="0"/>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p>
              </w:tc>
              <w:tc>
                <w:tcPr>
                  <w:tcW w:w="1012" w:type="pct"/>
                  <w:tcBorders>
                    <w:top w:val="single" w:color="auto" w:sz="4" w:space="0"/>
                    <w:left w:val="nil"/>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去除率（%）</w:t>
                  </w:r>
                </w:p>
              </w:tc>
              <w:tc>
                <w:tcPr>
                  <w:tcW w:w="854" w:type="pct"/>
                  <w:tcBorders>
                    <w:top w:val="single" w:color="auto" w:sz="4" w:space="0"/>
                    <w:left w:val="nil"/>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91.0</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78.4</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7" w:type="pct"/>
                  <w:vMerge w:val="restart"/>
                  <w:tcBorders>
                    <w:top w:val="nil"/>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宋体" w:hAnsi="宋体" w:eastAsia="宋体" w:cs="宋体"/>
                      <w:color w:val="auto"/>
                      <w:kern w:val="2"/>
                      <w:sz w:val="21"/>
                      <w:szCs w:val="21"/>
                      <w:lang w:val="en-US" w:eastAsia="zh-CN"/>
                    </w:rPr>
                  </w:pPr>
                  <w:r>
                    <w:rPr>
                      <w:rFonts w:hint="eastAsia" w:ascii="宋体" w:hAnsi="宋体" w:eastAsia="宋体" w:cs="宋体"/>
                      <w:color w:val="auto"/>
                      <w:sz w:val="21"/>
                      <w:szCs w:val="21"/>
                      <w:lang w:val="en-US" w:eastAsia="zh-CN"/>
                    </w:rPr>
                    <w:t>2021.01.25</w:t>
                  </w:r>
                </w:p>
              </w:tc>
              <w:tc>
                <w:tcPr>
                  <w:tcW w:w="1012" w:type="pct"/>
                  <w:tcBorders>
                    <w:top w:val="single" w:color="auto" w:sz="4" w:space="0"/>
                    <w:left w:val="nil"/>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进口速率（kg/h）</w:t>
                  </w:r>
                </w:p>
              </w:tc>
              <w:tc>
                <w:tcPr>
                  <w:tcW w:w="854" w:type="pct"/>
                  <w:tcBorders>
                    <w:top w:val="single" w:color="auto" w:sz="4" w:space="0"/>
                    <w:left w:val="nil"/>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1.59</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3.68×10</w:t>
                  </w:r>
                  <w:r>
                    <w:rPr>
                      <w:rFonts w:hint="eastAsia" w:ascii="宋体" w:hAnsi="宋体" w:eastAsia="宋体" w:cs="宋体"/>
                      <w:i w:val="0"/>
                      <w:color w:val="000000"/>
                      <w:kern w:val="0"/>
                      <w:sz w:val="21"/>
                      <w:szCs w:val="21"/>
                      <w:u w:val="none"/>
                      <w:vertAlign w:val="superscript"/>
                      <w:lang w:val="en-US" w:eastAsia="zh-CN" w:bidi="ar"/>
                    </w:rPr>
                    <w:t>-3</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default" w:ascii="宋体" w:hAnsi="宋体" w:eastAsia="宋体" w:cs="宋体"/>
                      <w:color w:val="000000"/>
                      <w:sz w:val="21"/>
                      <w:szCs w:val="21"/>
                      <w:u w:val="none"/>
                      <w:lang w:val="en-US" w:eastAsia="zh-CN" w:bidi="ar-SA"/>
                    </w:rPr>
                  </w:pPr>
                  <w:r>
                    <w:rPr>
                      <w:rFonts w:hint="eastAsia" w:ascii="宋体" w:hAnsi="宋体" w:eastAsia="宋体" w:cs="宋体"/>
                      <w:color w:val="000000"/>
                      <w:sz w:val="21"/>
                      <w:szCs w:val="21"/>
                      <w:u w:val="none"/>
                      <w:lang w:val="en-US" w:eastAsia="zh-CN" w:bidi="ar-SA"/>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7" w:type="pct"/>
                  <w:vMerge w:val="continue"/>
                  <w:tcBorders>
                    <w:top w:val="nil"/>
                    <w:left w:val="single" w:color="auto" w:sz="4" w:space="0"/>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p>
              </w:tc>
              <w:tc>
                <w:tcPr>
                  <w:tcW w:w="1012" w:type="pct"/>
                  <w:tcBorders>
                    <w:top w:val="single" w:color="auto" w:sz="4" w:space="0"/>
                    <w:left w:val="nil"/>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出口速率（kg/h）</w:t>
                  </w:r>
                </w:p>
              </w:tc>
              <w:tc>
                <w:tcPr>
                  <w:tcW w:w="854" w:type="pct"/>
                  <w:tcBorders>
                    <w:top w:val="single" w:color="auto" w:sz="4" w:space="0"/>
                    <w:left w:val="nil"/>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0.135</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2.03</w:t>
                  </w:r>
                  <w:r>
                    <w:rPr>
                      <w:rFonts w:hint="eastAsia" w:ascii="宋体" w:hAnsi="宋体" w:eastAsia="宋体" w:cs="宋体"/>
                      <w:i w:val="0"/>
                      <w:color w:val="000000"/>
                      <w:kern w:val="0"/>
                      <w:sz w:val="21"/>
                      <w:szCs w:val="21"/>
                      <w:u w:val="none"/>
                      <w:lang w:val="en-US" w:eastAsia="zh-CN" w:bidi="ar"/>
                    </w:rPr>
                    <w:t>×10</w:t>
                  </w:r>
                  <w:r>
                    <w:rPr>
                      <w:rFonts w:hint="eastAsia" w:ascii="宋体" w:hAnsi="宋体" w:eastAsia="宋体" w:cs="宋体"/>
                      <w:i w:val="0"/>
                      <w:color w:val="000000"/>
                      <w:kern w:val="0"/>
                      <w:sz w:val="21"/>
                      <w:szCs w:val="21"/>
                      <w:u w:val="none"/>
                      <w:vertAlign w:val="superscript"/>
                      <w:lang w:val="en-US" w:eastAsia="zh-CN" w:bidi="ar"/>
                    </w:rPr>
                    <w:t>-4</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eastAsia" w:ascii="宋体" w:hAnsi="宋体" w:eastAsia="宋体" w:cs="宋体"/>
                      <w:color w:val="000000"/>
                      <w:sz w:val="21"/>
                      <w:szCs w:val="21"/>
                      <w:u w:val="none"/>
                      <w:lang w:val="en-US" w:eastAsia="zh-CN" w:bidi="ar-SA"/>
                    </w:rPr>
                  </w:pPr>
                  <w:r>
                    <w:rPr>
                      <w:rFonts w:hint="eastAsia" w:ascii="宋体" w:hAnsi="宋体" w:eastAsia="宋体" w:cs="宋体"/>
                      <w:color w:val="auto"/>
                      <w:sz w:val="21"/>
                      <w:szCs w:val="21"/>
                      <w:lang w:val="en-US" w:eastAsia="zh-CN"/>
                    </w:rPr>
                    <w:t>2.46×10</w:t>
                  </w:r>
                  <w:r>
                    <w:rPr>
                      <w:rFonts w:hint="eastAsia" w:ascii="宋体" w:hAnsi="宋体" w:eastAsia="宋体" w:cs="宋体"/>
                      <w:color w:val="auto"/>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7" w:type="pct"/>
                  <w:vMerge w:val="continue"/>
                  <w:tcBorders>
                    <w:top w:val="nil"/>
                    <w:left w:val="single" w:color="auto" w:sz="4" w:space="0"/>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p>
              </w:tc>
              <w:tc>
                <w:tcPr>
                  <w:tcW w:w="1012" w:type="pct"/>
                  <w:tcBorders>
                    <w:top w:val="single" w:color="auto" w:sz="4" w:space="0"/>
                    <w:left w:val="nil"/>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去除率（%）</w:t>
                  </w:r>
                </w:p>
              </w:tc>
              <w:tc>
                <w:tcPr>
                  <w:tcW w:w="854" w:type="pct"/>
                  <w:tcBorders>
                    <w:top w:val="single" w:color="auto" w:sz="4" w:space="0"/>
                    <w:left w:val="nil"/>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91.5</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94.5</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80" w:type="pct"/>
                  <w:gridSpan w:val="2"/>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平均去除率（%）</w:t>
                  </w:r>
                </w:p>
              </w:tc>
              <w:tc>
                <w:tcPr>
                  <w:tcW w:w="854" w:type="pct"/>
                  <w:tcBorders>
                    <w:top w:val="single" w:color="auto" w:sz="4" w:space="0"/>
                    <w:left w:val="nil"/>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91.2</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86.4</w:t>
                  </w:r>
                </w:p>
              </w:tc>
              <w:tc>
                <w:tcPr>
                  <w:tcW w:w="1182" w:type="pct"/>
                  <w:tcBorders>
                    <w:top w:val="single" w:color="auto" w:sz="4" w:space="0"/>
                    <w:left w:val="single" w:color="auto" w:sz="4" w:space="0"/>
                    <w:bottom w:val="single" w:color="auto" w:sz="4" w:space="0"/>
                    <w:right w:val="single" w:color="auto" w:sz="4" w:space="0"/>
                  </w:tcBorders>
                  <w:vAlign w:val="center"/>
                </w:tcPr>
                <w:p>
                  <w:pPr>
                    <w:spacing w:after="0"/>
                    <w:jc w:val="center"/>
                    <w:textAlignment w:val="bottom"/>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86.4</w:t>
                  </w:r>
                </w:p>
              </w:tc>
            </w:tr>
          </w:tbl>
          <w:p>
            <w:pPr>
              <w:widowControl w:val="0"/>
              <w:spacing w:after="0" w:line="360" w:lineRule="auto"/>
              <w:ind w:firstLine="560" w:firstLineChars="200"/>
              <w:rPr>
                <w:rFonts w:hint="eastAsia" w:ascii="宋体" w:hAnsi="宋体" w:eastAsia="宋体" w:cs="宋体"/>
                <w:color w:val="auto"/>
                <w:kern w:val="2"/>
                <w:sz w:val="28"/>
                <w:szCs w:val="28"/>
              </w:rPr>
            </w:pPr>
          </w:p>
          <w:p>
            <w:pPr>
              <w:widowControl w:val="0"/>
              <w:spacing w:after="0" w:line="360" w:lineRule="auto"/>
              <w:ind w:firstLine="560" w:firstLineChars="200"/>
              <w:rPr>
                <w:rFonts w:hint="default" w:ascii="宋体" w:hAnsi="宋体" w:eastAsia="宋体" w:cs="宋体"/>
                <w:color w:val="auto"/>
                <w:kern w:val="2"/>
                <w:sz w:val="28"/>
                <w:szCs w:val="28"/>
                <w:lang w:val="en-US" w:eastAsia="zh-CN"/>
              </w:rPr>
            </w:pPr>
            <w:r>
              <w:rPr>
                <w:rFonts w:hint="eastAsia" w:ascii="宋体" w:hAnsi="宋体" w:eastAsia="宋体" w:cs="宋体"/>
                <w:color w:val="auto"/>
                <w:kern w:val="2"/>
                <w:sz w:val="28"/>
                <w:szCs w:val="28"/>
              </w:rPr>
              <w:t>验收监测期间，</w:t>
            </w:r>
            <w:r>
              <w:rPr>
                <w:rFonts w:hint="eastAsia" w:ascii="宋体" w:hAnsi="宋体" w:eastAsia="宋体" w:cs="宋体"/>
                <w:color w:val="auto"/>
                <w:kern w:val="2"/>
                <w:sz w:val="28"/>
                <w:szCs w:val="28"/>
                <w:lang w:eastAsia="zh-CN"/>
              </w:rPr>
              <w:t>芜湖新兴铸管有限责任公司焦化废水站废气收集综合治理项目焦化污水处理站废气</w:t>
            </w:r>
            <w:r>
              <w:rPr>
                <w:rFonts w:hint="eastAsia" w:ascii="宋体" w:hAnsi="宋体" w:eastAsia="宋体" w:cs="宋体"/>
                <w:color w:val="auto"/>
                <w:kern w:val="2"/>
                <w:sz w:val="28"/>
                <w:szCs w:val="28"/>
              </w:rPr>
              <w:t>中氨气、硫化氢最大排放</w:t>
            </w:r>
            <w:r>
              <w:rPr>
                <w:rFonts w:hint="eastAsia" w:ascii="宋体" w:hAnsi="宋体" w:eastAsia="宋体" w:cs="宋体"/>
                <w:color w:val="auto"/>
                <w:kern w:val="2"/>
                <w:sz w:val="28"/>
                <w:szCs w:val="28"/>
                <w:lang w:val="en-US" w:eastAsia="zh-CN"/>
              </w:rPr>
              <w:t>速率分别</w:t>
            </w:r>
            <w:r>
              <w:rPr>
                <w:rFonts w:hint="eastAsia" w:ascii="宋体" w:hAnsi="宋体" w:eastAsia="宋体" w:cs="宋体"/>
                <w:color w:val="auto"/>
                <w:kern w:val="2"/>
                <w:sz w:val="28"/>
                <w:szCs w:val="28"/>
              </w:rPr>
              <w:t>为0.137</w:t>
            </w:r>
            <w:r>
              <w:rPr>
                <w:rFonts w:hint="eastAsia" w:ascii="宋体" w:hAnsi="宋体" w:eastAsia="宋体" w:cs="宋体"/>
                <w:color w:val="auto"/>
                <w:kern w:val="2"/>
                <w:sz w:val="28"/>
                <w:szCs w:val="28"/>
                <w:lang w:val="en-US" w:eastAsia="zh-CN"/>
              </w:rPr>
              <w:t>kg/h、1.65×10</w:t>
            </w:r>
            <w:r>
              <w:rPr>
                <w:rFonts w:hint="eastAsia" w:ascii="宋体" w:hAnsi="宋体" w:eastAsia="宋体" w:cs="宋体"/>
                <w:color w:val="auto"/>
                <w:kern w:val="2"/>
                <w:sz w:val="28"/>
                <w:szCs w:val="28"/>
                <w:vertAlign w:val="superscript"/>
                <w:lang w:val="en-US" w:eastAsia="zh-CN"/>
              </w:rPr>
              <w:t>-3</w:t>
            </w:r>
            <w:r>
              <w:rPr>
                <w:rFonts w:hint="eastAsia" w:ascii="宋体" w:hAnsi="宋体" w:eastAsia="宋体" w:cs="宋体"/>
                <w:color w:val="auto"/>
                <w:kern w:val="2"/>
                <w:sz w:val="28"/>
                <w:szCs w:val="28"/>
                <w:lang w:val="en-US" w:eastAsia="zh-CN"/>
              </w:rPr>
              <w:t>kg/h</w:t>
            </w: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eastAsia="zh-CN"/>
              </w:rPr>
              <w:t>均</w:t>
            </w:r>
            <w:r>
              <w:rPr>
                <w:rFonts w:hint="eastAsia" w:ascii="宋体" w:hAnsi="宋体" w:eastAsia="宋体" w:cs="宋体"/>
                <w:color w:val="auto"/>
                <w:kern w:val="2"/>
                <w:sz w:val="28"/>
                <w:szCs w:val="28"/>
              </w:rPr>
              <w:t>符合《恶臭污染物排放标准》</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rPr>
              <w:t>GB14554-1993</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rPr>
              <w:t>表2中</w:t>
            </w:r>
            <w:r>
              <w:rPr>
                <w:rFonts w:hint="eastAsia" w:ascii="宋体" w:hAnsi="宋体" w:eastAsia="宋体" w:cs="宋体"/>
                <w:color w:val="auto"/>
                <w:kern w:val="2"/>
                <w:sz w:val="28"/>
                <w:szCs w:val="28"/>
                <w:lang w:val="en-US" w:eastAsia="zh-CN"/>
              </w:rPr>
              <w:t>相关</w:t>
            </w:r>
            <w:r>
              <w:rPr>
                <w:rFonts w:hint="eastAsia" w:ascii="宋体" w:hAnsi="宋体" w:eastAsia="宋体" w:cs="宋体"/>
                <w:color w:val="auto"/>
                <w:kern w:val="2"/>
                <w:sz w:val="28"/>
                <w:szCs w:val="28"/>
              </w:rPr>
              <w:t>标准</w:t>
            </w:r>
            <w:r>
              <w:rPr>
                <w:rFonts w:hint="eastAsia" w:ascii="宋体" w:hAnsi="宋体" w:eastAsia="宋体" w:cs="宋体"/>
                <w:color w:val="auto"/>
                <w:kern w:val="2"/>
                <w:sz w:val="28"/>
                <w:szCs w:val="28"/>
                <w:lang w:eastAsia="zh-CN"/>
              </w:rPr>
              <w:t>限值要求；酚类化合物最大排放浓度为</w:t>
            </w:r>
            <w:r>
              <w:rPr>
                <w:rFonts w:hint="eastAsia" w:ascii="宋体" w:hAnsi="宋体" w:eastAsia="宋体" w:cs="宋体"/>
                <w:color w:val="auto"/>
                <w:kern w:val="2"/>
                <w:sz w:val="28"/>
                <w:szCs w:val="28"/>
                <w:lang w:val="en-US" w:eastAsia="zh-CN"/>
              </w:rPr>
              <w:t>1.66mg/L、最大排放速率为3.65×10</w:t>
            </w:r>
            <w:r>
              <w:rPr>
                <w:rFonts w:hint="eastAsia" w:ascii="宋体" w:hAnsi="宋体" w:eastAsia="宋体" w:cs="宋体"/>
                <w:color w:val="auto"/>
                <w:kern w:val="2"/>
                <w:sz w:val="28"/>
                <w:szCs w:val="28"/>
                <w:vertAlign w:val="superscript"/>
                <w:lang w:val="en-US" w:eastAsia="zh-CN"/>
              </w:rPr>
              <w:t>-2</w:t>
            </w:r>
            <w:r>
              <w:rPr>
                <w:rFonts w:hint="eastAsia" w:ascii="宋体" w:hAnsi="宋体" w:eastAsia="宋体" w:cs="宋体"/>
                <w:color w:val="auto"/>
                <w:kern w:val="2"/>
                <w:sz w:val="28"/>
                <w:szCs w:val="28"/>
                <w:lang w:val="en-US" w:eastAsia="zh-CN"/>
              </w:rPr>
              <w:t>kg/h，均符合上海市《大气污染综合排放标准》（DB31/933-2015）表1中相关排放限值要求。</w:t>
            </w:r>
          </w:p>
          <w:p>
            <w:pPr>
              <w:spacing w:after="0"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焦化污水处理站废气处理设施对氨气、硫化氢、酚类化合物的平均去除率分别为</w:t>
            </w:r>
            <w:r>
              <w:rPr>
                <w:rFonts w:hint="eastAsia" w:ascii="宋体" w:hAnsi="宋体" w:eastAsia="宋体" w:cs="宋体"/>
                <w:color w:val="auto"/>
                <w:sz w:val="28"/>
                <w:szCs w:val="28"/>
                <w:lang w:val="en-US" w:eastAsia="zh-CN"/>
              </w:rPr>
              <w:t>91.2%、86.4%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86.4%</w:t>
            </w:r>
            <w:r>
              <w:rPr>
                <w:rFonts w:hint="eastAsia" w:ascii="宋体" w:hAnsi="宋体" w:eastAsia="宋体" w:cs="宋体"/>
                <w:color w:val="auto"/>
                <w:sz w:val="28"/>
                <w:szCs w:val="28"/>
                <w:lang w:eastAsia="zh-CN"/>
              </w:rPr>
              <w:t>。</w:t>
            </w:r>
          </w:p>
          <w:p>
            <w:pPr>
              <w:widowControl w:val="0"/>
              <w:spacing w:after="0" w:line="360" w:lineRule="auto"/>
              <w:ind w:firstLine="562" w:firstLineChars="200"/>
              <w:jc w:val="both"/>
              <w:rPr>
                <w:rFonts w:ascii="宋体" w:hAnsi="宋体" w:eastAsia="宋体" w:cs="宋体"/>
                <w:b/>
                <w:color w:val="auto"/>
                <w:kern w:val="2"/>
                <w:sz w:val="28"/>
                <w:szCs w:val="28"/>
              </w:rPr>
            </w:pPr>
            <w:r>
              <w:rPr>
                <w:rFonts w:hint="eastAsia" w:ascii="宋体" w:hAnsi="宋体" w:eastAsia="宋体" w:cs="宋体"/>
                <w:b/>
                <w:bCs/>
                <w:color w:val="auto"/>
                <w:kern w:val="2"/>
                <w:sz w:val="28"/>
                <w:szCs w:val="28"/>
              </w:rPr>
              <w:t>（2）无组织废气监测结果</w:t>
            </w:r>
          </w:p>
          <w:p>
            <w:pPr>
              <w:adjustRightInd/>
              <w:spacing w:after="0" w:line="360" w:lineRule="auto"/>
              <w:ind w:firstLine="560" w:firstLineChars="200"/>
              <w:jc w:val="both"/>
              <w:rPr>
                <w:rFonts w:hint="eastAsia" w:ascii="宋体" w:hAnsi="宋体" w:eastAsia="宋体" w:cs="宋体"/>
                <w:color w:val="auto"/>
                <w:kern w:val="2"/>
                <w:sz w:val="28"/>
                <w:szCs w:val="28"/>
                <w:lang w:val="en-US" w:eastAsia="zh-CN"/>
              </w:rPr>
            </w:pPr>
            <w:r>
              <w:rPr>
                <w:rFonts w:hint="eastAsia" w:ascii="宋体" w:hAnsi="宋体" w:eastAsia="宋体" w:cs="宋体"/>
                <w:color w:val="auto"/>
                <w:kern w:val="2"/>
                <w:sz w:val="28"/>
                <w:szCs w:val="28"/>
                <w:lang w:val="en-US" w:eastAsia="zh-CN"/>
              </w:rPr>
              <w:t>无组织监测期间气象参数统计见表7-4；厂界</w:t>
            </w:r>
            <w:r>
              <w:rPr>
                <w:rFonts w:hint="eastAsia" w:ascii="宋体" w:hAnsi="宋体" w:eastAsia="宋体" w:cs="宋体"/>
                <w:color w:val="auto"/>
                <w:sz w:val="28"/>
                <w:szCs w:val="28"/>
                <w:lang w:eastAsia="zh-CN"/>
              </w:rPr>
              <w:t>氨气、硫化氢、酚类化合物</w:t>
            </w:r>
            <w:r>
              <w:rPr>
                <w:rFonts w:hint="eastAsia" w:ascii="宋体" w:hAnsi="宋体" w:eastAsia="宋体" w:cs="宋体"/>
                <w:color w:val="auto"/>
                <w:kern w:val="2"/>
                <w:sz w:val="28"/>
                <w:szCs w:val="28"/>
                <w:lang w:val="en-US" w:eastAsia="zh-CN"/>
              </w:rPr>
              <w:t>无组织废气监测结果统计见表7-5。</w:t>
            </w:r>
          </w:p>
          <w:p>
            <w:pPr>
              <w:spacing w:after="0" w:line="360" w:lineRule="auto"/>
              <w:jc w:val="center"/>
              <w:outlineLvl w:val="1"/>
              <w:rPr>
                <w:rFonts w:hint="eastAsia" w:ascii="宋体" w:hAnsi="宋体" w:eastAsia="宋体" w:cs="宋体"/>
                <w:b/>
                <w:color w:val="auto"/>
                <w:kern w:val="2"/>
                <w:sz w:val="28"/>
                <w:szCs w:val="28"/>
              </w:rPr>
            </w:pPr>
          </w:p>
          <w:p>
            <w:pPr>
              <w:spacing w:after="0" w:line="360" w:lineRule="auto"/>
              <w:jc w:val="center"/>
              <w:outlineLvl w:val="1"/>
              <w:rPr>
                <w:rFonts w:hint="eastAsia" w:ascii="宋体" w:hAnsi="宋体" w:eastAsia="宋体" w:cs="宋体"/>
                <w:b/>
                <w:color w:val="auto"/>
                <w:kern w:val="2"/>
                <w:sz w:val="28"/>
                <w:szCs w:val="28"/>
              </w:rPr>
            </w:pPr>
          </w:p>
          <w:p>
            <w:pPr>
              <w:spacing w:after="0" w:line="360" w:lineRule="auto"/>
              <w:jc w:val="center"/>
              <w:outlineLvl w:val="1"/>
              <w:rPr>
                <w:rFonts w:hint="eastAsia" w:ascii="宋体" w:hAnsi="宋体" w:eastAsia="宋体" w:cs="宋体"/>
                <w:b/>
                <w:color w:val="auto"/>
                <w:kern w:val="2"/>
                <w:sz w:val="28"/>
                <w:szCs w:val="28"/>
              </w:rPr>
            </w:pPr>
            <w:r>
              <w:rPr>
                <w:rFonts w:hint="eastAsia" w:ascii="宋体" w:hAnsi="宋体" w:eastAsia="宋体" w:cs="宋体"/>
                <w:b/>
                <w:color w:val="auto"/>
                <w:kern w:val="2"/>
                <w:sz w:val="28"/>
                <w:szCs w:val="28"/>
              </w:rPr>
              <w:t>表7-</w:t>
            </w:r>
            <w:r>
              <w:rPr>
                <w:rFonts w:hint="eastAsia" w:ascii="宋体" w:hAnsi="宋体" w:eastAsia="宋体" w:cs="宋体"/>
                <w:b/>
                <w:color w:val="auto"/>
                <w:kern w:val="2"/>
                <w:sz w:val="28"/>
                <w:szCs w:val="28"/>
                <w:lang w:val="en-US" w:eastAsia="zh-CN"/>
              </w:rPr>
              <w:t>4</w:t>
            </w:r>
            <w:r>
              <w:rPr>
                <w:rFonts w:hint="eastAsia" w:ascii="宋体" w:hAnsi="宋体" w:eastAsia="宋体" w:cs="宋体"/>
                <w:b/>
                <w:color w:val="auto"/>
                <w:kern w:val="2"/>
                <w:sz w:val="28"/>
                <w:szCs w:val="28"/>
              </w:rPr>
              <w:t xml:space="preserve">  无组织监测期间气象参数表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1480"/>
              <w:gridCol w:w="1490"/>
              <w:gridCol w:w="1461"/>
              <w:gridCol w:w="1518"/>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采样</w:t>
                  </w:r>
                  <w:r>
                    <w:rPr>
                      <w:rFonts w:hint="default" w:ascii="宋体" w:hAnsi="宋体" w:eastAsia="宋体" w:cs="宋体"/>
                      <w:b/>
                      <w:bCs/>
                      <w:color w:val="auto"/>
                      <w:sz w:val="21"/>
                      <w:szCs w:val="21"/>
                      <w:lang w:val="en-US" w:eastAsia="zh-CN"/>
                    </w:rPr>
                    <w:t>日期</w:t>
                  </w:r>
                </w:p>
              </w:tc>
              <w:tc>
                <w:tcPr>
                  <w:tcW w:w="15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采样时间</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气温（℃）</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气压（千帕）</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风速（m/s）</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b/>
                      <w:bCs/>
                      <w:color w:val="auto"/>
                      <w:sz w:val="21"/>
                      <w:szCs w:val="21"/>
                      <w:lang w:val="en-US" w:eastAsia="zh-CN"/>
                    </w:rPr>
                  </w:pPr>
                  <w:r>
                    <w:rPr>
                      <w:rFonts w:hint="default" w:ascii="宋体" w:hAnsi="宋体" w:eastAsia="宋体" w:cs="宋体"/>
                      <w:b/>
                      <w:bCs/>
                      <w:color w:val="auto"/>
                      <w:sz w:val="21"/>
                      <w:szCs w:val="21"/>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2021.01.24</w:t>
                  </w:r>
                </w:p>
              </w:tc>
              <w:tc>
                <w:tcPr>
                  <w:tcW w:w="15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08:</w:t>
                  </w:r>
                  <w:r>
                    <w:rPr>
                      <w:rFonts w:hint="eastAsia" w:ascii="宋体" w:hAnsi="宋体" w:eastAsia="宋体" w:cs="宋体"/>
                      <w:color w:val="auto"/>
                      <w:sz w:val="21"/>
                      <w:szCs w:val="21"/>
                      <w:lang w:val="en-US" w:eastAsia="zh-CN"/>
                    </w:rPr>
                    <w:t>2</w:t>
                  </w:r>
                  <w:r>
                    <w:rPr>
                      <w:rFonts w:hint="default" w:ascii="宋体" w:hAnsi="宋体" w:eastAsia="宋体" w:cs="宋体"/>
                      <w:color w:val="auto"/>
                      <w:sz w:val="21"/>
                      <w:szCs w:val="21"/>
                      <w:lang w:val="en-US" w:eastAsia="zh-CN"/>
                    </w:rPr>
                    <w:t>0-09:</w:t>
                  </w:r>
                  <w:r>
                    <w:rPr>
                      <w:rFonts w:hint="eastAsia" w:ascii="宋体" w:hAnsi="宋体" w:eastAsia="宋体" w:cs="宋体"/>
                      <w:color w:val="auto"/>
                      <w:sz w:val="21"/>
                      <w:szCs w:val="21"/>
                      <w:lang w:val="en-US" w:eastAsia="zh-CN"/>
                    </w:rPr>
                    <w:t>2</w:t>
                  </w:r>
                  <w:r>
                    <w:rPr>
                      <w:rFonts w:hint="default" w:ascii="宋体" w:hAnsi="宋体" w:eastAsia="宋体" w:cs="宋体"/>
                      <w:color w:val="auto"/>
                      <w:sz w:val="21"/>
                      <w:szCs w:val="21"/>
                      <w:lang w:val="en-US" w:eastAsia="zh-CN"/>
                    </w:rPr>
                    <w:t>0</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6.3</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103.1</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p>
              </w:tc>
              <w:tc>
                <w:tcPr>
                  <w:tcW w:w="15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42</w:t>
                  </w:r>
                  <w:r>
                    <w:rPr>
                      <w:rFonts w:hint="default"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CN"/>
                    </w:rPr>
                    <w:t>0</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42</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102.8</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p>
              </w:tc>
              <w:tc>
                <w:tcPr>
                  <w:tcW w:w="15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CN"/>
                    </w:rPr>
                    <w:t>1</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0</w:t>
                  </w:r>
                  <w:r>
                    <w:rPr>
                      <w:rFonts w:hint="default" w:ascii="宋体" w:hAnsi="宋体" w:eastAsia="宋体" w:cs="宋体"/>
                      <w:color w:val="auto"/>
                      <w:sz w:val="21"/>
                      <w:szCs w:val="21"/>
                      <w:lang w:val="en-US" w:eastAsia="zh-CN"/>
                    </w:rPr>
                    <w:t>0-1</w:t>
                  </w:r>
                  <w:r>
                    <w:rPr>
                      <w:rFonts w:hint="eastAsia" w:ascii="宋体" w:hAnsi="宋体" w:eastAsia="宋体" w:cs="宋体"/>
                      <w:color w:val="auto"/>
                      <w:sz w:val="21"/>
                      <w:szCs w:val="21"/>
                      <w:lang w:val="en-US" w:eastAsia="zh-CN"/>
                    </w:rPr>
                    <w:t>2</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0</w:t>
                  </w:r>
                  <w:r>
                    <w:rPr>
                      <w:rFonts w:hint="default" w:ascii="宋体" w:hAnsi="宋体" w:eastAsia="宋体" w:cs="宋体"/>
                      <w:color w:val="auto"/>
                      <w:sz w:val="21"/>
                      <w:szCs w:val="21"/>
                      <w:lang w:val="en-US" w:eastAsia="zh-CN"/>
                    </w:rPr>
                    <w:t>0</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9.2</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102.6</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p>
              </w:tc>
              <w:tc>
                <w:tcPr>
                  <w:tcW w:w="15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2</w:t>
                  </w:r>
                  <w:r>
                    <w:rPr>
                      <w:rFonts w:hint="default" w:ascii="宋体" w:hAnsi="宋体" w:eastAsia="宋体" w:cs="宋体"/>
                      <w:color w:val="auto"/>
                      <w:sz w:val="21"/>
                      <w:szCs w:val="21"/>
                      <w:lang w:val="en-US" w:eastAsia="zh-CN"/>
                    </w:rPr>
                    <w:t>0-1</w:t>
                  </w:r>
                  <w:r>
                    <w:rPr>
                      <w:rFonts w:hint="eastAsia" w:ascii="宋体" w:hAnsi="宋体" w:eastAsia="宋体" w:cs="宋体"/>
                      <w:color w:val="auto"/>
                      <w:sz w:val="21"/>
                      <w:szCs w:val="21"/>
                      <w:lang w:val="en-US" w:eastAsia="zh-CN"/>
                    </w:rPr>
                    <w:t>4</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2</w:t>
                  </w:r>
                  <w:r>
                    <w:rPr>
                      <w:rFonts w:hint="default" w:ascii="宋体" w:hAnsi="宋体" w:eastAsia="宋体" w:cs="宋体"/>
                      <w:color w:val="auto"/>
                      <w:sz w:val="21"/>
                      <w:szCs w:val="21"/>
                      <w:lang w:val="en-US" w:eastAsia="zh-CN"/>
                    </w:rPr>
                    <w:t>0</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10.4</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102.2</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2021.01.25</w:t>
                  </w:r>
                </w:p>
              </w:tc>
              <w:tc>
                <w:tcPr>
                  <w:tcW w:w="15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08:</w:t>
                  </w:r>
                  <w:r>
                    <w:rPr>
                      <w:rFonts w:hint="eastAsia" w:ascii="宋体" w:hAnsi="宋体" w:eastAsia="宋体" w:cs="宋体"/>
                      <w:color w:val="auto"/>
                      <w:sz w:val="21"/>
                      <w:szCs w:val="21"/>
                      <w:lang w:val="en-US" w:eastAsia="zh-CN"/>
                    </w:rPr>
                    <w:t>42</w:t>
                  </w:r>
                  <w:r>
                    <w:rPr>
                      <w:rFonts w:hint="default" w:ascii="宋体" w:hAnsi="宋体" w:eastAsia="宋体" w:cs="宋体"/>
                      <w:color w:val="auto"/>
                      <w:sz w:val="21"/>
                      <w:szCs w:val="21"/>
                      <w:lang w:val="en-US" w:eastAsia="zh-CN"/>
                    </w:rPr>
                    <w:t>-09:</w:t>
                  </w:r>
                  <w:r>
                    <w:rPr>
                      <w:rFonts w:hint="eastAsia" w:ascii="宋体" w:hAnsi="宋体" w:eastAsia="宋体" w:cs="宋体"/>
                      <w:color w:val="auto"/>
                      <w:sz w:val="21"/>
                      <w:szCs w:val="21"/>
                      <w:lang w:val="en-US" w:eastAsia="zh-CN"/>
                    </w:rPr>
                    <w:t>42</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103.0</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p>
              </w:tc>
              <w:tc>
                <w:tcPr>
                  <w:tcW w:w="15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55</w:t>
                  </w:r>
                  <w:r>
                    <w:rPr>
                      <w:rFonts w:hint="default"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CN"/>
                    </w:rPr>
                    <w:t>0</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55</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102.8</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p>
              </w:tc>
              <w:tc>
                <w:tcPr>
                  <w:tcW w:w="15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CN"/>
                    </w:rPr>
                    <w:t>1</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1</w:t>
                  </w:r>
                  <w:r>
                    <w:rPr>
                      <w:rFonts w:hint="default" w:ascii="宋体" w:hAnsi="宋体" w:eastAsia="宋体" w:cs="宋体"/>
                      <w:color w:val="auto"/>
                      <w:sz w:val="21"/>
                      <w:szCs w:val="21"/>
                      <w:lang w:val="en-US" w:eastAsia="zh-CN"/>
                    </w:rPr>
                    <w:t>0-1</w:t>
                  </w:r>
                  <w:r>
                    <w:rPr>
                      <w:rFonts w:hint="eastAsia" w:ascii="宋体" w:hAnsi="宋体" w:eastAsia="宋体" w:cs="宋体"/>
                      <w:color w:val="auto"/>
                      <w:sz w:val="21"/>
                      <w:szCs w:val="21"/>
                      <w:lang w:val="en-US" w:eastAsia="zh-CN"/>
                    </w:rPr>
                    <w:t>2</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1</w:t>
                  </w:r>
                  <w:r>
                    <w:rPr>
                      <w:rFonts w:hint="default" w:ascii="宋体" w:hAnsi="宋体" w:eastAsia="宋体" w:cs="宋体"/>
                      <w:color w:val="auto"/>
                      <w:sz w:val="21"/>
                      <w:szCs w:val="21"/>
                      <w:lang w:val="en-US" w:eastAsia="zh-CN"/>
                    </w:rPr>
                    <w:t>0</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9.6</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102.5</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0.7</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p>
              </w:tc>
              <w:tc>
                <w:tcPr>
                  <w:tcW w:w="151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4</w:t>
                  </w:r>
                  <w:r>
                    <w:rPr>
                      <w:rFonts w:hint="default" w:ascii="宋体" w:hAnsi="宋体" w:eastAsia="宋体" w:cs="宋体"/>
                      <w:color w:val="auto"/>
                      <w:sz w:val="21"/>
                      <w:szCs w:val="21"/>
                      <w:lang w:val="en-US" w:eastAsia="zh-CN"/>
                    </w:rPr>
                    <w:t>0-1</w:t>
                  </w:r>
                  <w:r>
                    <w:rPr>
                      <w:rFonts w:hint="eastAsia" w:ascii="宋体" w:hAnsi="宋体" w:eastAsia="宋体" w:cs="宋体"/>
                      <w:color w:val="auto"/>
                      <w:sz w:val="21"/>
                      <w:szCs w:val="21"/>
                      <w:lang w:val="en-US" w:eastAsia="zh-CN"/>
                    </w:rPr>
                    <w:t>4</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lang w:val="en-US" w:eastAsia="zh-CN"/>
                    </w:rPr>
                    <w:t>4</w:t>
                  </w:r>
                  <w:r>
                    <w:rPr>
                      <w:rFonts w:hint="default" w:ascii="宋体" w:hAnsi="宋体" w:eastAsia="宋体" w:cs="宋体"/>
                      <w:color w:val="auto"/>
                      <w:sz w:val="21"/>
                      <w:szCs w:val="21"/>
                      <w:lang w:val="en-US" w:eastAsia="zh-CN"/>
                    </w:rPr>
                    <w:t>0</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10.8</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102.4</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0.5</w:t>
                  </w:r>
                </w:p>
              </w:tc>
              <w:tc>
                <w:tcPr>
                  <w:tcW w:w="172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东南</w:t>
                  </w:r>
                </w:p>
              </w:tc>
            </w:tr>
          </w:tbl>
          <w:p>
            <w:pPr>
              <w:pStyle w:val="2"/>
              <w:rPr>
                <w:rFonts w:hint="eastAsia" w:ascii="宋体" w:hAnsi="宋体" w:eastAsia="宋体" w:cs="宋体"/>
                <w:b/>
                <w:color w:val="auto"/>
                <w:kern w:val="2"/>
                <w:sz w:val="28"/>
                <w:szCs w:val="28"/>
              </w:rPr>
            </w:pPr>
          </w:p>
          <w:p>
            <w:pPr>
              <w:spacing w:after="0" w:line="360" w:lineRule="auto"/>
              <w:jc w:val="center"/>
              <w:outlineLvl w:val="1"/>
              <w:rPr>
                <w:rFonts w:hint="default" w:ascii="宋体" w:hAnsi="宋体" w:eastAsia="宋体" w:cs="宋体"/>
                <w:b/>
                <w:color w:val="auto"/>
                <w:kern w:val="2"/>
                <w:sz w:val="28"/>
                <w:szCs w:val="28"/>
                <w:lang w:eastAsia="zh-CN"/>
              </w:rPr>
            </w:pPr>
            <w:r>
              <w:rPr>
                <w:rFonts w:hint="default" w:ascii="宋体" w:hAnsi="宋体" w:eastAsia="宋体" w:cs="宋体"/>
                <w:b/>
                <w:color w:val="auto"/>
                <w:kern w:val="2"/>
                <w:sz w:val="28"/>
                <w:szCs w:val="28"/>
                <w:lang w:val="en-US" w:eastAsia="zh-CN"/>
              </w:rPr>
              <w:t>表</w:t>
            </w:r>
            <w:r>
              <w:rPr>
                <w:rFonts w:hint="eastAsia" w:ascii="宋体" w:hAnsi="宋体" w:eastAsia="宋体" w:cs="宋体"/>
                <w:b/>
                <w:color w:val="auto"/>
                <w:kern w:val="2"/>
                <w:sz w:val="28"/>
                <w:szCs w:val="28"/>
                <w:lang w:val="en-US" w:eastAsia="zh-CN"/>
              </w:rPr>
              <w:t>7</w:t>
            </w:r>
            <w:r>
              <w:rPr>
                <w:rFonts w:hint="default" w:ascii="宋体" w:hAnsi="宋体" w:eastAsia="宋体" w:cs="宋体"/>
                <w:b/>
                <w:color w:val="auto"/>
                <w:kern w:val="2"/>
                <w:sz w:val="28"/>
                <w:szCs w:val="28"/>
                <w:lang w:val="en-US" w:eastAsia="zh-CN"/>
              </w:rPr>
              <w:t>-</w:t>
            </w:r>
            <w:r>
              <w:rPr>
                <w:rFonts w:hint="eastAsia" w:ascii="宋体" w:hAnsi="宋体" w:eastAsia="宋体" w:cs="宋体"/>
                <w:b/>
                <w:color w:val="auto"/>
                <w:kern w:val="2"/>
                <w:sz w:val="28"/>
                <w:szCs w:val="28"/>
                <w:lang w:val="en-US" w:eastAsia="zh-CN"/>
              </w:rPr>
              <w:t xml:space="preserve">5 </w:t>
            </w:r>
            <w:r>
              <w:rPr>
                <w:rFonts w:hint="default" w:ascii="宋体" w:hAnsi="宋体" w:eastAsia="宋体" w:cs="宋体"/>
                <w:b/>
                <w:color w:val="auto"/>
                <w:kern w:val="2"/>
                <w:sz w:val="28"/>
                <w:szCs w:val="28"/>
                <w:lang w:val="en-US" w:eastAsia="zh-CN"/>
              </w:rPr>
              <w:t xml:space="preserve">  </w:t>
            </w:r>
            <w:r>
              <w:rPr>
                <w:rFonts w:hint="default" w:ascii="宋体" w:hAnsi="宋体" w:eastAsia="宋体" w:cs="宋体"/>
                <w:b/>
                <w:color w:val="auto"/>
                <w:kern w:val="2"/>
                <w:sz w:val="28"/>
                <w:szCs w:val="28"/>
                <w:lang w:eastAsia="zh-CN"/>
              </w:rPr>
              <w:t>厂界无组织废气监测结果统计表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6"/>
              <w:gridCol w:w="822"/>
              <w:gridCol w:w="1224"/>
              <w:gridCol w:w="1078"/>
              <w:gridCol w:w="1078"/>
              <w:gridCol w:w="1078"/>
              <w:gridCol w:w="1078"/>
              <w:gridCol w:w="660"/>
              <w:gridCol w:w="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采样</w:t>
                  </w:r>
                  <w:r>
                    <w:rPr>
                      <w:rFonts w:hint="default" w:ascii="宋体" w:hAnsi="宋体" w:eastAsia="宋体" w:cs="宋体"/>
                      <w:b/>
                      <w:bCs/>
                      <w:i w:val="0"/>
                      <w:color w:val="auto"/>
                      <w:kern w:val="0"/>
                      <w:sz w:val="21"/>
                      <w:szCs w:val="21"/>
                      <w:u w:val="none"/>
                      <w:lang w:val="en-US" w:eastAsia="zh-CN" w:bidi="ar"/>
                    </w:rPr>
                    <w:t>日期</w:t>
                  </w:r>
                </w:p>
              </w:tc>
              <w:tc>
                <w:tcPr>
                  <w:tcW w:w="103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default" w:ascii="宋体" w:hAnsi="宋体" w:eastAsia="宋体" w:cs="宋体"/>
                      <w:b/>
                      <w:bCs/>
                      <w:i w:val="0"/>
                      <w:color w:val="auto"/>
                      <w:kern w:val="0"/>
                      <w:sz w:val="21"/>
                      <w:szCs w:val="21"/>
                      <w:u w:val="none"/>
                      <w:lang w:val="en-US" w:eastAsia="zh-CN" w:bidi="ar"/>
                    </w:rPr>
                    <w:t>检测</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default" w:ascii="宋体" w:hAnsi="宋体" w:eastAsia="宋体" w:cs="宋体"/>
                      <w:b/>
                      <w:bCs/>
                      <w:i w:val="0"/>
                      <w:color w:val="auto"/>
                      <w:kern w:val="0"/>
                      <w:sz w:val="21"/>
                      <w:szCs w:val="21"/>
                      <w:u w:val="none"/>
                      <w:lang w:val="en-US" w:eastAsia="zh-CN" w:bidi="ar"/>
                    </w:rPr>
                    <w:t>因子</w:t>
                  </w:r>
                </w:p>
              </w:tc>
              <w:tc>
                <w:tcPr>
                  <w:tcW w:w="6325"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default" w:ascii="宋体" w:hAnsi="宋体" w:eastAsia="宋体" w:cs="宋体"/>
                      <w:b/>
                      <w:bCs/>
                      <w:i w:val="0"/>
                      <w:color w:val="auto"/>
                      <w:kern w:val="0"/>
                      <w:sz w:val="21"/>
                      <w:szCs w:val="21"/>
                      <w:u w:val="none"/>
                      <w:lang w:val="en-US" w:eastAsia="zh-CN" w:bidi="ar"/>
                    </w:rPr>
                    <w:t>检测结果（mg/m³）</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监测</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最大值</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标准</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default" w:ascii="宋体" w:hAnsi="宋体" w:eastAsia="宋体" w:cs="宋体"/>
                      <w:b/>
                      <w:bCs/>
                      <w:i w:val="0"/>
                      <w:color w:val="auto"/>
                      <w:kern w:val="0"/>
                      <w:sz w:val="21"/>
                      <w:szCs w:val="21"/>
                      <w:u w:val="none"/>
                      <w:lang w:val="en-US" w:eastAsia="zh-CN" w:bidi="ar"/>
                    </w:rPr>
                    <w:t>检测时间</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厂界上</w:t>
                  </w:r>
                  <w:r>
                    <w:rPr>
                      <w:rFonts w:hint="default" w:ascii="宋体" w:hAnsi="宋体" w:eastAsia="宋体" w:cs="宋体"/>
                      <w:b/>
                      <w:bCs/>
                      <w:i w:val="0"/>
                      <w:color w:val="auto"/>
                      <w:kern w:val="0"/>
                      <w:sz w:val="21"/>
                      <w:szCs w:val="21"/>
                      <w:u w:val="none"/>
                      <w:lang w:val="en-US" w:eastAsia="zh-CN" w:bidi="ar"/>
                    </w:rPr>
                    <w:t>风向</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G</w:t>
                  </w:r>
                  <w:r>
                    <w:rPr>
                      <w:rFonts w:hint="default" w:ascii="宋体" w:hAnsi="宋体" w:eastAsia="宋体" w:cs="宋体"/>
                      <w:b/>
                      <w:bCs/>
                      <w:i w:val="0"/>
                      <w:color w:val="auto"/>
                      <w:kern w:val="0"/>
                      <w:sz w:val="21"/>
                      <w:szCs w:val="21"/>
                      <w:u w:val="none"/>
                      <w:lang w:val="en-US" w:eastAsia="zh-CN" w:bidi="ar"/>
                    </w:rPr>
                    <w:t>1点</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厂界</w:t>
                  </w:r>
                  <w:r>
                    <w:rPr>
                      <w:rFonts w:hint="default" w:ascii="宋体" w:hAnsi="宋体" w:eastAsia="宋体" w:cs="宋体"/>
                      <w:b/>
                      <w:bCs/>
                      <w:i w:val="0"/>
                      <w:color w:val="auto"/>
                      <w:kern w:val="0"/>
                      <w:sz w:val="21"/>
                      <w:szCs w:val="21"/>
                      <w:u w:val="none"/>
                      <w:lang w:val="en-US" w:eastAsia="zh-CN" w:bidi="ar"/>
                    </w:rPr>
                    <w:t>下风向</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G2</w:t>
                  </w:r>
                  <w:r>
                    <w:rPr>
                      <w:rFonts w:hint="default" w:ascii="宋体" w:hAnsi="宋体" w:eastAsia="宋体" w:cs="宋体"/>
                      <w:b/>
                      <w:bCs/>
                      <w:i w:val="0"/>
                      <w:color w:val="auto"/>
                      <w:kern w:val="0"/>
                      <w:sz w:val="21"/>
                      <w:szCs w:val="21"/>
                      <w:u w:val="none"/>
                      <w:lang w:val="en-US" w:eastAsia="zh-CN" w:bidi="ar"/>
                    </w:rPr>
                    <w:t>点</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厂界</w:t>
                  </w:r>
                  <w:r>
                    <w:rPr>
                      <w:rFonts w:hint="default" w:ascii="宋体" w:hAnsi="宋体" w:eastAsia="宋体" w:cs="宋体"/>
                      <w:b/>
                      <w:bCs/>
                      <w:i w:val="0"/>
                      <w:color w:val="auto"/>
                      <w:kern w:val="0"/>
                      <w:sz w:val="21"/>
                      <w:szCs w:val="21"/>
                      <w:u w:val="none"/>
                      <w:lang w:val="en-US" w:eastAsia="zh-CN" w:bidi="ar"/>
                    </w:rPr>
                    <w:t>下风向</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G3</w:t>
                  </w:r>
                  <w:r>
                    <w:rPr>
                      <w:rFonts w:hint="default" w:ascii="宋体" w:hAnsi="宋体" w:eastAsia="宋体" w:cs="宋体"/>
                      <w:b/>
                      <w:bCs/>
                      <w:i w:val="0"/>
                      <w:color w:val="auto"/>
                      <w:kern w:val="0"/>
                      <w:sz w:val="21"/>
                      <w:szCs w:val="21"/>
                      <w:u w:val="none"/>
                      <w:lang w:val="en-US" w:eastAsia="zh-CN" w:bidi="ar"/>
                    </w:rPr>
                    <w:t>点</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厂界</w:t>
                  </w:r>
                  <w:r>
                    <w:rPr>
                      <w:rFonts w:hint="default" w:ascii="宋体" w:hAnsi="宋体" w:eastAsia="宋体" w:cs="宋体"/>
                      <w:b/>
                      <w:bCs/>
                      <w:i w:val="0"/>
                      <w:color w:val="auto"/>
                      <w:kern w:val="0"/>
                      <w:sz w:val="21"/>
                      <w:szCs w:val="21"/>
                      <w:u w:val="none"/>
                      <w:lang w:val="en-US" w:eastAsia="zh-CN" w:bidi="ar"/>
                    </w:rPr>
                    <w:t>下风向</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G4</w:t>
                  </w:r>
                  <w:r>
                    <w:rPr>
                      <w:rFonts w:hint="default" w:ascii="宋体" w:hAnsi="宋体" w:eastAsia="宋体" w:cs="宋体"/>
                      <w:b/>
                      <w:bCs/>
                      <w:i w:val="0"/>
                      <w:color w:val="auto"/>
                      <w:kern w:val="0"/>
                      <w:sz w:val="21"/>
                      <w:szCs w:val="21"/>
                      <w:u w:val="none"/>
                      <w:lang w:val="en-US" w:eastAsia="zh-CN" w:bidi="ar"/>
                    </w:rPr>
                    <w:t>点</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2021.01.24</w:t>
                  </w:r>
                </w:p>
              </w:tc>
              <w:tc>
                <w:tcPr>
                  <w:tcW w:w="103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氨气</w:t>
                  </w: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08:</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0-09:</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0.05</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09</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42</w:t>
                  </w: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0.03</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3</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2021.01.25</w:t>
                  </w: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08:</w:t>
                  </w:r>
                  <w:r>
                    <w:rPr>
                      <w:rFonts w:hint="eastAsia" w:ascii="宋体" w:hAnsi="宋体" w:eastAsia="宋体" w:cs="宋体"/>
                      <w:b w:val="0"/>
                      <w:bCs w:val="0"/>
                      <w:i w:val="0"/>
                      <w:color w:val="auto"/>
                      <w:kern w:val="0"/>
                      <w:sz w:val="21"/>
                      <w:szCs w:val="21"/>
                      <w:u w:val="none"/>
                      <w:lang w:val="en-US" w:eastAsia="zh-CN" w:bidi="ar"/>
                    </w:rPr>
                    <w:t>42</w:t>
                  </w:r>
                  <w:r>
                    <w:rPr>
                      <w:rFonts w:hint="default" w:ascii="宋体" w:hAnsi="宋体" w:eastAsia="宋体" w:cs="宋体"/>
                      <w:b w:val="0"/>
                      <w:bCs w:val="0"/>
                      <w:i w:val="0"/>
                      <w:color w:val="auto"/>
                      <w:kern w:val="0"/>
                      <w:sz w:val="21"/>
                      <w:szCs w:val="21"/>
                      <w:u w:val="none"/>
                      <w:lang w:val="en-US" w:eastAsia="zh-CN" w:bidi="ar"/>
                    </w:rPr>
                    <w:t>-09:</w:t>
                  </w:r>
                  <w:r>
                    <w:rPr>
                      <w:rFonts w:hint="eastAsia" w:ascii="宋体" w:hAnsi="宋体" w:eastAsia="宋体" w:cs="宋体"/>
                      <w:b w:val="0"/>
                      <w:bCs w:val="0"/>
                      <w:i w:val="0"/>
                      <w:color w:val="auto"/>
                      <w:kern w:val="0"/>
                      <w:sz w:val="21"/>
                      <w:szCs w:val="21"/>
                      <w:u w:val="none"/>
                      <w:lang w:val="en-US" w:eastAsia="zh-CN" w:bidi="ar"/>
                    </w:rPr>
                    <w:t>42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0.05</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09</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55</w:t>
                  </w: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55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0.03</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0.03</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3</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0.04</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2021.01.24</w:t>
                  </w:r>
                </w:p>
              </w:tc>
              <w:tc>
                <w:tcPr>
                  <w:tcW w:w="103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硫化氢</w:t>
                  </w: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08:</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0-09:</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0.005</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09</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42</w:t>
                  </w: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0.005</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3</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2021.01.25</w:t>
                  </w: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08:</w:t>
                  </w:r>
                  <w:r>
                    <w:rPr>
                      <w:rFonts w:hint="eastAsia" w:ascii="宋体" w:hAnsi="宋体" w:eastAsia="宋体" w:cs="宋体"/>
                      <w:b w:val="0"/>
                      <w:bCs w:val="0"/>
                      <w:i w:val="0"/>
                      <w:color w:val="auto"/>
                      <w:kern w:val="0"/>
                      <w:sz w:val="21"/>
                      <w:szCs w:val="21"/>
                      <w:u w:val="none"/>
                      <w:lang w:val="en-US" w:eastAsia="zh-CN" w:bidi="ar"/>
                    </w:rPr>
                    <w:t>42</w:t>
                  </w:r>
                  <w:r>
                    <w:rPr>
                      <w:rFonts w:hint="default" w:ascii="宋体" w:hAnsi="宋体" w:eastAsia="宋体" w:cs="宋体"/>
                      <w:b w:val="0"/>
                      <w:bCs w:val="0"/>
                      <w:i w:val="0"/>
                      <w:color w:val="auto"/>
                      <w:kern w:val="0"/>
                      <w:sz w:val="21"/>
                      <w:szCs w:val="21"/>
                      <w:u w:val="none"/>
                      <w:lang w:val="en-US" w:eastAsia="zh-CN" w:bidi="ar"/>
                    </w:rPr>
                    <w:t>-09:</w:t>
                  </w:r>
                  <w:r>
                    <w:rPr>
                      <w:rFonts w:hint="eastAsia" w:ascii="宋体" w:hAnsi="宋体" w:eastAsia="宋体" w:cs="宋体"/>
                      <w:b w:val="0"/>
                      <w:bCs w:val="0"/>
                      <w:i w:val="0"/>
                      <w:color w:val="auto"/>
                      <w:kern w:val="0"/>
                      <w:sz w:val="21"/>
                      <w:szCs w:val="21"/>
                      <w:u w:val="none"/>
                      <w:lang w:val="en-US" w:eastAsia="zh-CN" w:bidi="ar"/>
                    </w:rPr>
                    <w:t>42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09</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55</w:t>
                  </w: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55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3</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0.007</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0.006</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2021.01.24</w:t>
                  </w:r>
                </w:p>
              </w:tc>
              <w:tc>
                <w:tcPr>
                  <w:tcW w:w="103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酚类</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化合物</w:t>
                  </w: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08:</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0-09:</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0.009</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0.013</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0.011</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0.015</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09</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42</w:t>
                  </w: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0.015</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0.008</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0.013</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0.012</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3</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0.009</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0.013</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2021.01.25</w:t>
                  </w: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08:</w:t>
                  </w:r>
                  <w:r>
                    <w:rPr>
                      <w:rFonts w:hint="eastAsia" w:ascii="宋体" w:hAnsi="宋体" w:eastAsia="宋体" w:cs="宋体"/>
                      <w:b w:val="0"/>
                      <w:bCs w:val="0"/>
                      <w:i w:val="0"/>
                      <w:color w:val="auto"/>
                      <w:kern w:val="0"/>
                      <w:sz w:val="21"/>
                      <w:szCs w:val="21"/>
                      <w:u w:val="none"/>
                      <w:lang w:val="en-US" w:eastAsia="zh-CN" w:bidi="ar"/>
                    </w:rPr>
                    <w:t>42</w:t>
                  </w:r>
                  <w:r>
                    <w:rPr>
                      <w:rFonts w:hint="default" w:ascii="宋体" w:hAnsi="宋体" w:eastAsia="宋体" w:cs="宋体"/>
                      <w:b w:val="0"/>
                      <w:bCs w:val="0"/>
                      <w:i w:val="0"/>
                      <w:color w:val="auto"/>
                      <w:kern w:val="0"/>
                      <w:sz w:val="21"/>
                      <w:szCs w:val="21"/>
                      <w:u w:val="none"/>
                      <w:lang w:val="en-US" w:eastAsia="zh-CN" w:bidi="ar"/>
                    </w:rPr>
                    <w:t>-09:</w:t>
                  </w:r>
                  <w:r>
                    <w:rPr>
                      <w:rFonts w:hint="eastAsia" w:ascii="宋体" w:hAnsi="宋体" w:eastAsia="宋体" w:cs="宋体"/>
                      <w:b w:val="0"/>
                      <w:bCs w:val="0"/>
                      <w:i w:val="0"/>
                      <w:color w:val="auto"/>
                      <w:kern w:val="0"/>
                      <w:sz w:val="21"/>
                      <w:szCs w:val="21"/>
                      <w:u w:val="none"/>
                      <w:lang w:val="en-US" w:eastAsia="zh-CN" w:bidi="ar"/>
                    </w:rPr>
                    <w:t>42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0.011</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0.011</w:t>
                  </w:r>
                </w:p>
              </w:tc>
              <w:tc>
                <w:tcPr>
                  <w:tcW w:w="70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0.014</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09</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55</w:t>
                  </w: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0</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55</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0.008</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0.013</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0.013</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0.012</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2</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1</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0.009</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0.012</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0.013</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0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1245"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default" w:ascii="宋体" w:hAnsi="宋体" w:eastAsia="宋体" w:cs="宋体"/>
                      <w:b w:val="0"/>
                      <w:bCs w:val="0"/>
                      <w:i w:val="0"/>
                      <w:color w:val="auto"/>
                      <w:kern w:val="0"/>
                      <w:sz w:val="21"/>
                      <w:szCs w:val="21"/>
                      <w:u w:val="none"/>
                      <w:lang w:val="en-US" w:eastAsia="zh-CN" w:bidi="ar"/>
                    </w:rPr>
                    <w:t>1</w:t>
                  </w:r>
                  <w:r>
                    <w:rPr>
                      <w:rFonts w:hint="eastAsia" w:ascii="宋体" w:hAnsi="宋体" w:eastAsia="宋体" w:cs="宋体"/>
                      <w:b w:val="0"/>
                      <w:bCs w:val="0"/>
                      <w:i w:val="0"/>
                      <w:color w:val="auto"/>
                      <w:kern w:val="0"/>
                      <w:sz w:val="21"/>
                      <w:szCs w:val="21"/>
                      <w:u w:val="none"/>
                      <w:lang w:val="en-US" w:eastAsia="zh-CN" w:bidi="ar"/>
                    </w:rPr>
                    <w:t>3</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0-1</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w:t>
                  </w:r>
                  <w:r>
                    <w:rPr>
                      <w:rFonts w:hint="eastAsia" w:ascii="宋体" w:hAnsi="宋体" w:eastAsia="宋体" w:cs="宋体"/>
                      <w:b w:val="0"/>
                      <w:bCs w:val="0"/>
                      <w:i w:val="0"/>
                      <w:color w:val="auto"/>
                      <w:kern w:val="0"/>
                      <w:sz w:val="21"/>
                      <w:szCs w:val="21"/>
                      <w:u w:val="none"/>
                      <w:lang w:val="en-US" w:eastAsia="zh-CN" w:bidi="ar"/>
                    </w:rPr>
                    <w:t>4</w:t>
                  </w:r>
                  <w:r>
                    <w:rPr>
                      <w:rFonts w:hint="default" w:ascii="宋体" w:hAnsi="宋体" w:eastAsia="宋体" w:cs="宋体"/>
                      <w:b w:val="0"/>
                      <w:bCs w:val="0"/>
                      <w:i w:val="0"/>
                      <w:color w:val="auto"/>
                      <w:kern w:val="0"/>
                      <w:sz w:val="21"/>
                      <w:szCs w:val="21"/>
                      <w:u w:val="none"/>
                      <w:lang w:val="en-US" w:eastAsia="zh-CN" w:bidi="ar"/>
                    </w:rPr>
                    <w:t>0</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0.008</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0.014</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0.011</w:t>
                  </w:r>
                </w:p>
              </w:tc>
              <w:tc>
                <w:tcPr>
                  <w:tcW w:w="1270"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0.013</w:t>
                  </w: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c>
                <w:tcPr>
                  <w:tcW w:w="70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执行标准</w:t>
                  </w:r>
                </w:p>
              </w:tc>
              <w:tc>
                <w:tcPr>
                  <w:tcW w:w="8770" w:type="dxa"/>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氨气、硫化氢执行《恶臭污染物排放标准》（GB14554-1993）表1中二级新改扩建标准；酚类化合物执行上海市《大气污染综合排放标准》（DB31/933-2015）表3中酚类排放限值。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151"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备注</w:t>
                  </w:r>
                </w:p>
              </w:tc>
              <w:tc>
                <w:tcPr>
                  <w:tcW w:w="8770" w:type="dxa"/>
                  <w:gridSpan w:val="8"/>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w:t>
                  </w:r>
                </w:p>
              </w:tc>
            </w:tr>
          </w:tbl>
          <w:p>
            <w:pPr>
              <w:widowControl w:val="0"/>
              <w:spacing w:after="0" w:line="360" w:lineRule="auto"/>
              <w:ind w:firstLine="560" w:firstLineChars="200"/>
              <w:rPr>
                <w:rFonts w:hint="default" w:ascii="宋体" w:hAnsi="宋体" w:eastAsia="宋体" w:cs="宋体"/>
                <w:color w:val="auto"/>
                <w:kern w:val="2"/>
                <w:sz w:val="28"/>
                <w:szCs w:val="28"/>
                <w:vertAlign w:val="baseline"/>
                <w:lang w:eastAsia="zh-CN"/>
              </w:rPr>
            </w:pPr>
          </w:p>
          <w:p>
            <w:pPr>
              <w:widowControl w:val="0"/>
              <w:spacing w:after="0" w:line="360" w:lineRule="auto"/>
              <w:ind w:firstLine="560" w:firstLineChars="200"/>
              <w:rPr>
                <w:rFonts w:hint="default" w:ascii="宋体" w:hAnsi="宋体" w:eastAsia="宋体" w:cs="宋体"/>
                <w:color w:val="auto"/>
                <w:kern w:val="2"/>
                <w:sz w:val="28"/>
                <w:szCs w:val="28"/>
                <w:vertAlign w:val="baseline"/>
                <w:lang w:eastAsia="zh-CN"/>
              </w:rPr>
            </w:pPr>
            <w:r>
              <w:rPr>
                <w:rFonts w:hint="default" w:ascii="宋体" w:hAnsi="宋体" w:eastAsia="宋体" w:cs="宋体"/>
                <w:color w:val="auto"/>
                <w:kern w:val="2"/>
                <w:sz w:val="28"/>
                <w:szCs w:val="28"/>
                <w:vertAlign w:val="baseline"/>
                <w:lang w:eastAsia="zh-CN"/>
              </w:rPr>
              <w:t>验收监测期间，</w:t>
            </w:r>
            <w:r>
              <w:rPr>
                <w:rFonts w:hint="eastAsia" w:ascii="宋体" w:hAnsi="宋体" w:eastAsia="宋体" w:cs="宋体"/>
                <w:color w:val="auto"/>
                <w:kern w:val="2"/>
                <w:sz w:val="28"/>
                <w:szCs w:val="28"/>
                <w:vertAlign w:val="baseline"/>
                <w:lang w:eastAsia="zh-CN"/>
              </w:rPr>
              <w:t>芜湖新兴铸管有限责任公司</w:t>
            </w:r>
            <w:r>
              <w:rPr>
                <w:rFonts w:hint="default" w:ascii="宋体" w:hAnsi="宋体" w:eastAsia="宋体" w:cs="宋体"/>
                <w:color w:val="auto"/>
                <w:kern w:val="2"/>
                <w:sz w:val="28"/>
                <w:szCs w:val="28"/>
                <w:vertAlign w:val="baseline"/>
                <w:lang w:eastAsia="zh-CN"/>
              </w:rPr>
              <w:t>厂界无组织废气排放监控点</w:t>
            </w:r>
            <w:r>
              <w:rPr>
                <w:rFonts w:hint="eastAsia" w:ascii="宋体" w:hAnsi="宋体" w:eastAsia="宋体" w:cs="宋体"/>
                <w:color w:val="auto"/>
                <w:kern w:val="2"/>
                <w:sz w:val="28"/>
                <w:szCs w:val="28"/>
                <w:vertAlign w:val="baseline"/>
                <w:lang w:eastAsia="zh-CN"/>
              </w:rPr>
              <w:t>中氨气、硫化氢</w:t>
            </w:r>
            <w:r>
              <w:rPr>
                <w:rFonts w:hint="default" w:ascii="宋体" w:hAnsi="宋体" w:eastAsia="宋体" w:cs="宋体"/>
                <w:color w:val="auto"/>
                <w:kern w:val="2"/>
                <w:sz w:val="28"/>
                <w:szCs w:val="28"/>
                <w:vertAlign w:val="baseline"/>
                <w:lang w:eastAsia="zh-CN"/>
              </w:rPr>
              <w:t>最大监控浓度</w:t>
            </w:r>
            <w:r>
              <w:rPr>
                <w:rFonts w:hint="eastAsia" w:ascii="宋体" w:hAnsi="宋体" w:eastAsia="宋体" w:cs="宋体"/>
                <w:color w:val="auto"/>
                <w:kern w:val="2"/>
                <w:sz w:val="28"/>
                <w:szCs w:val="28"/>
                <w:vertAlign w:val="baseline"/>
                <w:lang w:eastAsia="zh-CN"/>
              </w:rPr>
              <w:t>分别</w:t>
            </w:r>
            <w:r>
              <w:rPr>
                <w:rFonts w:hint="default" w:ascii="宋体" w:hAnsi="宋体" w:eastAsia="宋体" w:cs="宋体"/>
                <w:color w:val="auto"/>
                <w:kern w:val="2"/>
                <w:sz w:val="28"/>
                <w:szCs w:val="28"/>
                <w:vertAlign w:val="baseline"/>
                <w:lang w:eastAsia="zh-CN"/>
              </w:rPr>
              <w:t>为0.</w:t>
            </w:r>
            <w:r>
              <w:rPr>
                <w:rFonts w:hint="eastAsia" w:ascii="宋体" w:hAnsi="宋体" w:eastAsia="宋体" w:cs="宋体"/>
                <w:color w:val="auto"/>
                <w:kern w:val="2"/>
                <w:sz w:val="28"/>
                <w:szCs w:val="28"/>
                <w:vertAlign w:val="baseline"/>
                <w:lang w:val="en-US" w:eastAsia="zh-CN"/>
              </w:rPr>
              <w:t>05</w:t>
            </w:r>
            <w:r>
              <w:rPr>
                <w:rFonts w:hint="default" w:ascii="宋体" w:hAnsi="宋体" w:eastAsia="宋体" w:cs="宋体"/>
                <w:color w:val="auto"/>
                <w:kern w:val="2"/>
                <w:sz w:val="28"/>
                <w:szCs w:val="28"/>
                <w:vertAlign w:val="baseline"/>
                <w:lang w:eastAsia="zh-CN"/>
              </w:rPr>
              <w:t>mg/m</w:t>
            </w:r>
            <w:r>
              <w:rPr>
                <w:rFonts w:hint="default" w:ascii="宋体" w:hAnsi="宋体" w:eastAsia="宋体" w:cs="宋体"/>
                <w:color w:val="auto"/>
                <w:kern w:val="2"/>
                <w:sz w:val="28"/>
                <w:szCs w:val="28"/>
                <w:vertAlign w:val="superscript"/>
                <w:lang w:eastAsia="zh-CN"/>
              </w:rPr>
              <w:t>3</w:t>
            </w:r>
            <w:r>
              <w:rPr>
                <w:rFonts w:hint="eastAsia" w:ascii="宋体" w:hAnsi="宋体" w:eastAsia="宋体" w:cs="宋体"/>
                <w:color w:val="auto"/>
                <w:kern w:val="2"/>
                <w:sz w:val="28"/>
                <w:szCs w:val="28"/>
                <w:vertAlign w:val="baseline"/>
                <w:lang w:eastAsia="zh-CN"/>
              </w:rPr>
              <w:t>、</w:t>
            </w:r>
            <w:r>
              <w:rPr>
                <w:rFonts w:hint="default" w:ascii="宋体" w:hAnsi="宋体" w:eastAsia="宋体" w:cs="宋体"/>
                <w:color w:val="auto"/>
                <w:kern w:val="2"/>
                <w:sz w:val="28"/>
                <w:szCs w:val="28"/>
                <w:vertAlign w:val="baseline"/>
                <w:lang w:eastAsia="zh-CN"/>
              </w:rPr>
              <w:t>0.</w:t>
            </w:r>
            <w:r>
              <w:rPr>
                <w:rFonts w:hint="eastAsia" w:ascii="宋体" w:hAnsi="宋体" w:eastAsia="宋体" w:cs="宋体"/>
                <w:color w:val="auto"/>
                <w:kern w:val="2"/>
                <w:sz w:val="28"/>
                <w:szCs w:val="28"/>
                <w:vertAlign w:val="baseline"/>
                <w:lang w:val="en-US" w:eastAsia="zh-CN"/>
              </w:rPr>
              <w:t>007</w:t>
            </w:r>
            <w:r>
              <w:rPr>
                <w:rFonts w:hint="default" w:ascii="宋体" w:hAnsi="宋体" w:eastAsia="宋体" w:cs="宋体"/>
                <w:color w:val="auto"/>
                <w:kern w:val="2"/>
                <w:sz w:val="28"/>
                <w:szCs w:val="28"/>
                <w:vertAlign w:val="baseline"/>
                <w:lang w:eastAsia="zh-CN"/>
              </w:rPr>
              <w:t>mg/m</w:t>
            </w:r>
            <w:r>
              <w:rPr>
                <w:rFonts w:hint="default" w:ascii="宋体" w:hAnsi="宋体" w:eastAsia="宋体" w:cs="宋体"/>
                <w:color w:val="auto"/>
                <w:kern w:val="2"/>
                <w:sz w:val="28"/>
                <w:szCs w:val="28"/>
                <w:vertAlign w:val="superscript"/>
                <w:lang w:eastAsia="zh-CN"/>
              </w:rPr>
              <w:t>3</w:t>
            </w:r>
            <w:r>
              <w:rPr>
                <w:rFonts w:hint="default" w:ascii="宋体" w:hAnsi="宋体" w:eastAsia="宋体" w:cs="宋体"/>
                <w:color w:val="auto"/>
                <w:kern w:val="2"/>
                <w:sz w:val="28"/>
                <w:szCs w:val="28"/>
                <w:vertAlign w:val="baseline"/>
                <w:lang w:eastAsia="zh-CN"/>
              </w:rPr>
              <w:t>，</w:t>
            </w:r>
            <w:r>
              <w:rPr>
                <w:rFonts w:hint="eastAsia" w:ascii="宋体" w:hAnsi="宋体" w:eastAsia="宋体" w:cs="宋体"/>
                <w:color w:val="auto"/>
                <w:kern w:val="2"/>
                <w:sz w:val="28"/>
                <w:szCs w:val="28"/>
                <w:vertAlign w:val="baseline"/>
                <w:lang w:eastAsia="zh-CN"/>
              </w:rPr>
              <w:t>均</w:t>
            </w:r>
            <w:r>
              <w:rPr>
                <w:rFonts w:hint="default" w:ascii="宋体" w:hAnsi="宋体" w:eastAsia="宋体" w:cs="宋体"/>
                <w:color w:val="auto"/>
                <w:kern w:val="2"/>
                <w:sz w:val="28"/>
                <w:szCs w:val="28"/>
                <w:vertAlign w:val="baseline"/>
                <w:lang w:eastAsia="zh-CN"/>
              </w:rPr>
              <w:t>符合《恶臭污染物排放标准》</w:t>
            </w:r>
            <w:r>
              <w:rPr>
                <w:rFonts w:hint="eastAsia" w:ascii="宋体" w:hAnsi="宋体" w:eastAsia="宋体" w:cs="宋体"/>
                <w:color w:val="auto"/>
                <w:kern w:val="2"/>
                <w:sz w:val="28"/>
                <w:szCs w:val="28"/>
                <w:vertAlign w:val="baseline"/>
                <w:lang w:eastAsia="zh-CN"/>
              </w:rPr>
              <w:t>（</w:t>
            </w:r>
            <w:r>
              <w:rPr>
                <w:rFonts w:hint="default" w:ascii="宋体" w:hAnsi="宋体" w:eastAsia="宋体" w:cs="宋体"/>
                <w:color w:val="auto"/>
                <w:kern w:val="2"/>
                <w:sz w:val="28"/>
                <w:szCs w:val="28"/>
                <w:vertAlign w:val="baseline"/>
                <w:lang w:eastAsia="zh-CN"/>
              </w:rPr>
              <w:t>GB14554-1993</w:t>
            </w:r>
            <w:r>
              <w:rPr>
                <w:rFonts w:hint="eastAsia" w:ascii="宋体" w:hAnsi="宋体" w:eastAsia="宋体" w:cs="宋体"/>
                <w:color w:val="auto"/>
                <w:kern w:val="2"/>
                <w:sz w:val="28"/>
                <w:szCs w:val="28"/>
                <w:vertAlign w:val="baseline"/>
                <w:lang w:eastAsia="zh-CN"/>
              </w:rPr>
              <w:t>）</w:t>
            </w:r>
            <w:r>
              <w:rPr>
                <w:rFonts w:hint="default" w:ascii="宋体" w:hAnsi="宋体" w:eastAsia="宋体" w:cs="宋体"/>
                <w:color w:val="auto"/>
                <w:kern w:val="2"/>
                <w:sz w:val="28"/>
                <w:szCs w:val="28"/>
                <w:vertAlign w:val="baseline"/>
                <w:lang w:eastAsia="zh-CN"/>
              </w:rPr>
              <w:t>表1中二级新改扩建标准限值</w:t>
            </w:r>
            <w:r>
              <w:rPr>
                <w:rFonts w:hint="eastAsia" w:ascii="宋体" w:hAnsi="宋体" w:eastAsia="宋体" w:cs="宋体"/>
                <w:color w:val="auto"/>
                <w:kern w:val="2"/>
                <w:sz w:val="28"/>
                <w:szCs w:val="28"/>
                <w:vertAlign w:val="baseline"/>
                <w:lang w:eastAsia="zh-CN"/>
              </w:rPr>
              <w:t>要求；酚类化合物</w:t>
            </w:r>
            <w:r>
              <w:rPr>
                <w:rFonts w:hint="default" w:ascii="宋体" w:hAnsi="宋体" w:eastAsia="宋体" w:cs="宋体"/>
                <w:color w:val="auto"/>
                <w:kern w:val="2"/>
                <w:sz w:val="28"/>
                <w:szCs w:val="28"/>
                <w:vertAlign w:val="baseline"/>
                <w:lang w:eastAsia="zh-CN"/>
              </w:rPr>
              <w:t>最大监控浓度为0.</w:t>
            </w:r>
            <w:r>
              <w:rPr>
                <w:rFonts w:hint="eastAsia" w:ascii="宋体" w:hAnsi="宋体" w:eastAsia="宋体" w:cs="宋体"/>
                <w:color w:val="auto"/>
                <w:kern w:val="2"/>
                <w:sz w:val="28"/>
                <w:szCs w:val="28"/>
                <w:vertAlign w:val="baseline"/>
                <w:lang w:val="en-US" w:eastAsia="zh-CN"/>
              </w:rPr>
              <w:t>015</w:t>
            </w:r>
            <w:r>
              <w:rPr>
                <w:rFonts w:hint="default" w:ascii="宋体" w:hAnsi="宋体" w:eastAsia="宋体" w:cs="宋体"/>
                <w:color w:val="auto"/>
                <w:kern w:val="2"/>
                <w:sz w:val="28"/>
                <w:szCs w:val="28"/>
                <w:vertAlign w:val="baseline"/>
                <w:lang w:eastAsia="zh-CN"/>
              </w:rPr>
              <w:t>mg/m</w:t>
            </w:r>
            <w:r>
              <w:rPr>
                <w:rFonts w:hint="default" w:ascii="宋体" w:hAnsi="宋体" w:eastAsia="宋体" w:cs="宋体"/>
                <w:color w:val="auto"/>
                <w:kern w:val="2"/>
                <w:sz w:val="28"/>
                <w:szCs w:val="28"/>
                <w:vertAlign w:val="superscript"/>
                <w:lang w:eastAsia="zh-CN"/>
              </w:rPr>
              <w:t>3</w:t>
            </w:r>
            <w:r>
              <w:rPr>
                <w:rFonts w:hint="default" w:ascii="宋体" w:hAnsi="宋体" w:eastAsia="宋体" w:cs="宋体"/>
                <w:color w:val="auto"/>
                <w:kern w:val="2"/>
                <w:sz w:val="28"/>
                <w:szCs w:val="28"/>
                <w:vertAlign w:val="baseline"/>
                <w:lang w:eastAsia="zh-CN"/>
              </w:rPr>
              <w:t>，</w:t>
            </w:r>
            <w:r>
              <w:rPr>
                <w:rFonts w:hint="eastAsia" w:ascii="宋体" w:hAnsi="宋体" w:eastAsia="宋体" w:cs="宋体"/>
                <w:color w:val="auto"/>
                <w:kern w:val="2"/>
                <w:sz w:val="28"/>
                <w:szCs w:val="28"/>
                <w:vertAlign w:val="baseline"/>
                <w:lang w:val="en-US" w:eastAsia="zh-CN"/>
              </w:rPr>
              <w:t>符合</w:t>
            </w:r>
            <w:r>
              <w:rPr>
                <w:rFonts w:hint="default" w:ascii="宋体" w:hAnsi="宋体" w:eastAsia="宋体" w:cs="宋体"/>
                <w:color w:val="auto"/>
                <w:kern w:val="2"/>
                <w:sz w:val="28"/>
                <w:szCs w:val="28"/>
                <w:vertAlign w:val="baseline"/>
                <w:lang w:eastAsia="zh-CN"/>
              </w:rPr>
              <w:t>上海市《大气污染综合排放标准》（DB31/933-2015）表3中</w:t>
            </w:r>
            <w:r>
              <w:rPr>
                <w:rFonts w:hint="eastAsia" w:ascii="宋体" w:hAnsi="宋体" w:eastAsia="宋体" w:cs="宋体"/>
                <w:color w:val="auto"/>
                <w:kern w:val="2"/>
                <w:sz w:val="28"/>
                <w:szCs w:val="28"/>
                <w:vertAlign w:val="baseline"/>
                <w:lang w:val="en-US" w:eastAsia="zh-CN"/>
              </w:rPr>
              <w:t>相关</w:t>
            </w:r>
            <w:r>
              <w:rPr>
                <w:rFonts w:hint="default" w:ascii="宋体" w:hAnsi="宋体" w:eastAsia="宋体" w:cs="宋体"/>
                <w:color w:val="auto"/>
                <w:kern w:val="2"/>
                <w:sz w:val="28"/>
                <w:szCs w:val="28"/>
                <w:vertAlign w:val="baseline"/>
                <w:lang w:eastAsia="zh-CN"/>
              </w:rPr>
              <w:t>排放限值</w:t>
            </w:r>
            <w:r>
              <w:rPr>
                <w:rFonts w:hint="eastAsia" w:ascii="宋体" w:hAnsi="宋体" w:eastAsia="宋体" w:cs="宋体"/>
                <w:color w:val="auto"/>
                <w:kern w:val="2"/>
                <w:sz w:val="28"/>
                <w:szCs w:val="28"/>
                <w:vertAlign w:val="baseline"/>
                <w:lang w:val="en-US" w:eastAsia="zh-CN"/>
              </w:rPr>
              <w:t>要求</w:t>
            </w:r>
            <w:r>
              <w:rPr>
                <w:rFonts w:hint="default" w:ascii="宋体" w:hAnsi="宋体" w:eastAsia="宋体" w:cs="宋体"/>
                <w:color w:val="auto"/>
                <w:kern w:val="2"/>
                <w:sz w:val="28"/>
                <w:szCs w:val="28"/>
                <w:vertAlign w:val="baseline"/>
                <w:lang w:eastAsia="zh-CN"/>
              </w:rPr>
              <w:t>。</w:t>
            </w:r>
          </w:p>
          <w:p>
            <w:pPr>
              <w:spacing w:after="0" w:line="360" w:lineRule="auto"/>
              <w:ind w:firstLine="562" w:firstLineChars="200"/>
              <w:jc w:val="both"/>
              <w:rPr>
                <w:rFonts w:ascii="宋体" w:hAnsi="宋体" w:eastAsia="宋体" w:cs="宋体"/>
                <w:b/>
                <w:bCs/>
                <w:color w:val="auto"/>
                <w:kern w:val="2"/>
                <w:sz w:val="28"/>
                <w:szCs w:val="28"/>
              </w:rPr>
            </w:pPr>
            <w:r>
              <w:rPr>
                <w:rFonts w:hint="eastAsia" w:ascii="宋体" w:hAnsi="宋体" w:eastAsia="宋体" w:cs="宋体"/>
                <w:b/>
                <w:bCs/>
                <w:color w:val="auto"/>
                <w:kern w:val="2"/>
                <w:sz w:val="28"/>
                <w:szCs w:val="28"/>
              </w:rPr>
              <w:t>3、厂界噪声监测结果</w:t>
            </w:r>
          </w:p>
          <w:p>
            <w:pPr>
              <w:widowControl w:val="0"/>
              <w:spacing w:after="0" w:line="360" w:lineRule="auto"/>
              <w:ind w:firstLine="560" w:firstLineChars="200"/>
              <w:rPr>
                <w:rFonts w:hint="eastAsia" w:ascii="宋体" w:hAnsi="宋体" w:eastAsia="宋体" w:cs="宋体"/>
                <w:color w:val="auto"/>
                <w:kern w:val="2"/>
                <w:sz w:val="28"/>
                <w:szCs w:val="28"/>
                <w:vertAlign w:val="baseline"/>
                <w:lang w:eastAsia="zh-CN"/>
              </w:rPr>
            </w:pPr>
            <w:r>
              <w:rPr>
                <w:rFonts w:hint="eastAsia" w:ascii="宋体" w:hAnsi="宋体" w:eastAsia="宋体" w:cs="宋体"/>
                <w:color w:val="auto"/>
                <w:kern w:val="2"/>
                <w:sz w:val="28"/>
                <w:szCs w:val="28"/>
                <w:vertAlign w:val="baseline"/>
                <w:lang w:eastAsia="zh-CN"/>
              </w:rPr>
              <w:t>验收监测期间，对芜湖新兴铸管有限责任公司厂区四周厂界</w:t>
            </w:r>
            <w:r>
              <w:rPr>
                <w:rFonts w:hint="eastAsia" w:ascii="宋体" w:hAnsi="宋体" w:eastAsia="宋体" w:cs="宋体"/>
                <w:color w:val="auto"/>
                <w:kern w:val="2"/>
                <w:sz w:val="28"/>
                <w:szCs w:val="28"/>
                <w:vertAlign w:val="baseline"/>
                <w:lang w:val="en-US" w:eastAsia="zh-CN"/>
              </w:rPr>
              <w:t>环境</w:t>
            </w:r>
            <w:r>
              <w:rPr>
                <w:rFonts w:hint="eastAsia" w:ascii="宋体" w:hAnsi="宋体" w:eastAsia="宋体" w:cs="宋体"/>
                <w:color w:val="auto"/>
                <w:kern w:val="2"/>
                <w:sz w:val="28"/>
                <w:szCs w:val="28"/>
                <w:vertAlign w:val="baseline"/>
                <w:lang w:eastAsia="zh-CN"/>
              </w:rPr>
              <w:t>噪声进行了监测，厂界噪声监测结果见表7-</w:t>
            </w:r>
            <w:r>
              <w:rPr>
                <w:rFonts w:hint="eastAsia" w:ascii="宋体" w:hAnsi="宋体" w:eastAsia="宋体" w:cs="宋体"/>
                <w:color w:val="auto"/>
                <w:kern w:val="2"/>
                <w:sz w:val="28"/>
                <w:szCs w:val="28"/>
                <w:vertAlign w:val="baseline"/>
                <w:lang w:val="en-US" w:eastAsia="zh-CN"/>
              </w:rPr>
              <w:t>6</w:t>
            </w:r>
            <w:r>
              <w:rPr>
                <w:rFonts w:hint="eastAsia" w:ascii="宋体" w:hAnsi="宋体" w:eastAsia="宋体" w:cs="宋体"/>
                <w:color w:val="auto"/>
                <w:kern w:val="2"/>
                <w:sz w:val="28"/>
                <w:szCs w:val="28"/>
                <w:vertAlign w:val="baseline"/>
                <w:lang w:eastAsia="zh-CN"/>
              </w:rPr>
              <w:t>。</w:t>
            </w:r>
          </w:p>
          <w:p>
            <w:pPr>
              <w:spacing w:after="0" w:line="440" w:lineRule="exact"/>
              <w:jc w:val="center"/>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表7-</w:t>
            </w:r>
            <w:r>
              <w:rPr>
                <w:rFonts w:hint="eastAsia" w:ascii="宋体" w:hAnsi="宋体" w:eastAsia="宋体" w:cs="宋体"/>
                <w:b/>
                <w:bCs/>
                <w:color w:val="auto"/>
                <w:kern w:val="2"/>
                <w:sz w:val="28"/>
                <w:szCs w:val="28"/>
                <w:lang w:val="en-US" w:eastAsia="zh-CN"/>
              </w:rPr>
              <w:t xml:space="preserve">6  </w:t>
            </w:r>
            <w:r>
              <w:rPr>
                <w:rFonts w:hint="eastAsia" w:ascii="宋体" w:hAnsi="宋体" w:eastAsia="宋体" w:cs="宋体"/>
                <w:b/>
                <w:bCs/>
                <w:color w:val="auto"/>
                <w:kern w:val="2"/>
                <w:sz w:val="28"/>
                <w:szCs w:val="28"/>
              </w:rPr>
              <w:t xml:space="preserve"> 厂界</w:t>
            </w:r>
            <w:r>
              <w:rPr>
                <w:rFonts w:hint="eastAsia" w:ascii="宋体" w:hAnsi="宋体" w:eastAsia="宋体" w:cs="宋体"/>
                <w:b/>
                <w:bCs/>
                <w:color w:val="auto"/>
                <w:kern w:val="2"/>
                <w:sz w:val="28"/>
                <w:szCs w:val="28"/>
                <w:lang w:val="en-US" w:eastAsia="zh-CN"/>
              </w:rPr>
              <w:t>环境</w:t>
            </w:r>
            <w:r>
              <w:rPr>
                <w:rFonts w:hint="eastAsia" w:ascii="宋体" w:hAnsi="宋体" w:eastAsia="宋体" w:cs="宋体"/>
                <w:b/>
                <w:bCs/>
                <w:color w:val="auto"/>
                <w:kern w:val="2"/>
                <w:sz w:val="28"/>
                <w:szCs w:val="28"/>
              </w:rPr>
              <w:t>噪声检测结果统计表</w:t>
            </w:r>
          </w:p>
          <w:tbl>
            <w:tblPr>
              <w:tblStyle w:val="19"/>
              <w:tblpPr w:leftFromText="180" w:rightFromText="180" w:vertAnchor="text" w:horzAnchor="page" w:tblpXSpec="center" w:tblpY="16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416"/>
              <w:gridCol w:w="1595"/>
              <w:gridCol w:w="1596"/>
              <w:gridCol w:w="1595"/>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r>
                    <w:rPr>
                      <w:rFonts w:hint="default" w:ascii="宋体" w:hAnsi="宋体" w:eastAsia="宋体" w:cs="宋体"/>
                      <w:b/>
                      <w:bCs/>
                      <w:color w:val="auto"/>
                      <w:sz w:val="21"/>
                      <w:szCs w:val="21"/>
                    </w:rPr>
                    <w:t>点位</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r>
                    <w:rPr>
                      <w:rFonts w:hint="default" w:ascii="宋体" w:hAnsi="宋体" w:eastAsia="宋体" w:cs="宋体"/>
                      <w:b/>
                      <w:bCs/>
                      <w:color w:val="auto"/>
                      <w:sz w:val="21"/>
                      <w:szCs w:val="21"/>
                    </w:rPr>
                    <w:t>编号</w:t>
                  </w:r>
                </w:p>
              </w:tc>
              <w:tc>
                <w:tcPr>
                  <w:tcW w:w="166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r>
                    <w:rPr>
                      <w:rFonts w:hint="default" w:ascii="宋体" w:hAnsi="宋体" w:eastAsia="宋体" w:cs="宋体"/>
                      <w:b/>
                      <w:bCs/>
                      <w:color w:val="auto"/>
                      <w:sz w:val="21"/>
                      <w:szCs w:val="21"/>
                    </w:rPr>
                    <w:t>点位</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r>
                    <w:rPr>
                      <w:rFonts w:hint="default" w:ascii="宋体" w:hAnsi="宋体" w:eastAsia="宋体" w:cs="宋体"/>
                      <w:b/>
                      <w:bCs/>
                      <w:color w:val="auto"/>
                      <w:sz w:val="21"/>
                      <w:szCs w:val="21"/>
                    </w:rPr>
                    <w:t>名称</w:t>
                  </w:r>
                </w:p>
              </w:tc>
              <w:tc>
                <w:tcPr>
                  <w:tcW w:w="7139"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r>
                    <w:rPr>
                      <w:rFonts w:hint="default" w:ascii="宋体" w:hAnsi="宋体" w:eastAsia="宋体" w:cs="宋体"/>
                      <w:b/>
                      <w:bCs/>
                      <w:color w:val="auto"/>
                      <w:sz w:val="21"/>
                      <w:szCs w:val="21"/>
                    </w:rPr>
                    <w:t>检测结果Leq[dB(A)]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p>
              </w:tc>
              <w:tc>
                <w:tcPr>
                  <w:tcW w:w="166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p>
              </w:tc>
              <w:tc>
                <w:tcPr>
                  <w:tcW w:w="3569"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2021.01.24</w:t>
                  </w:r>
                </w:p>
              </w:tc>
              <w:tc>
                <w:tcPr>
                  <w:tcW w:w="3570"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2021.01.25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p>
              </w:tc>
              <w:tc>
                <w:tcPr>
                  <w:tcW w:w="166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r>
                    <w:rPr>
                      <w:rFonts w:hint="default" w:ascii="宋体" w:hAnsi="宋体" w:eastAsia="宋体" w:cs="宋体"/>
                      <w:b/>
                      <w:bCs/>
                      <w:color w:val="auto"/>
                      <w:sz w:val="21"/>
                      <w:szCs w:val="21"/>
                    </w:rPr>
                    <w:t>昼间</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夜间</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r>
                    <w:rPr>
                      <w:rFonts w:hint="default" w:ascii="宋体" w:hAnsi="宋体" w:eastAsia="宋体" w:cs="宋体"/>
                      <w:b/>
                      <w:bCs/>
                      <w:color w:val="auto"/>
                      <w:sz w:val="21"/>
                      <w:szCs w:val="21"/>
                    </w:rPr>
                    <w:t>昼间</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b/>
                      <w:bCs/>
                      <w:color w:val="auto"/>
                      <w:sz w:val="21"/>
                      <w:szCs w:val="21"/>
                    </w:rPr>
                  </w:pPr>
                  <w:r>
                    <w:rPr>
                      <w:rFonts w:hint="eastAsia" w:ascii="宋体" w:hAnsi="宋体" w:eastAsia="宋体" w:cs="宋体"/>
                      <w:b/>
                      <w:bCs/>
                      <w:color w:val="auto"/>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N1</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厂界东</w:t>
                  </w:r>
                  <w:r>
                    <w:rPr>
                      <w:rFonts w:hint="eastAsia" w:ascii="宋体" w:hAnsi="宋体" w:eastAsia="宋体" w:cs="宋体"/>
                      <w:color w:val="auto"/>
                      <w:sz w:val="21"/>
                      <w:szCs w:val="21"/>
                      <w:lang w:val="en-US" w:eastAsia="zh-CN"/>
                    </w:rPr>
                    <w:t>1</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61.0</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53.2</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59.8</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rPr>
                    <w:t>N</w:t>
                  </w:r>
                  <w:r>
                    <w:rPr>
                      <w:rFonts w:hint="default" w:ascii="宋体" w:hAnsi="宋体" w:eastAsia="宋体" w:cs="宋体"/>
                      <w:color w:val="auto"/>
                      <w:sz w:val="21"/>
                      <w:szCs w:val="21"/>
                      <w:lang w:val="en-US" w:eastAsia="zh-CN"/>
                    </w:rPr>
                    <w:t>2</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厂界东</w:t>
                  </w:r>
                  <w:r>
                    <w:rPr>
                      <w:rFonts w:hint="eastAsia" w:ascii="宋体" w:hAnsi="宋体" w:eastAsia="宋体" w:cs="宋体"/>
                      <w:color w:val="auto"/>
                      <w:sz w:val="21"/>
                      <w:szCs w:val="21"/>
                      <w:lang w:val="en-US" w:eastAsia="zh-CN"/>
                    </w:rPr>
                    <w:t>2</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60.1</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52.9</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59.1</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N3</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厂界</w:t>
                  </w:r>
                  <w:r>
                    <w:rPr>
                      <w:rFonts w:hint="eastAsia" w:ascii="宋体" w:hAnsi="宋体" w:eastAsia="宋体" w:cs="宋体"/>
                      <w:color w:val="auto"/>
                      <w:sz w:val="21"/>
                      <w:szCs w:val="21"/>
                      <w:lang w:val="en-US" w:eastAsia="zh-CN"/>
                    </w:rPr>
                    <w:t>南1</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59.8</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52.7</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60.2</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N4</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厂界</w:t>
                  </w:r>
                  <w:r>
                    <w:rPr>
                      <w:rFonts w:hint="eastAsia" w:ascii="宋体" w:hAnsi="宋体" w:eastAsia="宋体" w:cs="宋体"/>
                      <w:color w:val="auto"/>
                      <w:sz w:val="21"/>
                      <w:szCs w:val="21"/>
                      <w:lang w:val="en-US" w:eastAsia="zh-CN"/>
                    </w:rPr>
                    <w:t>南2</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59.4</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52.1</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59.0</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rPr>
                    <w:t>N</w:t>
                  </w:r>
                  <w:r>
                    <w:rPr>
                      <w:rFonts w:hint="eastAsia" w:ascii="宋体" w:hAnsi="宋体" w:eastAsia="宋体" w:cs="宋体"/>
                      <w:color w:val="auto"/>
                      <w:sz w:val="21"/>
                      <w:szCs w:val="21"/>
                      <w:lang w:val="en-US" w:eastAsia="zh-CN"/>
                    </w:rPr>
                    <w:t>5</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厂界</w:t>
                  </w:r>
                  <w:r>
                    <w:rPr>
                      <w:rFonts w:hint="eastAsia" w:ascii="宋体" w:hAnsi="宋体" w:eastAsia="宋体" w:cs="宋体"/>
                      <w:color w:val="auto"/>
                      <w:sz w:val="21"/>
                      <w:szCs w:val="21"/>
                      <w:lang w:val="en-US" w:eastAsia="zh-CN"/>
                    </w:rPr>
                    <w:t>西1</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60.4</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51.6</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60.6</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rPr>
                    <w:t>N</w:t>
                  </w:r>
                  <w:r>
                    <w:rPr>
                      <w:rFonts w:hint="eastAsia" w:ascii="宋体" w:hAnsi="宋体" w:eastAsia="宋体" w:cs="宋体"/>
                      <w:color w:val="auto"/>
                      <w:sz w:val="21"/>
                      <w:szCs w:val="21"/>
                      <w:lang w:val="en-US" w:eastAsia="zh-CN"/>
                    </w:rPr>
                    <w:t>6</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厂界</w:t>
                  </w:r>
                  <w:r>
                    <w:rPr>
                      <w:rFonts w:hint="eastAsia" w:ascii="宋体" w:hAnsi="宋体" w:eastAsia="宋体" w:cs="宋体"/>
                      <w:color w:val="auto"/>
                      <w:sz w:val="21"/>
                      <w:szCs w:val="21"/>
                      <w:lang w:val="en-US" w:eastAsia="zh-CN"/>
                    </w:rPr>
                    <w:t>西2</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59.7</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52.0</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60.9</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rPr>
                    <w:t>N</w:t>
                  </w:r>
                  <w:r>
                    <w:rPr>
                      <w:rFonts w:hint="eastAsia" w:ascii="宋体" w:hAnsi="宋体" w:eastAsia="宋体" w:cs="宋体"/>
                      <w:color w:val="auto"/>
                      <w:sz w:val="21"/>
                      <w:szCs w:val="21"/>
                      <w:lang w:val="en-US" w:eastAsia="zh-CN"/>
                    </w:rPr>
                    <w:t>7</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厂界</w:t>
                  </w:r>
                  <w:r>
                    <w:rPr>
                      <w:rFonts w:hint="eastAsia" w:ascii="宋体" w:hAnsi="宋体" w:eastAsia="宋体" w:cs="宋体"/>
                      <w:color w:val="auto"/>
                      <w:sz w:val="21"/>
                      <w:szCs w:val="21"/>
                      <w:lang w:val="en-US" w:eastAsia="zh-CN"/>
                    </w:rPr>
                    <w:t>北1</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58.4</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47.9</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57.4</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rPr>
                    <w:t>N</w:t>
                  </w:r>
                  <w:r>
                    <w:rPr>
                      <w:rFonts w:hint="eastAsia" w:ascii="宋体" w:hAnsi="宋体" w:eastAsia="宋体" w:cs="宋体"/>
                      <w:color w:val="auto"/>
                      <w:sz w:val="21"/>
                      <w:szCs w:val="21"/>
                      <w:lang w:val="en-US" w:eastAsia="zh-CN"/>
                    </w:rPr>
                    <w:t>8</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厂界</w:t>
                  </w:r>
                  <w:r>
                    <w:rPr>
                      <w:rFonts w:hint="eastAsia" w:ascii="宋体" w:hAnsi="宋体" w:eastAsia="宋体" w:cs="宋体"/>
                      <w:color w:val="auto"/>
                      <w:sz w:val="21"/>
                      <w:szCs w:val="21"/>
                      <w:lang w:val="en-US" w:eastAsia="zh-CN"/>
                    </w:rPr>
                    <w:t>北2</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58.2</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48.8</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58.2</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标准限值</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65</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65</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执行标准</w:t>
                  </w:r>
                </w:p>
              </w:tc>
              <w:tc>
                <w:tcPr>
                  <w:tcW w:w="7139"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rPr>
                    <w:t>《工业企业厂界环境噪声排放标准》GB 12348-2008</w:t>
                  </w:r>
                  <w:r>
                    <w:rPr>
                      <w:rFonts w:hint="default" w:ascii="宋体" w:hAnsi="宋体" w:eastAsia="宋体" w:cs="宋体"/>
                      <w:color w:val="auto"/>
                      <w:sz w:val="21"/>
                      <w:szCs w:val="21"/>
                      <w:lang w:val="en-US" w:eastAsia="zh-CN"/>
                    </w:rPr>
                    <w:t xml:space="preserve"> 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气象参数</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eastAsia="zh-CN"/>
                    </w:rPr>
                  </w:pPr>
                  <w:r>
                    <w:rPr>
                      <w:rFonts w:hint="default" w:ascii="宋体" w:hAnsi="宋体" w:eastAsia="宋体" w:cs="宋体"/>
                      <w:color w:val="auto"/>
                      <w:sz w:val="21"/>
                      <w:szCs w:val="21"/>
                    </w:rPr>
                    <w:t>天气：</w:t>
                  </w:r>
                  <w:r>
                    <w:rPr>
                      <w:rFonts w:hint="eastAsia" w:ascii="宋体" w:hAnsi="宋体" w:eastAsia="宋体" w:cs="宋体"/>
                      <w:color w:val="auto"/>
                      <w:sz w:val="21"/>
                      <w:szCs w:val="21"/>
                      <w:lang w:eastAsia="zh-CN"/>
                    </w:rPr>
                    <w:t>阴</w:t>
                  </w:r>
                  <w:r>
                    <w:rPr>
                      <w:rFonts w:hint="default" w:ascii="宋体" w:hAnsi="宋体" w:eastAsia="宋体" w:cs="宋体"/>
                      <w:color w:val="auto"/>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风速：0.</w:t>
                  </w:r>
                  <w:r>
                    <w:rPr>
                      <w:rFonts w:hint="eastAsia" w:ascii="宋体" w:hAnsi="宋体" w:eastAsia="宋体" w:cs="宋体"/>
                      <w:color w:val="auto"/>
                      <w:sz w:val="21"/>
                      <w:szCs w:val="21"/>
                      <w:lang w:val="en-US" w:eastAsia="zh-CN"/>
                    </w:rPr>
                    <w:t>5</w:t>
                  </w:r>
                  <w:r>
                    <w:rPr>
                      <w:rFonts w:hint="default" w:ascii="宋体" w:hAnsi="宋体" w:eastAsia="宋体" w:cs="宋体"/>
                      <w:color w:val="auto"/>
                      <w:sz w:val="21"/>
                      <w:szCs w:val="21"/>
                    </w:rPr>
                    <w:t>m/s</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eastAsia="zh-CN"/>
                    </w:rPr>
                  </w:pPr>
                  <w:r>
                    <w:rPr>
                      <w:rFonts w:hint="default" w:ascii="宋体" w:hAnsi="宋体" w:eastAsia="宋体" w:cs="宋体"/>
                      <w:color w:val="auto"/>
                      <w:sz w:val="21"/>
                      <w:szCs w:val="21"/>
                    </w:rPr>
                    <w:t>天气：</w:t>
                  </w:r>
                  <w:r>
                    <w:rPr>
                      <w:rFonts w:hint="eastAsia" w:ascii="宋体" w:hAnsi="宋体" w:eastAsia="宋体" w:cs="宋体"/>
                      <w:color w:val="auto"/>
                      <w:sz w:val="21"/>
                      <w:szCs w:val="21"/>
                      <w:lang w:eastAsia="zh-CN"/>
                    </w:rPr>
                    <w:t>阴</w:t>
                  </w:r>
                  <w:r>
                    <w:rPr>
                      <w:rFonts w:hint="default" w:ascii="宋体" w:hAnsi="宋体" w:eastAsia="宋体" w:cs="宋体"/>
                      <w:color w:val="auto"/>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风速：</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6</w:t>
                  </w:r>
                  <w:r>
                    <w:rPr>
                      <w:rFonts w:hint="default" w:ascii="宋体" w:hAnsi="宋体" w:eastAsia="宋体" w:cs="宋体"/>
                      <w:color w:val="auto"/>
                      <w:sz w:val="21"/>
                      <w:szCs w:val="21"/>
                    </w:rPr>
                    <w:t>m/s</w:t>
                  </w:r>
                </w:p>
              </w:tc>
              <w:tc>
                <w:tcPr>
                  <w:tcW w:w="1784"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eastAsia="zh-CN"/>
                    </w:rPr>
                  </w:pPr>
                  <w:r>
                    <w:rPr>
                      <w:rFonts w:hint="default" w:ascii="宋体" w:hAnsi="宋体" w:eastAsia="宋体" w:cs="宋体"/>
                      <w:color w:val="auto"/>
                      <w:sz w:val="21"/>
                      <w:szCs w:val="21"/>
                    </w:rPr>
                    <w:t>天气：</w:t>
                  </w:r>
                  <w:r>
                    <w:rPr>
                      <w:rFonts w:hint="eastAsia" w:ascii="宋体" w:hAnsi="宋体" w:eastAsia="宋体" w:cs="宋体"/>
                      <w:color w:val="auto"/>
                      <w:sz w:val="21"/>
                      <w:szCs w:val="21"/>
                      <w:lang w:eastAsia="zh-CN"/>
                    </w:rPr>
                    <w:t>阴</w:t>
                  </w:r>
                  <w:r>
                    <w:rPr>
                      <w:rFonts w:hint="default" w:ascii="宋体" w:hAnsi="宋体" w:eastAsia="宋体" w:cs="宋体"/>
                      <w:color w:val="auto"/>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风速：0.</w:t>
                  </w:r>
                  <w:r>
                    <w:rPr>
                      <w:rFonts w:hint="eastAsia" w:ascii="宋体" w:hAnsi="宋体" w:eastAsia="宋体" w:cs="宋体"/>
                      <w:color w:val="auto"/>
                      <w:sz w:val="21"/>
                      <w:szCs w:val="21"/>
                      <w:lang w:val="en-US" w:eastAsia="zh-CN"/>
                    </w:rPr>
                    <w:t>6</w:t>
                  </w:r>
                  <w:r>
                    <w:rPr>
                      <w:rFonts w:hint="default" w:ascii="宋体" w:hAnsi="宋体" w:eastAsia="宋体" w:cs="宋体"/>
                      <w:color w:val="auto"/>
                      <w:sz w:val="21"/>
                      <w:szCs w:val="21"/>
                    </w:rPr>
                    <w:t>m/s</w:t>
                  </w:r>
                </w:p>
              </w:tc>
              <w:tc>
                <w:tcPr>
                  <w:tcW w:w="1787"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eastAsia="zh-CN"/>
                    </w:rPr>
                  </w:pPr>
                  <w:r>
                    <w:rPr>
                      <w:rFonts w:hint="default" w:ascii="宋体" w:hAnsi="宋体" w:eastAsia="宋体" w:cs="宋体"/>
                      <w:color w:val="auto"/>
                      <w:sz w:val="21"/>
                      <w:szCs w:val="21"/>
                    </w:rPr>
                    <w:t>天气：</w:t>
                  </w:r>
                  <w:r>
                    <w:rPr>
                      <w:rFonts w:hint="eastAsia" w:ascii="宋体" w:hAnsi="宋体" w:eastAsia="宋体" w:cs="宋体"/>
                      <w:color w:val="auto"/>
                      <w:sz w:val="21"/>
                      <w:szCs w:val="21"/>
                      <w:lang w:eastAsia="zh-CN"/>
                    </w:rPr>
                    <w:t>阴</w:t>
                  </w:r>
                  <w:r>
                    <w:rPr>
                      <w:rFonts w:hint="default" w:ascii="宋体" w:hAnsi="宋体" w:eastAsia="宋体" w:cs="宋体"/>
                      <w:color w:val="auto"/>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default" w:ascii="宋体" w:hAnsi="宋体" w:eastAsia="宋体" w:cs="宋体"/>
                      <w:color w:val="auto"/>
                      <w:sz w:val="21"/>
                      <w:szCs w:val="21"/>
                    </w:rPr>
                    <w:t>风速：</w:t>
                  </w:r>
                  <w:r>
                    <w:rPr>
                      <w:rFonts w:hint="default" w:ascii="宋体" w:hAnsi="宋体" w:eastAsia="宋体" w:cs="宋体"/>
                      <w:color w:val="auto"/>
                      <w:sz w:val="21"/>
                      <w:szCs w:val="21"/>
                      <w:lang w:val="en-US" w:eastAsia="zh-CN"/>
                    </w:rPr>
                    <w:t>0.</w:t>
                  </w:r>
                  <w:r>
                    <w:rPr>
                      <w:rFonts w:hint="eastAsia" w:ascii="宋体" w:hAnsi="宋体" w:eastAsia="宋体" w:cs="宋体"/>
                      <w:color w:val="auto"/>
                      <w:sz w:val="21"/>
                      <w:szCs w:val="21"/>
                      <w:lang w:val="en-US" w:eastAsia="zh-CN"/>
                    </w:rPr>
                    <w:t>5</w:t>
                  </w:r>
                  <w:r>
                    <w:rPr>
                      <w:rFonts w:hint="default" w:ascii="宋体" w:hAnsi="宋体" w:eastAsia="宋体" w:cs="宋体"/>
                      <w:color w:val="auto"/>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2"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备注</w:t>
                  </w:r>
                </w:p>
              </w:tc>
              <w:tc>
                <w:tcPr>
                  <w:tcW w:w="7139"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rPr>
                  </w:pPr>
                  <w:r>
                    <w:rPr>
                      <w:rFonts w:hint="eastAsia" w:ascii="宋体" w:hAnsi="宋体" w:eastAsia="宋体" w:cs="宋体"/>
                      <w:color w:val="auto"/>
                      <w:sz w:val="21"/>
                      <w:szCs w:val="21"/>
                      <w:lang w:val="en-US" w:eastAsia="zh-CN"/>
                    </w:rPr>
                    <w:t>-</w:t>
                  </w:r>
                </w:p>
              </w:tc>
            </w:tr>
          </w:tbl>
          <w:p>
            <w:pPr>
              <w:spacing w:after="0" w:line="360" w:lineRule="auto"/>
              <w:ind w:firstLine="562" w:firstLineChars="200"/>
              <w:jc w:val="both"/>
              <w:rPr>
                <w:rFonts w:hint="eastAsia" w:ascii="宋体" w:hAnsi="宋体" w:eastAsia="宋体" w:cs="宋体"/>
                <w:b/>
                <w:bCs/>
                <w:color w:val="auto"/>
                <w:kern w:val="2"/>
                <w:sz w:val="28"/>
                <w:szCs w:val="28"/>
              </w:rPr>
            </w:pPr>
          </w:p>
          <w:p>
            <w:pPr>
              <w:spacing w:after="0" w:line="360" w:lineRule="auto"/>
              <w:ind w:firstLine="560" w:firstLineChars="200"/>
              <w:jc w:val="both"/>
              <w:rPr>
                <w:rFonts w:ascii="宋体" w:hAnsi="宋体" w:eastAsia="宋体" w:cs="宋体"/>
                <w:b/>
                <w:bCs/>
                <w:color w:val="auto"/>
                <w:kern w:val="2"/>
                <w:sz w:val="28"/>
                <w:szCs w:val="28"/>
              </w:rPr>
            </w:pPr>
            <w:r>
              <w:rPr>
                <w:rFonts w:hint="eastAsia" w:ascii="宋体" w:hAnsi="宋体" w:eastAsia="宋体" w:cs="宋体"/>
                <w:b w:val="0"/>
                <w:bCs w:val="0"/>
                <w:color w:val="auto"/>
                <w:kern w:val="2"/>
                <w:sz w:val="28"/>
                <w:szCs w:val="28"/>
              </w:rPr>
              <w:t>验收监测期间，芜湖新兴铸管有限责任公司昼间厂界</w:t>
            </w:r>
            <w:r>
              <w:rPr>
                <w:rFonts w:hint="eastAsia" w:ascii="宋体" w:hAnsi="宋体" w:eastAsia="宋体" w:cs="宋体"/>
                <w:b w:val="0"/>
                <w:bCs w:val="0"/>
                <w:color w:val="auto"/>
                <w:kern w:val="2"/>
                <w:sz w:val="28"/>
                <w:szCs w:val="28"/>
                <w:lang w:val="en-US" w:eastAsia="zh-CN"/>
              </w:rPr>
              <w:t>环境</w:t>
            </w:r>
            <w:r>
              <w:rPr>
                <w:rFonts w:hint="eastAsia" w:ascii="宋体" w:hAnsi="宋体" w:eastAsia="宋体" w:cs="宋体"/>
                <w:b w:val="0"/>
                <w:bCs w:val="0"/>
                <w:color w:val="auto"/>
                <w:kern w:val="2"/>
                <w:sz w:val="28"/>
                <w:szCs w:val="28"/>
              </w:rPr>
              <w:t>噪声范围在</w:t>
            </w:r>
            <w:r>
              <w:rPr>
                <w:rFonts w:hint="eastAsia" w:ascii="宋体" w:hAnsi="宋体" w:eastAsia="宋体" w:cs="宋体"/>
                <w:b w:val="0"/>
                <w:bCs w:val="0"/>
                <w:color w:val="auto"/>
                <w:kern w:val="2"/>
                <w:sz w:val="28"/>
                <w:szCs w:val="28"/>
                <w:lang w:val="en-US" w:eastAsia="zh-CN"/>
              </w:rPr>
              <w:t>57.4</w:t>
            </w:r>
            <w:r>
              <w:rPr>
                <w:rFonts w:hint="eastAsia" w:ascii="宋体" w:hAnsi="宋体" w:eastAsia="宋体" w:cs="宋体"/>
                <w:b w:val="0"/>
                <w:bCs w:val="0"/>
                <w:color w:val="auto"/>
                <w:kern w:val="2"/>
                <w:sz w:val="28"/>
                <w:szCs w:val="28"/>
              </w:rPr>
              <w:t>-</w:t>
            </w:r>
            <w:r>
              <w:rPr>
                <w:rFonts w:hint="eastAsia" w:ascii="宋体" w:hAnsi="宋体" w:eastAsia="宋体" w:cs="宋体"/>
                <w:b w:val="0"/>
                <w:bCs w:val="0"/>
                <w:color w:val="auto"/>
                <w:kern w:val="2"/>
                <w:sz w:val="28"/>
                <w:szCs w:val="28"/>
                <w:lang w:val="en-US" w:eastAsia="zh-CN"/>
              </w:rPr>
              <w:t>61.0</w:t>
            </w:r>
            <w:r>
              <w:rPr>
                <w:rFonts w:hint="eastAsia" w:ascii="宋体" w:hAnsi="宋体" w:eastAsia="宋体" w:cs="宋体"/>
                <w:b w:val="0"/>
                <w:bCs w:val="0"/>
                <w:color w:val="auto"/>
                <w:kern w:val="2"/>
                <w:sz w:val="28"/>
                <w:szCs w:val="28"/>
              </w:rPr>
              <w:t>dB（A）、夜间厂界</w:t>
            </w:r>
            <w:r>
              <w:rPr>
                <w:rFonts w:hint="eastAsia" w:ascii="宋体" w:hAnsi="宋体" w:eastAsia="宋体" w:cs="宋体"/>
                <w:b w:val="0"/>
                <w:bCs w:val="0"/>
                <w:color w:val="auto"/>
                <w:kern w:val="2"/>
                <w:sz w:val="28"/>
                <w:szCs w:val="28"/>
                <w:lang w:val="en-US" w:eastAsia="zh-CN"/>
              </w:rPr>
              <w:t>环境</w:t>
            </w:r>
            <w:r>
              <w:rPr>
                <w:rFonts w:hint="eastAsia" w:ascii="宋体" w:hAnsi="宋体" w:eastAsia="宋体" w:cs="宋体"/>
                <w:b w:val="0"/>
                <w:bCs w:val="0"/>
                <w:color w:val="auto"/>
                <w:kern w:val="2"/>
                <w:sz w:val="28"/>
                <w:szCs w:val="28"/>
              </w:rPr>
              <w:t>噪声范围在</w:t>
            </w:r>
            <w:r>
              <w:rPr>
                <w:rFonts w:hint="eastAsia" w:ascii="宋体" w:hAnsi="宋体" w:eastAsia="宋体" w:cs="宋体"/>
                <w:b w:val="0"/>
                <w:bCs w:val="0"/>
                <w:color w:val="auto"/>
                <w:kern w:val="2"/>
                <w:sz w:val="28"/>
                <w:szCs w:val="28"/>
                <w:lang w:val="en-US" w:eastAsia="zh-CN"/>
              </w:rPr>
              <w:t>47.9</w:t>
            </w:r>
            <w:r>
              <w:rPr>
                <w:rFonts w:hint="eastAsia" w:ascii="宋体" w:hAnsi="宋体" w:eastAsia="宋体" w:cs="宋体"/>
                <w:b w:val="0"/>
                <w:bCs w:val="0"/>
                <w:color w:val="auto"/>
                <w:kern w:val="2"/>
                <w:sz w:val="28"/>
                <w:szCs w:val="28"/>
              </w:rPr>
              <w:t>-</w:t>
            </w:r>
            <w:r>
              <w:rPr>
                <w:rFonts w:hint="eastAsia" w:ascii="宋体" w:hAnsi="宋体" w:eastAsia="宋体" w:cs="宋体"/>
                <w:b w:val="0"/>
                <w:bCs w:val="0"/>
                <w:color w:val="auto"/>
                <w:kern w:val="2"/>
                <w:sz w:val="28"/>
                <w:szCs w:val="28"/>
                <w:lang w:val="en-US" w:eastAsia="zh-CN"/>
              </w:rPr>
              <w:t>53.3</w:t>
            </w:r>
            <w:r>
              <w:rPr>
                <w:rFonts w:hint="eastAsia" w:ascii="宋体" w:hAnsi="宋体" w:eastAsia="宋体" w:cs="宋体"/>
                <w:b w:val="0"/>
                <w:bCs w:val="0"/>
                <w:color w:val="auto"/>
                <w:kern w:val="2"/>
                <w:sz w:val="28"/>
                <w:szCs w:val="28"/>
              </w:rPr>
              <w:t>dB（A），均符合《工业企业厂界环境噪声排放标准》（GB12348-2008）3类标准限值要求。</w:t>
            </w:r>
          </w:p>
          <w:p>
            <w:pPr>
              <w:adjustRightInd/>
              <w:snapToGrid/>
              <w:spacing w:after="0" w:line="360" w:lineRule="auto"/>
              <w:jc w:val="both"/>
              <w:rPr>
                <w:rFonts w:ascii="宋体" w:hAnsi="宋体" w:eastAsia="宋体" w:cs="宋体"/>
                <w:color w:val="auto"/>
                <w:kern w:val="2"/>
                <w:sz w:val="24"/>
                <w:szCs w:val="24"/>
              </w:rPr>
            </w:pPr>
          </w:p>
        </w:tc>
      </w:tr>
    </w:tbl>
    <w:p>
      <w:pPr>
        <w:pStyle w:val="2"/>
        <w:rPr>
          <w:rFonts w:ascii="宋体" w:hAnsi="宋体" w:eastAsia="宋体" w:cs="宋体"/>
          <w:b/>
          <w:color w:val="auto"/>
          <w:sz w:val="28"/>
          <w:szCs w:val="28"/>
        </w:rPr>
        <w:sectPr>
          <w:footerReference r:id="rId4" w:type="default"/>
          <w:pgSz w:w="11906" w:h="16838"/>
          <w:pgMar w:top="1440" w:right="1800" w:bottom="1440" w:left="174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spacing w:after="0" w:line="360" w:lineRule="auto"/>
        <w:jc w:val="both"/>
        <w:outlineLvl w:val="0"/>
        <w:rPr>
          <w:rFonts w:ascii="宋体" w:hAnsi="宋体" w:eastAsia="宋体" w:cs="宋体"/>
          <w:b/>
          <w:color w:val="auto"/>
          <w:sz w:val="28"/>
          <w:szCs w:val="28"/>
        </w:rPr>
      </w:pPr>
      <w:r>
        <w:rPr>
          <w:rFonts w:hint="eastAsia" w:ascii="宋体" w:hAnsi="宋体" w:eastAsia="宋体" w:cs="宋体"/>
          <w:b/>
          <w:bCs/>
          <w:color w:val="auto"/>
          <w:kern w:val="2"/>
          <w:sz w:val="28"/>
          <w:szCs w:val="28"/>
          <w:highlight w:val="none"/>
        </w:rPr>
        <w:t xml:space="preserve"> </w:t>
      </w:r>
      <w:r>
        <w:rPr>
          <w:rFonts w:hint="eastAsia" w:ascii="宋体" w:hAnsi="宋体" w:eastAsia="宋体" w:cs="宋体"/>
          <w:b/>
          <w:color w:val="auto"/>
          <w:sz w:val="28"/>
          <w:szCs w:val="28"/>
        </w:rPr>
        <w:t>表八</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tcBorders>
              <w:top w:val="single" w:color="auto" w:sz="4" w:space="0"/>
              <w:left w:val="single" w:color="auto" w:sz="4" w:space="0"/>
              <w:bottom w:val="single" w:color="auto" w:sz="4" w:space="0"/>
              <w:right w:val="single" w:color="auto" w:sz="4" w:space="0"/>
            </w:tcBorders>
          </w:tcPr>
          <w:p>
            <w:pPr>
              <w:spacing w:after="0" w:line="360" w:lineRule="auto"/>
              <w:ind w:firstLine="562" w:firstLineChars="200"/>
              <w:jc w:val="both"/>
              <w:rPr>
                <w:rFonts w:ascii="宋体" w:hAnsi="宋体" w:eastAsia="宋体" w:cs="宋体"/>
                <w:b/>
                <w:bCs/>
                <w:color w:val="auto"/>
                <w:kern w:val="2"/>
                <w:sz w:val="28"/>
                <w:szCs w:val="28"/>
              </w:rPr>
            </w:pPr>
            <w:r>
              <w:rPr>
                <w:rFonts w:hint="eastAsia" w:ascii="宋体" w:hAnsi="宋体" w:eastAsia="宋体" w:cs="宋体"/>
                <w:b/>
                <w:bCs/>
                <w:color w:val="auto"/>
                <w:kern w:val="2"/>
                <w:sz w:val="28"/>
                <w:szCs w:val="28"/>
              </w:rPr>
              <w:t>验收监测结论</w:t>
            </w:r>
          </w:p>
          <w:p>
            <w:pPr>
              <w:numPr>
                <w:ilvl w:val="0"/>
                <w:numId w:val="5"/>
              </w:numPr>
              <w:spacing w:after="0" w:line="360" w:lineRule="auto"/>
              <w:ind w:left="0" w:firstLine="562" w:firstLineChars="200"/>
              <w:jc w:val="both"/>
              <w:rPr>
                <w:rFonts w:ascii="宋体" w:hAnsi="宋体" w:eastAsia="宋体" w:cs="宋体"/>
                <w:b/>
                <w:bCs/>
                <w:color w:val="auto"/>
                <w:kern w:val="2"/>
                <w:sz w:val="28"/>
                <w:szCs w:val="28"/>
              </w:rPr>
            </w:pPr>
            <w:r>
              <w:rPr>
                <w:rFonts w:hint="eastAsia" w:ascii="宋体" w:hAnsi="宋体" w:eastAsia="宋体" w:cs="宋体"/>
                <w:b/>
                <w:bCs/>
                <w:color w:val="auto"/>
                <w:kern w:val="2"/>
                <w:sz w:val="28"/>
                <w:szCs w:val="28"/>
              </w:rPr>
              <w:t>生产负荷</w:t>
            </w:r>
          </w:p>
          <w:p>
            <w:pPr>
              <w:numPr>
                <w:ilvl w:val="0"/>
                <w:numId w:val="0"/>
              </w:numPr>
              <w:spacing w:after="0" w:line="360" w:lineRule="auto"/>
              <w:ind w:firstLine="560" w:firstLineChars="200"/>
              <w:jc w:val="left"/>
              <w:rPr>
                <w:rFonts w:ascii="宋体" w:hAnsi="宋体" w:eastAsia="宋体" w:cs="宋体"/>
                <w:b w:val="0"/>
                <w:bCs w:val="0"/>
                <w:color w:val="auto"/>
                <w:kern w:val="2"/>
                <w:sz w:val="28"/>
                <w:szCs w:val="28"/>
              </w:rPr>
            </w:pPr>
            <w:r>
              <w:rPr>
                <w:rFonts w:hint="eastAsia" w:ascii="宋体" w:hAnsi="宋体" w:eastAsia="宋体" w:cs="宋体"/>
                <w:b w:val="0"/>
                <w:bCs w:val="0"/>
                <w:color w:val="auto"/>
                <w:kern w:val="2"/>
                <w:sz w:val="28"/>
                <w:szCs w:val="28"/>
              </w:rPr>
              <w:t>芜湖新兴铸管有限责任公司</w:t>
            </w:r>
            <w:r>
              <w:rPr>
                <w:rFonts w:hint="eastAsia" w:ascii="宋体" w:hAnsi="宋体" w:eastAsia="宋体" w:cs="宋体"/>
                <w:b w:val="0"/>
                <w:bCs w:val="0"/>
                <w:color w:val="auto"/>
                <w:kern w:val="2"/>
                <w:sz w:val="28"/>
                <w:szCs w:val="28"/>
                <w:lang w:eastAsia="zh-CN"/>
              </w:rPr>
              <w:t>焦化废水站废气收集综合治理项目</w:t>
            </w:r>
            <w:r>
              <w:rPr>
                <w:rFonts w:hint="eastAsia" w:ascii="宋体" w:hAnsi="宋体" w:eastAsia="宋体" w:cs="宋体"/>
                <w:b w:val="0"/>
                <w:bCs w:val="0"/>
                <w:color w:val="auto"/>
                <w:kern w:val="2"/>
                <w:sz w:val="28"/>
                <w:szCs w:val="28"/>
              </w:rPr>
              <w:t>竣工环境保护验收监测工作于</w:t>
            </w:r>
            <w:r>
              <w:rPr>
                <w:rFonts w:hint="eastAsia" w:ascii="宋体" w:hAnsi="宋体" w:eastAsia="宋体" w:cs="宋体"/>
                <w:color w:val="auto"/>
                <w:kern w:val="2"/>
                <w:sz w:val="28"/>
                <w:szCs w:val="28"/>
              </w:rPr>
              <w:t>2021年1月24日-25日</w:t>
            </w:r>
            <w:r>
              <w:rPr>
                <w:rFonts w:hint="eastAsia" w:ascii="宋体" w:hAnsi="宋体" w:eastAsia="宋体" w:cs="宋体"/>
                <w:b w:val="0"/>
                <w:bCs w:val="0"/>
                <w:color w:val="auto"/>
                <w:kern w:val="2"/>
                <w:sz w:val="28"/>
                <w:szCs w:val="28"/>
              </w:rPr>
              <w:t>进行，废气、噪声监测以及环境管理情况检查同步进行。验收监测期间，企业正常生产，工况稳定，污染治理设施正常运行。该项目竣工验收监测期间</w:t>
            </w:r>
            <w:r>
              <w:rPr>
                <w:rFonts w:hint="eastAsia" w:ascii="宋体" w:hAnsi="宋体" w:eastAsia="宋体" w:cs="宋体"/>
                <w:color w:val="auto"/>
                <w:kern w:val="2"/>
                <w:sz w:val="28"/>
                <w:szCs w:val="28"/>
              </w:rPr>
              <w:t>焦化废水处理站</w:t>
            </w:r>
            <w:r>
              <w:rPr>
                <w:rFonts w:hint="eastAsia" w:ascii="宋体" w:hAnsi="宋体" w:eastAsia="宋体" w:cs="宋体"/>
                <w:color w:val="auto"/>
                <w:kern w:val="2"/>
                <w:sz w:val="28"/>
                <w:szCs w:val="28"/>
                <w:lang w:val="en-US" w:eastAsia="zh-CN"/>
              </w:rPr>
              <w:t>运行负荷为92%-100%，</w:t>
            </w:r>
            <w:r>
              <w:rPr>
                <w:rFonts w:hint="eastAsia" w:ascii="宋体" w:hAnsi="宋体" w:eastAsia="宋体" w:cs="宋体"/>
                <w:b w:val="0"/>
                <w:bCs w:val="0"/>
                <w:color w:val="auto"/>
                <w:kern w:val="2"/>
                <w:sz w:val="28"/>
                <w:szCs w:val="28"/>
                <w:lang w:val="en-US" w:eastAsia="zh-CN"/>
              </w:rPr>
              <w:t>配套的废气治理设施正常运行，</w:t>
            </w:r>
            <w:r>
              <w:rPr>
                <w:rFonts w:hint="eastAsia" w:ascii="宋体" w:hAnsi="宋体" w:eastAsia="宋体" w:cs="宋体"/>
                <w:b w:val="0"/>
                <w:bCs w:val="0"/>
                <w:color w:val="auto"/>
                <w:kern w:val="2"/>
                <w:sz w:val="28"/>
                <w:szCs w:val="28"/>
              </w:rPr>
              <w:t xml:space="preserve">符合验收监测条件。                                                                                                                                                                                                                                                                                                                                                                                                                                                                                                                                                                                                                                                                                                                                                                                                                                                                                                                                                                                                                                                                                                                                                                                                                                                                                                                                                                                                                                                                                                                                                                                                                                                                                                                                                                                                                                                                                                                                                                                                                                                                                                                                                                                                                                                                                                                                                                                                                                                                                                                                                                                                                                                                                                                                                                                                                                                                                                                                                                                                                                                                                                                                                                                                                                                                                                                                                                                                                                                                                                                                                                                                                                                                                                                                                                                                                                                                                                                                                                                                                                                                                                                                                                                                       </w:t>
            </w:r>
            <w:r>
              <w:rPr>
                <w:rFonts w:hint="eastAsia" w:ascii="宋体" w:hAnsi="宋体" w:eastAsia="宋体" w:cs="宋体"/>
                <w:b w:val="0"/>
                <w:bCs w:val="0"/>
                <w:color w:val="auto"/>
                <w:kern w:val="2"/>
                <w:sz w:val="28"/>
                <w:szCs w:val="28"/>
              </w:rPr>
              <w:t xml:space="preserve">                                                                                                                                                                                                                                                                                                                                                                                                                                                                                                                                                                                                                                                                                                                                                                                                                                                                                             </w:t>
            </w:r>
          </w:p>
          <w:p>
            <w:pPr>
              <w:spacing w:after="0" w:line="360" w:lineRule="auto"/>
              <w:ind w:firstLine="562" w:firstLineChars="200"/>
              <w:jc w:val="both"/>
              <w:rPr>
                <w:rFonts w:ascii="宋体" w:hAnsi="宋体" w:eastAsia="宋体" w:cs="宋体"/>
                <w:color w:val="auto"/>
                <w:kern w:val="2"/>
                <w:sz w:val="28"/>
                <w:szCs w:val="28"/>
              </w:rPr>
            </w:pPr>
            <w:r>
              <w:rPr>
                <w:rFonts w:hint="eastAsia" w:ascii="宋体" w:hAnsi="宋体" w:eastAsia="宋体" w:cs="宋体"/>
                <w:b/>
                <w:bCs/>
                <w:color w:val="auto"/>
                <w:kern w:val="2"/>
                <w:sz w:val="28"/>
                <w:szCs w:val="28"/>
              </w:rPr>
              <w:t>2、有组织废气监测结果</w:t>
            </w:r>
          </w:p>
          <w:p>
            <w:pPr>
              <w:widowControl w:val="0"/>
              <w:spacing w:after="0" w:line="360" w:lineRule="auto"/>
              <w:ind w:firstLine="560" w:firstLineChars="200"/>
              <w:rPr>
                <w:rFonts w:hint="default" w:ascii="宋体" w:hAnsi="宋体" w:eastAsia="宋体" w:cs="宋体"/>
                <w:color w:val="auto"/>
                <w:kern w:val="2"/>
                <w:sz w:val="28"/>
                <w:szCs w:val="28"/>
                <w:lang w:val="en-US" w:eastAsia="zh-CN"/>
              </w:rPr>
            </w:pPr>
            <w:r>
              <w:rPr>
                <w:rFonts w:hint="eastAsia" w:ascii="宋体" w:hAnsi="宋体" w:eastAsia="宋体" w:cs="宋体"/>
                <w:color w:val="auto"/>
                <w:kern w:val="2"/>
                <w:sz w:val="28"/>
                <w:szCs w:val="28"/>
              </w:rPr>
              <w:t>验收监测期间，</w:t>
            </w:r>
            <w:r>
              <w:rPr>
                <w:rFonts w:hint="eastAsia" w:ascii="宋体" w:hAnsi="宋体" w:eastAsia="宋体" w:cs="宋体"/>
                <w:color w:val="auto"/>
                <w:kern w:val="2"/>
                <w:sz w:val="28"/>
                <w:szCs w:val="28"/>
                <w:lang w:eastAsia="zh-CN"/>
              </w:rPr>
              <w:t>芜湖新兴铸管有限责任公司焦化废水站废气收集综合治理项目焦化污水处理站废气</w:t>
            </w:r>
            <w:r>
              <w:rPr>
                <w:rFonts w:hint="eastAsia" w:ascii="宋体" w:hAnsi="宋体" w:eastAsia="宋体" w:cs="宋体"/>
                <w:color w:val="auto"/>
                <w:kern w:val="2"/>
                <w:sz w:val="28"/>
                <w:szCs w:val="28"/>
              </w:rPr>
              <w:t>中氨气、硫化氢最大排放</w:t>
            </w:r>
            <w:r>
              <w:rPr>
                <w:rFonts w:hint="eastAsia" w:ascii="宋体" w:hAnsi="宋体" w:eastAsia="宋体" w:cs="宋体"/>
                <w:color w:val="auto"/>
                <w:kern w:val="2"/>
                <w:sz w:val="28"/>
                <w:szCs w:val="28"/>
                <w:lang w:val="en-US" w:eastAsia="zh-CN"/>
              </w:rPr>
              <w:t>速率分别</w:t>
            </w:r>
            <w:r>
              <w:rPr>
                <w:rFonts w:hint="eastAsia" w:ascii="宋体" w:hAnsi="宋体" w:eastAsia="宋体" w:cs="宋体"/>
                <w:color w:val="auto"/>
                <w:kern w:val="2"/>
                <w:sz w:val="28"/>
                <w:szCs w:val="28"/>
              </w:rPr>
              <w:t>为0.137</w:t>
            </w:r>
            <w:r>
              <w:rPr>
                <w:rFonts w:hint="eastAsia" w:ascii="宋体" w:hAnsi="宋体" w:eastAsia="宋体" w:cs="宋体"/>
                <w:color w:val="auto"/>
                <w:kern w:val="2"/>
                <w:sz w:val="28"/>
                <w:szCs w:val="28"/>
                <w:lang w:val="en-US" w:eastAsia="zh-CN"/>
              </w:rPr>
              <w:t>kg/h、1.65×10</w:t>
            </w:r>
            <w:r>
              <w:rPr>
                <w:rFonts w:hint="eastAsia" w:ascii="宋体" w:hAnsi="宋体" w:eastAsia="宋体" w:cs="宋体"/>
                <w:color w:val="auto"/>
                <w:kern w:val="2"/>
                <w:sz w:val="28"/>
                <w:szCs w:val="28"/>
                <w:vertAlign w:val="superscript"/>
                <w:lang w:val="en-US" w:eastAsia="zh-CN"/>
              </w:rPr>
              <w:t>-3</w:t>
            </w:r>
            <w:r>
              <w:rPr>
                <w:rFonts w:hint="eastAsia" w:ascii="宋体" w:hAnsi="宋体" w:eastAsia="宋体" w:cs="宋体"/>
                <w:color w:val="auto"/>
                <w:kern w:val="2"/>
                <w:sz w:val="28"/>
                <w:szCs w:val="28"/>
                <w:lang w:val="en-US" w:eastAsia="zh-CN"/>
              </w:rPr>
              <w:t>kg/h</w:t>
            </w: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eastAsia="zh-CN"/>
              </w:rPr>
              <w:t>均</w:t>
            </w:r>
            <w:r>
              <w:rPr>
                <w:rFonts w:hint="eastAsia" w:ascii="宋体" w:hAnsi="宋体" w:eastAsia="宋体" w:cs="宋体"/>
                <w:color w:val="auto"/>
                <w:kern w:val="2"/>
                <w:sz w:val="28"/>
                <w:szCs w:val="28"/>
              </w:rPr>
              <w:t>符合《恶臭污染物排放标准》</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rPr>
              <w:t>GB14554-1993</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rPr>
              <w:t>表2中</w:t>
            </w:r>
            <w:r>
              <w:rPr>
                <w:rFonts w:hint="eastAsia" w:ascii="宋体" w:hAnsi="宋体" w:eastAsia="宋体" w:cs="宋体"/>
                <w:color w:val="auto"/>
                <w:kern w:val="2"/>
                <w:sz w:val="28"/>
                <w:szCs w:val="28"/>
                <w:lang w:val="en-US" w:eastAsia="zh-CN"/>
              </w:rPr>
              <w:t>相关</w:t>
            </w:r>
            <w:r>
              <w:rPr>
                <w:rFonts w:hint="eastAsia" w:ascii="宋体" w:hAnsi="宋体" w:eastAsia="宋体" w:cs="宋体"/>
                <w:color w:val="auto"/>
                <w:kern w:val="2"/>
                <w:sz w:val="28"/>
                <w:szCs w:val="28"/>
              </w:rPr>
              <w:t>标准</w:t>
            </w:r>
            <w:r>
              <w:rPr>
                <w:rFonts w:hint="eastAsia" w:ascii="宋体" w:hAnsi="宋体" w:eastAsia="宋体" w:cs="宋体"/>
                <w:color w:val="auto"/>
                <w:kern w:val="2"/>
                <w:sz w:val="28"/>
                <w:szCs w:val="28"/>
                <w:lang w:eastAsia="zh-CN"/>
              </w:rPr>
              <w:t>限值要求；酚类化合物最大排放浓度为</w:t>
            </w:r>
            <w:r>
              <w:rPr>
                <w:rFonts w:hint="eastAsia" w:ascii="宋体" w:hAnsi="宋体" w:eastAsia="宋体" w:cs="宋体"/>
                <w:color w:val="auto"/>
                <w:kern w:val="2"/>
                <w:sz w:val="28"/>
                <w:szCs w:val="28"/>
                <w:lang w:val="en-US" w:eastAsia="zh-CN"/>
              </w:rPr>
              <w:t>1.66mg/L、最大排放速率为3.65×10</w:t>
            </w:r>
            <w:r>
              <w:rPr>
                <w:rFonts w:hint="eastAsia" w:ascii="宋体" w:hAnsi="宋体" w:eastAsia="宋体" w:cs="宋体"/>
                <w:color w:val="auto"/>
                <w:kern w:val="2"/>
                <w:sz w:val="28"/>
                <w:szCs w:val="28"/>
                <w:vertAlign w:val="superscript"/>
                <w:lang w:val="en-US" w:eastAsia="zh-CN"/>
              </w:rPr>
              <w:t>-2</w:t>
            </w:r>
            <w:r>
              <w:rPr>
                <w:rFonts w:hint="eastAsia" w:ascii="宋体" w:hAnsi="宋体" w:eastAsia="宋体" w:cs="宋体"/>
                <w:color w:val="auto"/>
                <w:kern w:val="2"/>
                <w:sz w:val="28"/>
                <w:szCs w:val="28"/>
                <w:lang w:val="en-US" w:eastAsia="zh-CN"/>
              </w:rPr>
              <w:t>kg/h，均符合上海市《大气污染综合排放标准》（DB31/933-2015）表1中相关排放限值要求。</w:t>
            </w:r>
          </w:p>
          <w:p>
            <w:pPr>
              <w:spacing w:after="0"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焦化污水处理站废气处理设施对氨气、硫化氢、酚类化合物的平均去除率分别为</w:t>
            </w:r>
            <w:r>
              <w:rPr>
                <w:rFonts w:hint="eastAsia" w:ascii="宋体" w:hAnsi="宋体" w:eastAsia="宋体" w:cs="宋体"/>
                <w:color w:val="auto"/>
                <w:sz w:val="28"/>
                <w:szCs w:val="28"/>
                <w:lang w:val="en-US" w:eastAsia="zh-CN"/>
              </w:rPr>
              <w:t>91.2%、86.4%</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86.4%</w:t>
            </w:r>
            <w:r>
              <w:rPr>
                <w:rFonts w:hint="eastAsia" w:ascii="宋体" w:hAnsi="宋体" w:eastAsia="宋体" w:cs="宋体"/>
                <w:color w:val="auto"/>
                <w:sz w:val="28"/>
                <w:szCs w:val="28"/>
                <w:lang w:eastAsia="zh-CN"/>
              </w:rPr>
              <w:t>。</w:t>
            </w:r>
          </w:p>
          <w:p>
            <w:pPr>
              <w:spacing w:after="0" w:line="360" w:lineRule="auto"/>
              <w:ind w:firstLine="562" w:firstLineChars="200"/>
              <w:jc w:val="both"/>
              <w:rPr>
                <w:rFonts w:ascii="宋体" w:hAnsi="宋体" w:eastAsia="宋体" w:cs="宋体"/>
                <w:b/>
                <w:bCs/>
                <w:color w:val="auto"/>
                <w:kern w:val="2"/>
                <w:sz w:val="28"/>
                <w:szCs w:val="28"/>
              </w:rPr>
            </w:pPr>
            <w:r>
              <w:rPr>
                <w:rFonts w:hint="eastAsia" w:ascii="宋体" w:hAnsi="宋体" w:eastAsia="宋体" w:cs="宋体"/>
                <w:b/>
                <w:bCs/>
                <w:color w:val="auto"/>
                <w:kern w:val="2"/>
                <w:sz w:val="28"/>
                <w:szCs w:val="28"/>
              </w:rPr>
              <w:t>3、无组织废气监测结果</w:t>
            </w:r>
          </w:p>
          <w:p>
            <w:pPr>
              <w:widowControl w:val="0"/>
              <w:spacing w:after="0" w:line="360" w:lineRule="auto"/>
              <w:ind w:firstLine="560" w:firstLineChars="200"/>
              <w:rPr>
                <w:rFonts w:hint="default" w:ascii="宋体" w:hAnsi="宋体" w:eastAsia="宋体" w:cs="宋体"/>
                <w:color w:val="auto"/>
                <w:kern w:val="2"/>
                <w:sz w:val="28"/>
                <w:szCs w:val="28"/>
                <w:vertAlign w:val="baseline"/>
                <w:lang w:eastAsia="zh-CN"/>
              </w:rPr>
            </w:pPr>
            <w:r>
              <w:rPr>
                <w:rFonts w:hint="default" w:ascii="宋体" w:hAnsi="宋体" w:eastAsia="宋体" w:cs="宋体"/>
                <w:color w:val="auto"/>
                <w:kern w:val="2"/>
                <w:sz w:val="28"/>
                <w:szCs w:val="28"/>
                <w:vertAlign w:val="baseline"/>
                <w:lang w:eastAsia="zh-CN"/>
              </w:rPr>
              <w:t>验收监测期间，</w:t>
            </w:r>
            <w:r>
              <w:rPr>
                <w:rFonts w:hint="eastAsia" w:ascii="宋体" w:hAnsi="宋体" w:eastAsia="宋体" w:cs="宋体"/>
                <w:color w:val="auto"/>
                <w:kern w:val="2"/>
                <w:sz w:val="28"/>
                <w:szCs w:val="28"/>
                <w:vertAlign w:val="baseline"/>
                <w:lang w:eastAsia="zh-CN"/>
              </w:rPr>
              <w:t>芜湖新兴铸管有限责任公司</w:t>
            </w:r>
            <w:r>
              <w:rPr>
                <w:rFonts w:hint="default" w:ascii="宋体" w:hAnsi="宋体" w:eastAsia="宋体" w:cs="宋体"/>
                <w:color w:val="auto"/>
                <w:kern w:val="2"/>
                <w:sz w:val="28"/>
                <w:szCs w:val="28"/>
                <w:vertAlign w:val="baseline"/>
                <w:lang w:eastAsia="zh-CN"/>
              </w:rPr>
              <w:t>厂界无组织废气排放监控点</w:t>
            </w:r>
            <w:r>
              <w:rPr>
                <w:rFonts w:hint="eastAsia" w:ascii="宋体" w:hAnsi="宋体" w:eastAsia="宋体" w:cs="宋体"/>
                <w:color w:val="auto"/>
                <w:kern w:val="2"/>
                <w:sz w:val="28"/>
                <w:szCs w:val="28"/>
                <w:vertAlign w:val="baseline"/>
                <w:lang w:eastAsia="zh-CN"/>
              </w:rPr>
              <w:t>中氨气、硫化氢</w:t>
            </w:r>
            <w:r>
              <w:rPr>
                <w:rFonts w:hint="default" w:ascii="宋体" w:hAnsi="宋体" w:eastAsia="宋体" w:cs="宋体"/>
                <w:color w:val="auto"/>
                <w:kern w:val="2"/>
                <w:sz w:val="28"/>
                <w:szCs w:val="28"/>
                <w:vertAlign w:val="baseline"/>
                <w:lang w:eastAsia="zh-CN"/>
              </w:rPr>
              <w:t>最大监控浓度</w:t>
            </w:r>
            <w:r>
              <w:rPr>
                <w:rFonts w:hint="eastAsia" w:ascii="宋体" w:hAnsi="宋体" w:eastAsia="宋体" w:cs="宋体"/>
                <w:color w:val="auto"/>
                <w:kern w:val="2"/>
                <w:sz w:val="28"/>
                <w:szCs w:val="28"/>
                <w:vertAlign w:val="baseline"/>
                <w:lang w:eastAsia="zh-CN"/>
              </w:rPr>
              <w:t>分别</w:t>
            </w:r>
            <w:r>
              <w:rPr>
                <w:rFonts w:hint="default" w:ascii="宋体" w:hAnsi="宋体" w:eastAsia="宋体" w:cs="宋体"/>
                <w:color w:val="auto"/>
                <w:kern w:val="2"/>
                <w:sz w:val="28"/>
                <w:szCs w:val="28"/>
                <w:vertAlign w:val="baseline"/>
                <w:lang w:eastAsia="zh-CN"/>
              </w:rPr>
              <w:t>为0.</w:t>
            </w:r>
            <w:r>
              <w:rPr>
                <w:rFonts w:hint="eastAsia" w:ascii="宋体" w:hAnsi="宋体" w:eastAsia="宋体" w:cs="宋体"/>
                <w:color w:val="auto"/>
                <w:kern w:val="2"/>
                <w:sz w:val="28"/>
                <w:szCs w:val="28"/>
                <w:vertAlign w:val="baseline"/>
                <w:lang w:val="en-US" w:eastAsia="zh-CN"/>
              </w:rPr>
              <w:t>05</w:t>
            </w:r>
            <w:r>
              <w:rPr>
                <w:rFonts w:hint="default" w:ascii="宋体" w:hAnsi="宋体" w:eastAsia="宋体" w:cs="宋体"/>
                <w:color w:val="auto"/>
                <w:kern w:val="2"/>
                <w:sz w:val="28"/>
                <w:szCs w:val="28"/>
                <w:vertAlign w:val="baseline"/>
                <w:lang w:eastAsia="zh-CN"/>
              </w:rPr>
              <w:t>mg/m</w:t>
            </w:r>
            <w:r>
              <w:rPr>
                <w:rFonts w:hint="default" w:ascii="宋体" w:hAnsi="宋体" w:eastAsia="宋体" w:cs="宋体"/>
                <w:color w:val="auto"/>
                <w:kern w:val="2"/>
                <w:sz w:val="28"/>
                <w:szCs w:val="28"/>
                <w:vertAlign w:val="superscript"/>
                <w:lang w:eastAsia="zh-CN"/>
              </w:rPr>
              <w:t>3</w:t>
            </w:r>
            <w:r>
              <w:rPr>
                <w:rFonts w:hint="eastAsia" w:ascii="宋体" w:hAnsi="宋体" w:eastAsia="宋体" w:cs="宋体"/>
                <w:color w:val="auto"/>
                <w:kern w:val="2"/>
                <w:sz w:val="28"/>
                <w:szCs w:val="28"/>
                <w:vertAlign w:val="baseline"/>
                <w:lang w:eastAsia="zh-CN"/>
              </w:rPr>
              <w:t>、</w:t>
            </w:r>
            <w:r>
              <w:rPr>
                <w:rFonts w:hint="default" w:ascii="宋体" w:hAnsi="宋体" w:eastAsia="宋体" w:cs="宋体"/>
                <w:color w:val="auto"/>
                <w:kern w:val="2"/>
                <w:sz w:val="28"/>
                <w:szCs w:val="28"/>
                <w:vertAlign w:val="baseline"/>
                <w:lang w:eastAsia="zh-CN"/>
              </w:rPr>
              <w:t>0.</w:t>
            </w:r>
            <w:r>
              <w:rPr>
                <w:rFonts w:hint="eastAsia" w:ascii="宋体" w:hAnsi="宋体" w:eastAsia="宋体" w:cs="宋体"/>
                <w:color w:val="auto"/>
                <w:kern w:val="2"/>
                <w:sz w:val="28"/>
                <w:szCs w:val="28"/>
                <w:vertAlign w:val="baseline"/>
                <w:lang w:val="en-US" w:eastAsia="zh-CN"/>
              </w:rPr>
              <w:t>007</w:t>
            </w:r>
            <w:r>
              <w:rPr>
                <w:rFonts w:hint="default" w:ascii="宋体" w:hAnsi="宋体" w:eastAsia="宋体" w:cs="宋体"/>
                <w:color w:val="auto"/>
                <w:kern w:val="2"/>
                <w:sz w:val="28"/>
                <w:szCs w:val="28"/>
                <w:vertAlign w:val="baseline"/>
                <w:lang w:eastAsia="zh-CN"/>
              </w:rPr>
              <w:t>mg/m</w:t>
            </w:r>
            <w:r>
              <w:rPr>
                <w:rFonts w:hint="default" w:ascii="宋体" w:hAnsi="宋体" w:eastAsia="宋体" w:cs="宋体"/>
                <w:color w:val="auto"/>
                <w:kern w:val="2"/>
                <w:sz w:val="28"/>
                <w:szCs w:val="28"/>
                <w:vertAlign w:val="superscript"/>
                <w:lang w:eastAsia="zh-CN"/>
              </w:rPr>
              <w:t>3</w:t>
            </w:r>
            <w:r>
              <w:rPr>
                <w:rFonts w:hint="default" w:ascii="宋体" w:hAnsi="宋体" w:eastAsia="宋体" w:cs="宋体"/>
                <w:color w:val="auto"/>
                <w:kern w:val="2"/>
                <w:sz w:val="28"/>
                <w:szCs w:val="28"/>
                <w:vertAlign w:val="baseline"/>
                <w:lang w:eastAsia="zh-CN"/>
              </w:rPr>
              <w:t>，</w:t>
            </w:r>
            <w:r>
              <w:rPr>
                <w:rFonts w:hint="eastAsia" w:ascii="宋体" w:hAnsi="宋体" w:eastAsia="宋体" w:cs="宋体"/>
                <w:color w:val="auto"/>
                <w:kern w:val="2"/>
                <w:sz w:val="28"/>
                <w:szCs w:val="28"/>
                <w:vertAlign w:val="baseline"/>
                <w:lang w:eastAsia="zh-CN"/>
              </w:rPr>
              <w:t>均</w:t>
            </w:r>
            <w:r>
              <w:rPr>
                <w:rFonts w:hint="default" w:ascii="宋体" w:hAnsi="宋体" w:eastAsia="宋体" w:cs="宋体"/>
                <w:color w:val="auto"/>
                <w:kern w:val="2"/>
                <w:sz w:val="28"/>
                <w:szCs w:val="28"/>
                <w:vertAlign w:val="baseline"/>
                <w:lang w:eastAsia="zh-CN"/>
              </w:rPr>
              <w:t>符合《恶臭污染物排放标准》</w:t>
            </w:r>
            <w:r>
              <w:rPr>
                <w:rFonts w:hint="eastAsia" w:ascii="宋体" w:hAnsi="宋体" w:eastAsia="宋体" w:cs="宋体"/>
                <w:color w:val="auto"/>
                <w:kern w:val="2"/>
                <w:sz w:val="28"/>
                <w:szCs w:val="28"/>
                <w:vertAlign w:val="baseline"/>
                <w:lang w:eastAsia="zh-CN"/>
              </w:rPr>
              <w:t>（</w:t>
            </w:r>
            <w:r>
              <w:rPr>
                <w:rFonts w:hint="default" w:ascii="宋体" w:hAnsi="宋体" w:eastAsia="宋体" w:cs="宋体"/>
                <w:color w:val="auto"/>
                <w:kern w:val="2"/>
                <w:sz w:val="28"/>
                <w:szCs w:val="28"/>
                <w:vertAlign w:val="baseline"/>
                <w:lang w:eastAsia="zh-CN"/>
              </w:rPr>
              <w:t>GB14554-1993</w:t>
            </w:r>
            <w:r>
              <w:rPr>
                <w:rFonts w:hint="eastAsia" w:ascii="宋体" w:hAnsi="宋体" w:eastAsia="宋体" w:cs="宋体"/>
                <w:color w:val="auto"/>
                <w:kern w:val="2"/>
                <w:sz w:val="28"/>
                <w:szCs w:val="28"/>
                <w:vertAlign w:val="baseline"/>
                <w:lang w:eastAsia="zh-CN"/>
              </w:rPr>
              <w:t>）</w:t>
            </w:r>
            <w:r>
              <w:rPr>
                <w:rFonts w:hint="default" w:ascii="宋体" w:hAnsi="宋体" w:eastAsia="宋体" w:cs="宋体"/>
                <w:color w:val="auto"/>
                <w:kern w:val="2"/>
                <w:sz w:val="28"/>
                <w:szCs w:val="28"/>
                <w:vertAlign w:val="baseline"/>
                <w:lang w:eastAsia="zh-CN"/>
              </w:rPr>
              <w:t>表1中二级新改扩建标准限值</w:t>
            </w:r>
            <w:r>
              <w:rPr>
                <w:rFonts w:hint="eastAsia" w:ascii="宋体" w:hAnsi="宋体" w:eastAsia="宋体" w:cs="宋体"/>
                <w:color w:val="auto"/>
                <w:kern w:val="2"/>
                <w:sz w:val="28"/>
                <w:szCs w:val="28"/>
                <w:vertAlign w:val="baseline"/>
                <w:lang w:eastAsia="zh-CN"/>
              </w:rPr>
              <w:t>要求；酚类化合物</w:t>
            </w:r>
            <w:r>
              <w:rPr>
                <w:rFonts w:hint="default" w:ascii="宋体" w:hAnsi="宋体" w:eastAsia="宋体" w:cs="宋体"/>
                <w:color w:val="auto"/>
                <w:kern w:val="2"/>
                <w:sz w:val="28"/>
                <w:szCs w:val="28"/>
                <w:vertAlign w:val="baseline"/>
                <w:lang w:eastAsia="zh-CN"/>
              </w:rPr>
              <w:t>最大监控浓度为0.</w:t>
            </w:r>
            <w:r>
              <w:rPr>
                <w:rFonts w:hint="eastAsia" w:ascii="宋体" w:hAnsi="宋体" w:eastAsia="宋体" w:cs="宋体"/>
                <w:color w:val="auto"/>
                <w:kern w:val="2"/>
                <w:sz w:val="28"/>
                <w:szCs w:val="28"/>
                <w:vertAlign w:val="baseline"/>
                <w:lang w:val="en-US" w:eastAsia="zh-CN"/>
              </w:rPr>
              <w:t>015</w:t>
            </w:r>
            <w:bookmarkStart w:id="2" w:name="_GoBack"/>
            <w:bookmarkEnd w:id="2"/>
            <w:r>
              <w:rPr>
                <w:rFonts w:hint="default" w:ascii="宋体" w:hAnsi="宋体" w:eastAsia="宋体" w:cs="宋体"/>
                <w:color w:val="auto"/>
                <w:kern w:val="2"/>
                <w:sz w:val="28"/>
                <w:szCs w:val="28"/>
                <w:vertAlign w:val="baseline"/>
                <w:lang w:eastAsia="zh-CN"/>
              </w:rPr>
              <w:t>mg/m</w:t>
            </w:r>
            <w:r>
              <w:rPr>
                <w:rFonts w:hint="default" w:ascii="宋体" w:hAnsi="宋体" w:eastAsia="宋体" w:cs="宋体"/>
                <w:color w:val="auto"/>
                <w:kern w:val="2"/>
                <w:sz w:val="28"/>
                <w:szCs w:val="28"/>
                <w:vertAlign w:val="superscript"/>
                <w:lang w:eastAsia="zh-CN"/>
              </w:rPr>
              <w:t>3</w:t>
            </w:r>
            <w:r>
              <w:rPr>
                <w:rFonts w:hint="default" w:ascii="宋体" w:hAnsi="宋体" w:eastAsia="宋体" w:cs="宋体"/>
                <w:color w:val="auto"/>
                <w:kern w:val="2"/>
                <w:sz w:val="28"/>
                <w:szCs w:val="28"/>
                <w:vertAlign w:val="baseline"/>
                <w:lang w:eastAsia="zh-CN"/>
              </w:rPr>
              <w:t>，</w:t>
            </w:r>
            <w:r>
              <w:rPr>
                <w:rFonts w:hint="eastAsia" w:ascii="宋体" w:hAnsi="宋体" w:eastAsia="宋体" w:cs="宋体"/>
                <w:color w:val="auto"/>
                <w:kern w:val="2"/>
                <w:sz w:val="28"/>
                <w:szCs w:val="28"/>
                <w:vertAlign w:val="baseline"/>
                <w:lang w:val="en-US" w:eastAsia="zh-CN"/>
              </w:rPr>
              <w:t>符合</w:t>
            </w:r>
            <w:r>
              <w:rPr>
                <w:rFonts w:hint="default" w:ascii="宋体" w:hAnsi="宋体" w:eastAsia="宋体" w:cs="宋体"/>
                <w:color w:val="auto"/>
                <w:kern w:val="2"/>
                <w:sz w:val="28"/>
                <w:szCs w:val="28"/>
                <w:vertAlign w:val="baseline"/>
                <w:lang w:eastAsia="zh-CN"/>
              </w:rPr>
              <w:t>上海市《大气污染综合排放标准》（DB31/933-2015）表3中</w:t>
            </w:r>
            <w:r>
              <w:rPr>
                <w:rFonts w:hint="eastAsia" w:ascii="宋体" w:hAnsi="宋体" w:eastAsia="宋体" w:cs="宋体"/>
                <w:color w:val="auto"/>
                <w:kern w:val="2"/>
                <w:sz w:val="28"/>
                <w:szCs w:val="28"/>
                <w:vertAlign w:val="baseline"/>
                <w:lang w:val="en-US" w:eastAsia="zh-CN"/>
              </w:rPr>
              <w:t>相关</w:t>
            </w:r>
            <w:r>
              <w:rPr>
                <w:rFonts w:hint="default" w:ascii="宋体" w:hAnsi="宋体" w:eastAsia="宋体" w:cs="宋体"/>
                <w:color w:val="auto"/>
                <w:kern w:val="2"/>
                <w:sz w:val="28"/>
                <w:szCs w:val="28"/>
                <w:vertAlign w:val="baseline"/>
                <w:lang w:eastAsia="zh-CN"/>
              </w:rPr>
              <w:t>排放限值</w:t>
            </w:r>
            <w:r>
              <w:rPr>
                <w:rFonts w:hint="eastAsia" w:ascii="宋体" w:hAnsi="宋体" w:eastAsia="宋体" w:cs="宋体"/>
                <w:color w:val="auto"/>
                <w:kern w:val="2"/>
                <w:sz w:val="28"/>
                <w:szCs w:val="28"/>
                <w:vertAlign w:val="baseline"/>
                <w:lang w:val="en-US" w:eastAsia="zh-CN"/>
              </w:rPr>
              <w:t>要求</w:t>
            </w:r>
            <w:r>
              <w:rPr>
                <w:rFonts w:hint="default" w:ascii="宋体" w:hAnsi="宋体" w:eastAsia="宋体" w:cs="宋体"/>
                <w:color w:val="auto"/>
                <w:kern w:val="2"/>
                <w:sz w:val="28"/>
                <w:szCs w:val="28"/>
                <w:vertAlign w:val="baseline"/>
                <w:lang w:eastAsia="zh-CN"/>
              </w:rPr>
              <w:t>。</w:t>
            </w:r>
          </w:p>
          <w:p>
            <w:pPr>
              <w:spacing w:after="0" w:line="360" w:lineRule="auto"/>
              <w:ind w:firstLine="562" w:firstLineChars="200"/>
              <w:jc w:val="both"/>
              <w:rPr>
                <w:rFonts w:ascii="Times New Roman" w:hAnsi="Times New Roman" w:eastAsia="宋体"/>
                <w:b/>
                <w:bCs/>
                <w:color w:val="auto"/>
                <w:kern w:val="2"/>
                <w:sz w:val="28"/>
                <w:szCs w:val="28"/>
              </w:rPr>
            </w:pPr>
            <w:r>
              <w:rPr>
                <w:rFonts w:hint="eastAsia" w:ascii="宋体" w:hAnsi="宋体" w:eastAsia="宋体" w:cs="宋体"/>
                <w:b/>
                <w:bCs/>
                <w:color w:val="auto"/>
                <w:kern w:val="2"/>
                <w:sz w:val="28"/>
                <w:szCs w:val="28"/>
              </w:rPr>
              <w:t>4</w:t>
            </w:r>
            <w:r>
              <w:rPr>
                <w:rFonts w:ascii="Times New Roman" w:hAnsi="Times New Roman" w:eastAsia="宋体"/>
                <w:b/>
                <w:bCs/>
                <w:color w:val="auto"/>
                <w:kern w:val="2"/>
                <w:sz w:val="28"/>
                <w:szCs w:val="28"/>
              </w:rPr>
              <w:t>、噪声监测结果</w:t>
            </w:r>
          </w:p>
          <w:p>
            <w:pPr>
              <w:spacing w:after="0" w:line="360" w:lineRule="auto"/>
              <w:ind w:firstLine="560" w:firstLineChars="200"/>
              <w:jc w:val="both"/>
              <w:rPr>
                <w:rFonts w:ascii="宋体" w:hAnsi="宋体" w:eastAsia="宋体" w:cs="宋体"/>
                <w:b/>
                <w:bCs/>
                <w:color w:val="auto"/>
                <w:kern w:val="2"/>
                <w:sz w:val="28"/>
                <w:szCs w:val="28"/>
              </w:rPr>
            </w:pPr>
            <w:r>
              <w:rPr>
                <w:rFonts w:hint="eastAsia" w:ascii="宋体" w:hAnsi="宋体" w:eastAsia="宋体" w:cs="宋体"/>
                <w:b w:val="0"/>
                <w:bCs w:val="0"/>
                <w:color w:val="auto"/>
                <w:kern w:val="2"/>
                <w:sz w:val="28"/>
                <w:szCs w:val="28"/>
              </w:rPr>
              <w:t>验收监测期间，芜湖新兴铸管有限责任公司昼间厂界</w:t>
            </w:r>
            <w:r>
              <w:rPr>
                <w:rFonts w:hint="eastAsia" w:ascii="宋体" w:hAnsi="宋体" w:eastAsia="宋体" w:cs="宋体"/>
                <w:b w:val="0"/>
                <w:bCs w:val="0"/>
                <w:color w:val="auto"/>
                <w:kern w:val="2"/>
                <w:sz w:val="28"/>
                <w:szCs w:val="28"/>
                <w:lang w:val="en-US" w:eastAsia="zh-CN"/>
              </w:rPr>
              <w:t>环境</w:t>
            </w:r>
            <w:r>
              <w:rPr>
                <w:rFonts w:hint="eastAsia" w:ascii="宋体" w:hAnsi="宋体" w:eastAsia="宋体" w:cs="宋体"/>
                <w:b w:val="0"/>
                <w:bCs w:val="0"/>
                <w:color w:val="auto"/>
                <w:kern w:val="2"/>
                <w:sz w:val="28"/>
                <w:szCs w:val="28"/>
              </w:rPr>
              <w:t>噪声范围在</w:t>
            </w:r>
            <w:r>
              <w:rPr>
                <w:rFonts w:hint="eastAsia" w:ascii="宋体" w:hAnsi="宋体" w:eastAsia="宋体" w:cs="宋体"/>
                <w:b w:val="0"/>
                <w:bCs w:val="0"/>
                <w:color w:val="auto"/>
                <w:kern w:val="2"/>
                <w:sz w:val="28"/>
                <w:szCs w:val="28"/>
                <w:lang w:val="en-US" w:eastAsia="zh-CN"/>
              </w:rPr>
              <w:t>57.4</w:t>
            </w:r>
            <w:r>
              <w:rPr>
                <w:rFonts w:hint="eastAsia" w:ascii="宋体" w:hAnsi="宋体" w:eastAsia="宋体" w:cs="宋体"/>
                <w:b w:val="0"/>
                <w:bCs w:val="0"/>
                <w:color w:val="auto"/>
                <w:kern w:val="2"/>
                <w:sz w:val="28"/>
                <w:szCs w:val="28"/>
              </w:rPr>
              <w:t>-</w:t>
            </w:r>
            <w:r>
              <w:rPr>
                <w:rFonts w:hint="eastAsia" w:ascii="宋体" w:hAnsi="宋体" w:eastAsia="宋体" w:cs="宋体"/>
                <w:b w:val="0"/>
                <w:bCs w:val="0"/>
                <w:color w:val="auto"/>
                <w:kern w:val="2"/>
                <w:sz w:val="28"/>
                <w:szCs w:val="28"/>
                <w:lang w:val="en-US" w:eastAsia="zh-CN"/>
              </w:rPr>
              <w:t>61.0</w:t>
            </w:r>
            <w:r>
              <w:rPr>
                <w:rFonts w:hint="eastAsia" w:ascii="宋体" w:hAnsi="宋体" w:eastAsia="宋体" w:cs="宋体"/>
                <w:b w:val="0"/>
                <w:bCs w:val="0"/>
                <w:color w:val="auto"/>
                <w:kern w:val="2"/>
                <w:sz w:val="28"/>
                <w:szCs w:val="28"/>
              </w:rPr>
              <w:t>dB（A）、夜间厂界</w:t>
            </w:r>
            <w:r>
              <w:rPr>
                <w:rFonts w:hint="eastAsia" w:ascii="宋体" w:hAnsi="宋体" w:eastAsia="宋体" w:cs="宋体"/>
                <w:b w:val="0"/>
                <w:bCs w:val="0"/>
                <w:color w:val="auto"/>
                <w:kern w:val="2"/>
                <w:sz w:val="28"/>
                <w:szCs w:val="28"/>
                <w:lang w:val="en-US" w:eastAsia="zh-CN"/>
              </w:rPr>
              <w:t>环境</w:t>
            </w:r>
            <w:r>
              <w:rPr>
                <w:rFonts w:hint="eastAsia" w:ascii="宋体" w:hAnsi="宋体" w:eastAsia="宋体" w:cs="宋体"/>
                <w:b w:val="0"/>
                <w:bCs w:val="0"/>
                <w:color w:val="auto"/>
                <w:kern w:val="2"/>
                <w:sz w:val="28"/>
                <w:szCs w:val="28"/>
              </w:rPr>
              <w:t>噪声范围在</w:t>
            </w:r>
            <w:r>
              <w:rPr>
                <w:rFonts w:hint="eastAsia" w:ascii="宋体" w:hAnsi="宋体" w:eastAsia="宋体" w:cs="宋体"/>
                <w:b w:val="0"/>
                <w:bCs w:val="0"/>
                <w:color w:val="auto"/>
                <w:kern w:val="2"/>
                <w:sz w:val="28"/>
                <w:szCs w:val="28"/>
                <w:lang w:val="en-US" w:eastAsia="zh-CN"/>
              </w:rPr>
              <w:t>47.9</w:t>
            </w:r>
            <w:r>
              <w:rPr>
                <w:rFonts w:hint="eastAsia" w:ascii="宋体" w:hAnsi="宋体" w:eastAsia="宋体" w:cs="宋体"/>
                <w:b w:val="0"/>
                <w:bCs w:val="0"/>
                <w:color w:val="auto"/>
                <w:kern w:val="2"/>
                <w:sz w:val="28"/>
                <w:szCs w:val="28"/>
              </w:rPr>
              <w:t>-</w:t>
            </w:r>
            <w:r>
              <w:rPr>
                <w:rFonts w:hint="eastAsia" w:ascii="宋体" w:hAnsi="宋体" w:eastAsia="宋体" w:cs="宋体"/>
                <w:b w:val="0"/>
                <w:bCs w:val="0"/>
                <w:color w:val="auto"/>
                <w:kern w:val="2"/>
                <w:sz w:val="28"/>
                <w:szCs w:val="28"/>
                <w:lang w:val="en-US" w:eastAsia="zh-CN"/>
              </w:rPr>
              <w:t>53.3</w:t>
            </w:r>
            <w:r>
              <w:rPr>
                <w:rFonts w:hint="eastAsia" w:ascii="宋体" w:hAnsi="宋体" w:eastAsia="宋体" w:cs="宋体"/>
                <w:b w:val="0"/>
                <w:bCs w:val="0"/>
                <w:color w:val="auto"/>
                <w:kern w:val="2"/>
                <w:sz w:val="28"/>
                <w:szCs w:val="28"/>
              </w:rPr>
              <w:t>dB（A），均符合《工业企业厂界环境噪声排放标准》（GB12348-2008）3类标准限值要求。</w:t>
            </w:r>
          </w:p>
          <w:p>
            <w:pPr>
              <w:spacing w:after="0" w:line="360" w:lineRule="auto"/>
              <w:ind w:firstLine="562" w:firstLineChars="2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lang w:val="en-US" w:eastAsia="zh-CN"/>
              </w:rPr>
              <w:t>5</w:t>
            </w:r>
            <w:r>
              <w:rPr>
                <w:rFonts w:hint="eastAsia" w:ascii="宋体" w:hAnsi="宋体" w:eastAsia="宋体" w:cs="宋体"/>
                <w:b/>
                <w:bCs/>
                <w:color w:val="auto"/>
                <w:kern w:val="2"/>
                <w:sz w:val="28"/>
                <w:szCs w:val="28"/>
              </w:rPr>
              <w:t>、固废检查结果</w:t>
            </w:r>
          </w:p>
          <w:p>
            <w:pPr>
              <w:spacing w:after="0" w:line="360" w:lineRule="auto"/>
              <w:ind w:firstLine="560" w:firstLineChars="200"/>
              <w:rPr>
                <w:rFonts w:hint="eastAsia" w:ascii="宋体" w:hAnsi="宋体" w:eastAsia="宋体" w:cs="宋体"/>
                <w:b/>
                <w:bCs/>
                <w:color w:val="auto"/>
                <w:sz w:val="28"/>
                <w:szCs w:val="28"/>
              </w:rPr>
            </w:pPr>
            <w:r>
              <w:rPr>
                <w:rFonts w:hint="eastAsia" w:ascii="宋体" w:hAnsi="宋体" w:eastAsia="宋体" w:cs="宋体"/>
                <w:color w:val="auto"/>
                <w:kern w:val="2"/>
                <w:sz w:val="28"/>
                <w:szCs w:val="28"/>
                <w:highlight w:val="none"/>
                <w:lang w:val="en-US" w:eastAsia="zh-CN"/>
              </w:rPr>
              <w:t>项目产生的废活性炭</w:t>
            </w:r>
            <w:r>
              <w:rPr>
                <w:rFonts w:hint="eastAsia" w:ascii="宋体" w:hAnsi="宋体" w:eastAsia="宋体" w:cs="宋体"/>
                <w:color w:val="auto"/>
                <w:kern w:val="2"/>
                <w:sz w:val="28"/>
                <w:szCs w:val="28"/>
                <w:highlight w:val="none"/>
              </w:rPr>
              <w:t>送公司焦化煤场参与配煤</w:t>
            </w:r>
            <w:r>
              <w:rPr>
                <w:rFonts w:hint="eastAsia" w:ascii="宋体" w:hAnsi="宋体" w:eastAsia="宋体" w:cs="宋体"/>
                <w:color w:val="auto"/>
                <w:kern w:val="2"/>
                <w:sz w:val="28"/>
                <w:szCs w:val="28"/>
                <w:highlight w:val="none"/>
                <w:lang w:eastAsia="zh-CN"/>
              </w:rPr>
              <w:t>；</w:t>
            </w:r>
            <w:r>
              <w:rPr>
                <w:rFonts w:hint="eastAsia" w:ascii="宋体" w:hAnsi="宋体" w:eastAsia="宋体" w:cs="宋体"/>
                <w:color w:val="auto"/>
                <w:kern w:val="2"/>
                <w:sz w:val="28"/>
                <w:szCs w:val="28"/>
                <w:highlight w:val="none"/>
                <w:lang w:val="en-US" w:eastAsia="zh-CN"/>
              </w:rPr>
              <w:t>废包装物</w:t>
            </w:r>
            <w:r>
              <w:rPr>
                <w:rFonts w:hint="eastAsia" w:ascii="宋体" w:hAnsi="宋体" w:eastAsia="宋体" w:cs="宋体"/>
                <w:color w:val="auto"/>
                <w:kern w:val="2"/>
                <w:sz w:val="28"/>
                <w:szCs w:val="28"/>
                <w:highlight w:val="none"/>
                <w:lang w:eastAsia="zh-CN"/>
              </w:rPr>
              <w:t>；</w:t>
            </w:r>
            <w:r>
              <w:rPr>
                <w:rFonts w:hint="eastAsia" w:ascii="宋体" w:hAnsi="宋体" w:eastAsia="宋体" w:cs="宋体"/>
                <w:color w:val="auto"/>
                <w:kern w:val="2"/>
                <w:sz w:val="28"/>
                <w:szCs w:val="28"/>
                <w:highlight w:val="none"/>
              </w:rPr>
              <w:t>交由物资单位回收</w:t>
            </w:r>
            <w:r>
              <w:rPr>
                <w:rFonts w:hint="eastAsia" w:ascii="宋体" w:hAnsi="宋体" w:eastAsia="宋体" w:cs="宋体"/>
                <w:color w:val="auto"/>
                <w:kern w:val="2"/>
                <w:sz w:val="28"/>
                <w:szCs w:val="28"/>
                <w:highlight w:val="none"/>
                <w:lang w:val="en-US" w:eastAsia="zh-CN"/>
              </w:rPr>
              <w:t>利用。</w:t>
            </w:r>
            <w:r>
              <w:rPr>
                <w:rFonts w:hint="eastAsia" w:ascii="宋体" w:hAnsi="宋体" w:eastAsia="宋体" w:cs="宋体"/>
                <w:color w:val="auto"/>
                <w:sz w:val="28"/>
                <w:szCs w:val="28"/>
              </w:rPr>
              <w:t>经过以上措施处理后，所有的固废均得到合理处理处置，不外排。</w:t>
            </w:r>
          </w:p>
          <w:p>
            <w:pPr>
              <w:spacing w:after="0" w:line="360" w:lineRule="auto"/>
              <w:ind w:firstLine="562" w:firstLineChars="200"/>
              <w:jc w:val="both"/>
              <w:rPr>
                <w:rFonts w:hint="eastAsia" w:ascii="宋体" w:hAnsi="宋体" w:eastAsia="宋体" w:cs="宋体"/>
                <w:color w:val="auto"/>
                <w:sz w:val="28"/>
                <w:szCs w:val="28"/>
              </w:rPr>
            </w:pPr>
            <w:r>
              <w:rPr>
                <w:rFonts w:hint="eastAsia" w:ascii="宋体" w:hAnsi="宋体" w:eastAsia="宋体" w:cs="宋体"/>
                <w:b/>
                <w:bCs/>
                <w:color w:val="auto"/>
                <w:kern w:val="2"/>
                <w:sz w:val="28"/>
                <w:szCs w:val="28"/>
                <w:lang w:val="en-US" w:eastAsia="zh-CN"/>
              </w:rPr>
              <w:t>6</w:t>
            </w:r>
            <w:r>
              <w:rPr>
                <w:rFonts w:hint="eastAsia" w:ascii="宋体" w:hAnsi="宋体" w:eastAsia="宋体" w:cs="宋体"/>
                <w:b/>
                <w:bCs/>
                <w:color w:val="auto"/>
                <w:kern w:val="2"/>
                <w:sz w:val="28"/>
                <w:szCs w:val="28"/>
              </w:rPr>
              <w:t>、与验收合格要求相符性分析</w:t>
            </w:r>
          </w:p>
          <w:tbl>
            <w:tblPr>
              <w:tblStyle w:val="19"/>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0"/>
              <w:gridCol w:w="3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0" w:type="dxa"/>
                  <w:vAlign w:val="center"/>
                </w:tcPr>
                <w:p>
                  <w:pPr>
                    <w:adjustRightInd/>
                    <w:snapToGrid/>
                    <w:spacing w:after="0" w:line="360" w:lineRule="auto"/>
                    <w:jc w:val="center"/>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要求</w:t>
                  </w:r>
                </w:p>
              </w:tc>
              <w:tc>
                <w:tcPr>
                  <w:tcW w:w="3498" w:type="dxa"/>
                  <w:vAlign w:val="center"/>
                </w:tcPr>
                <w:p>
                  <w:pPr>
                    <w:adjustRightInd/>
                    <w:snapToGrid/>
                    <w:spacing w:after="0" w:line="360" w:lineRule="auto"/>
                    <w:jc w:val="center"/>
                    <w:rPr>
                      <w:rFonts w:ascii="Times New Roman" w:hAnsi="Times New Roman" w:eastAsia="宋体"/>
                      <w:b/>
                      <w:bCs/>
                      <w:color w:val="auto"/>
                      <w:kern w:val="2"/>
                      <w:sz w:val="21"/>
                      <w:szCs w:val="21"/>
                    </w:rPr>
                  </w:pPr>
                  <w:r>
                    <w:rPr>
                      <w:rFonts w:ascii="Times New Roman" w:hAnsi="Times New Roman" w:eastAsia="宋体"/>
                      <w:b/>
                      <w:bCs/>
                      <w:color w:val="auto"/>
                      <w:kern w:val="2"/>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0"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1、未按环境影响报告书（表）及其审批部门审批决定要求建成环境保护设施，或者环境保护设施不能与主体工程同时投产或者使用的。</w:t>
                  </w:r>
                </w:p>
              </w:tc>
              <w:tc>
                <w:tcPr>
                  <w:tcW w:w="3498"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本项目按照环评报告表以及审批意见的要求建成环境保护设施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0"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2、污染物排放不符合国家相关标准、环境影响报告书（表）及其审批部门审批决定或者重点污染物排放总量控制指标要求的。</w:t>
                  </w:r>
                </w:p>
              </w:tc>
              <w:tc>
                <w:tcPr>
                  <w:tcW w:w="3498"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本项目污染物排放均符合国家相关排放标准，重点污染物排放总量控制指标符合核定。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10"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3、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3498"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本项目性质、规模、地点、采用的生产工艺或者防治污染、防止生态破坏的措施未发生重大变动。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0"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4、建设过程中造成重大环境污染未治理完成，或者造成重大生态破坏未恢复的</w:t>
                  </w:r>
                </w:p>
              </w:tc>
              <w:tc>
                <w:tcPr>
                  <w:tcW w:w="3498"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建设过程中未造成重大环境污染或重大生态破坏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0"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5、纳入排污许可管理的建设项目，无证排污或者不按证排污的</w:t>
                  </w:r>
                </w:p>
              </w:tc>
              <w:tc>
                <w:tcPr>
                  <w:tcW w:w="3498" w:type="dxa"/>
                  <w:vAlign w:val="center"/>
                </w:tcPr>
                <w:p>
                  <w:pPr>
                    <w:adjustRightInd/>
                    <w:snapToGrid/>
                    <w:spacing w:after="0" w:line="260" w:lineRule="exact"/>
                    <w:jc w:val="both"/>
                    <w:rPr>
                      <w:rFonts w:ascii="Times New Roman" w:hAnsi="Times New Roman" w:eastAsia="宋体"/>
                      <w:color w:val="auto"/>
                      <w:kern w:val="2"/>
                      <w:sz w:val="21"/>
                      <w:szCs w:val="21"/>
                    </w:rPr>
                  </w:pPr>
                  <w:r>
                    <w:rPr>
                      <w:rFonts w:hint="eastAsia" w:ascii="Times New Roman" w:hAnsi="Times New Roman" w:eastAsia="宋体"/>
                      <w:color w:val="auto"/>
                      <w:kern w:val="2"/>
                      <w:sz w:val="21"/>
                      <w:szCs w:val="21"/>
                    </w:rPr>
                    <w:t>芜湖新兴铸管有限责任公司于2020年6月12日取得芜湖市生态环境局核发的排污许可证，证书编号: 91340208748920392N001P。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0"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6、分期建设、分期投入生产或者使用依法应当分期验收的建设项目，其分期建设、分期投入生产或者使用的环境保护设施防治环境污染和生态破坏的能力不能满足其相应主体工程需要的</w:t>
                  </w:r>
                </w:p>
              </w:tc>
              <w:tc>
                <w:tcPr>
                  <w:tcW w:w="3498" w:type="dxa"/>
                  <w:vAlign w:val="center"/>
                </w:tcPr>
                <w:p>
                  <w:pPr>
                    <w:adjustRightInd/>
                    <w:snapToGrid/>
                    <w:spacing w:after="0" w:line="260" w:lineRule="exact"/>
                    <w:jc w:val="both"/>
                    <w:rPr>
                      <w:rFonts w:hint="eastAsia" w:ascii="Times New Roman" w:hAnsi="Times New Roman" w:eastAsia="宋体"/>
                      <w:color w:val="auto"/>
                      <w:kern w:val="2"/>
                      <w:sz w:val="21"/>
                      <w:szCs w:val="21"/>
                      <w:lang w:eastAsia="zh-CN"/>
                    </w:rPr>
                  </w:pPr>
                  <w:r>
                    <w:rPr>
                      <w:rFonts w:ascii="Times New Roman" w:hAnsi="Times New Roman" w:eastAsia="宋体"/>
                      <w:color w:val="auto"/>
                      <w:kern w:val="2"/>
                      <w:sz w:val="21"/>
                      <w:szCs w:val="21"/>
                    </w:rPr>
                    <w:t>项目未分期建设，配套的环境保护设施防治环境污染能满足其相应主体工程需要的</w:t>
                  </w:r>
                  <w:r>
                    <w:rPr>
                      <w:rFonts w:hint="eastAsia" w:ascii="Times New Roman" w:hAnsi="Times New Roman" w:eastAsia="宋体"/>
                      <w:color w:val="auto"/>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0"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7、建设单位因该建设项目违反国家和地方环境保护法律法规受到处罚，被责令改正，尚未改正完成的</w:t>
                  </w:r>
                  <w:r>
                    <w:rPr>
                      <w:rFonts w:hint="eastAsia" w:ascii="Times New Roman" w:hAnsi="Times New Roman" w:eastAsia="宋体"/>
                      <w:color w:val="auto"/>
                      <w:kern w:val="2"/>
                      <w:sz w:val="21"/>
                      <w:szCs w:val="21"/>
                    </w:rPr>
                    <w:t>。</w:t>
                  </w:r>
                </w:p>
              </w:tc>
              <w:tc>
                <w:tcPr>
                  <w:tcW w:w="3498"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建设单位未受过处罚。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0"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8、验收报告的基础资料数据明显不实，内容存在重大缺项、遗漏，或者验收结论不明确、不合理的</w:t>
                  </w:r>
                </w:p>
              </w:tc>
              <w:tc>
                <w:tcPr>
                  <w:tcW w:w="3498"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项目验收报告基础资料真实且内容不存在重大缺项、遗漏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0"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9、其他环境保护法律法规规章等规定不得通过环境保护验收的</w:t>
                  </w:r>
                </w:p>
              </w:tc>
              <w:tc>
                <w:tcPr>
                  <w:tcW w:w="3498" w:type="dxa"/>
                  <w:vAlign w:val="center"/>
                </w:tcPr>
                <w:p>
                  <w:pPr>
                    <w:adjustRightInd/>
                    <w:snapToGrid/>
                    <w:spacing w:after="0" w:line="260" w:lineRule="exact"/>
                    <w:jc w:val="both"/>
                    <w:rPr>
                      <w:rFonts w:ascii="Times New Roman" w:hAnsi="Times New Roman" w:eastAsia="宋体"/>
                      <w:color w:val="auto"/>
                      <w:kern w:val="2"/>
                      <w:sz w:val="21"/>
                      <w:szCs w:val="21"/>
                    </w:rPr>
                  </w:pPr>
                  <w:r>
                    <w:rPr>
                      <w:rFonts w:ascii="Times New Roman" w:hAnsi="Times New Roman" w:eastAsia="宋体"/>
                      <w:color w:val="auto"/>
                      <w:kern w:val="2"/>
                      <w:sz w:val="21"/>
                      <w:szCs w:val="21"/>
                    </w:rPr>
                    <w:t>本项目不涉及环境保护法律法规规章等规定不得通过环境保护验收的情形</w:t>
                  </w:r>
                </w:p>
              </w:tc>
            </w:tr>
          </w:tbl>
          <w:p>
            <w:pPr>
              <w:spacing w:after="0" w:line="360" w:lineRule="auto"/>
              <w:ind w:firstLine="562" w:firstLineChars="2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lang w:val="en-US" w:eastAsia="zh-CN"/>
              </w:rPr>
              <w:t>7</w:t>
            </w:r>
            <w:r>
              <w:rPr>
                <w:rFonts w:hint="eastAsia" w:ascii="宋体" w:hAnsi="宋体" w:eastAsia="宋体" w:cs="宋体"/>
                <w:b/>
                <w:bCs/>
                <w:color w:val="auto"/>
                <w:kern w:val="2"/>
                <w:sz w:val="28"/>
                <w:szCs w:val="28"/>
              </w:rPr>
              <w:t>、结论</w:t>
            </w:r>
          </w:p>
          <w:p>
            <w:pPr>
              <w:spacing w:after="0" w:line="360" w:lineRule="auto"/>
              <w:ind w:firstLine="560" w:firstLineChars="200"/>
              <w:jc w:val="both"/>
              <w:rPr>
                <w:rFonts w:hint="eastAsia" w:ascii="宋体" w:hAnsi="宋体" w:eastAsia="宋体" w:cs="宋体"/>
                <w:b/>
                <w:bCs/>
                <w:color w:val="auto"/>
                <w:kern w:val="2"/>
                <w:sz w:val="28"/>
                <w:szCs w:val="28"/>
              </w:rPr>
            </w:pPr>
            <w:r>
              <w:rPr>
                <w:rFonts w:hint="eastAsia" w:ascii="宋体" w:hAnsi="宋体" w:eastAsia="宋体" w:cs="宋体"/>
                <w:color w:val="auto"/>
                <w:kern w:val="2"/>
                <w:sz w:val="28"/>
                <w:szCs w:val="28"/>
              </w:rPr>
              <w:t>按《建设项目竣工环境保护验收暂行办法》中所规定的验收不合格情形对项目逐一对照检查，本项目不属于验收不合格的九项情形之列。项目废气</w:t>
            </w:r>
            <w:r>
              <w:rPr>
                <w:rFonts w:hint="eastAsia" w:ascii="宋体" w:hAnsi="宋体" w:eastAsia="宋体" w:cs="宋体"/>
                <w:color w:val="FF0000"/>
                <w:kern w:val="2"/>
                <w:sz w:val="28"/>
                <w:szCs w:val="28"/>
              </w:rPr>
              <w:t>、</w:t>
            </w:r>
            <w:r>
              <w:rPr>
                <w:rFonts w:hint="eastAsia" w:ascii="宋体" w:hAnsi="宋体" w:eastAsia="宋体" w:cs="宋体"/>
                <w:color w:val="auto"/>
                <w:kern w:val="2"/>
                <w:sz w:val="28"/>
                <w:szCs w:val="28"/>
              </w:rPr>
              <w:t>噪声达标排放，所有固废均得到妥善处置，环境管理等工作符合相关要求。本次竣工环境保护验收监测报告认为该项目符合验收条件，建议</w:t>
            </w:r>
            <w:r>
              <w:rPr>
                <w:rFonts w:hint="eastAsia" w:ascii="宋体" w:hAnsi="宋体" w:eastAsia="宋体" w:cs="宋体"/>
                <w:color w:val="auto"/>
                <w:kern w:val="2"/>
                <w:sz w:val="28"/>
                <w:szCs w:val="28"/>
                <w:lang w:eastAsia="zh-CN"/>
              </w:rPr>
              <w:t>芜湖新兴铸管有限责任公司焦化废水站废气收集综合治理项目</w:t>
            </w:r>
            <w:r>
              <w:rPr>
                <w:rFonts w:hint="eastAsia" w:ascii="宋体" w:hAnsi="宋体" w:eastAsia="宋体" w:cs="宋体"/>
                <w:color w:val="auto"/>
                <w:kern w:val="2"/>
                <w:sz w:val="28"/>
                <w:szCs w:val="28"/>
              </w:rPr>
              <w:t>通过环境保护竣工验收。</w:t>
            </w:r>
          </w:p>
          <w:p>
            <w:pPr>
              <w:spacing w:after="0" w:line="360" w:lineRule="auto"/>
              <w:ind w:firstLine="562" w:firstLineChars="200"/>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lang w:val="en-US" w:eastAsia="zh-CN"/>
              </w:rPr>
              <w:t>8</w:t>
            </w:r>
            <w:r>
              <w:rPr>
                <w:rFonts w:hint="eastAsia" w:ascii="宋体" w:hAnsi="宋体" w:eastAsia="宋体" w:cs="宋体"/>
                <w:b/>
                <w:bCs/>
                <w:color w:val="auto"/>
                <w:kern w:val="2"/>
                <w:sz w:val="28"/>
                <w:szCs w:val="28"/>
              </w:rPr>
              <w:t>、建议</w:t>
            </w:r>
          </w:p>
          <w:p>
            <w:pPr>
              <w:spacing w:after="0" w:line="360" w:lineRule="auto"/>
              <w:ind w:firstLine="560"/>
              <w:jc w:val="both"/>
              <w:rPr>
                <w:rFonts w:ascii="宋体" w:hAnsi="宋体" w:eastAsia="宋体" w:cs="宋体"/>
                <w:color w:val="auto"/>
                <w:kern w:val="2"/>
                <w:sz w:val="28"/>
                <w:szCs w:val="28"/>
              </w:rPr>
            </w:pPr>
            <w:r>
              <w:rPr>
                <w:rFonts w:hint="eastAsia" w:ascii="宋体" w:hAnsi="宋体" w:eastAsia="宋体" w:cs="宋体"/>
                <w:color w:val="auto"/>
                <w:kern w:val="2"/>
                <w:sz w:val="28"/>
                <w:szCs w:val="28"/>
              </w:rPr>
              <w:t>企业应建立健全各项环保管理制度，落实环保责任制，确保外排污染物稳定达标排放。</w:t>
            </w:r>
          </w:p>
        </w:tc>
      </w:tr>
    </w:tbl>
    <w:p>
      <w:pPr>
        <w:jc w:val="both"/>
        <w:outlineLvl w:val="0"/>
        <w:rPr>
          <w:rFonts w:ascii="宋体" w:hAnsi="宋体" w:eastAsia="宋体" w:cs="宋体"/>
          <w:b/>
          <w:bCs/>
          <w:color w:val="auto"/>
          <w:sz w:val="28"/>
          <w:szCs w:val="28"/>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9" w:charSpace="0"/>
        </w:sectPr>
      </w:pPr>
    </w:p>
    <w:p>
      <w:pPr>
        <w:jc w:val="both"/>
        <w:outlineLvl w:val="0"/>
        <w:rPr>
          <w:rFonts w:ascii="宋体" w:hAnsi="宋体" w:eastAsia="宋体" w:cs="宋体"/>
          <w:b/>
          <w:bCs/>
          <w:color w:val="auto"/>
          <w:sz w:val="28"/>
          <w:szCs w:val="28"/>
        </w:rPr>
      </w:pPr>
      <w:r>
        <w:rPr>
          <w:rFonts w:hint="eastAsia" w:ascii="宋体" w:hAnsi="宋体" w:eastAsia="宋体" w:cs="宋体"/>
          <w:b/>
          <w:bCs/>
          <w:color w:val="auto"/>
          <w:sz w:val="28"/>
          <w:szCs w:val="28"/>
        </w:rPr>
        <w:t>附件1  建设项目竣工环境保护“三同时”验收登记表</w:t>
      </w:r>
    </w:p>
    <w:p>
      <w:pPr>
        <w:jc w:val="center"/>
        <w:outlineLvl w:val="0"/>
        <w:rPr>
          <w:rFonts w:ascii="宋体" w:hAnsi="宋体" w:eastAsia="宋体" w:cs="宋体"/>
          <w:b/>
          <w:bCs/>
          <w:color w:val="auto"/>
          <w:sz w:val="28"/>
          <w:szCs w:val="28"/>
        </w:rPr>
      </w:pPr>
      <w:r>
        <w:rPr>
          <w:rFonts w:hint="eastAsia" w:ascii="宋体" w:hAnsi="宋体" w:eastAsia="宋体" w:cs="宋体"/>
          <w:b/>
          <w:bCs/>
          <w:color w:val="auto"/>
          <w:sz w:val="28"/>
          <w:szCs w:val="28"/>
        </w:rPr>
        <w:t>建设项目竣工环境保护“三同时”验收登记表</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s="宋体"/>
          <w:color w:val="auto"/>
          <w:sz w:val="18"/>
          <w:szCs w:val="18"/>
        </w:rPr>
      </w:pPr>
      <w:r>
        <w:rPr>
          <w:rFonts w:hint="eastAsia" w:ascii="宋体" w:hAnsi="宋体" w:eastAsia="宋体" w:cs="宋体"/>
          <w:color w:val="auto"/>
          <w:sz w:val="18"/>
          <w:szCs w:val="18"/>
        </w:rPr>
        <w:t xml:space="preserve">填表单位（盖章）：  </w:t>
      </w:r>
      <w:r>
        <w:rPr>
          <w:rFonts w:hint="eastAsia" w:ascii="宋体" w:hAnsi="宋体" w:eastAsia="宋体" w:cs="宋体"/>
          <w:color w:val="auto"/>
          <w:sz w:val="18"/>
          <w:szCs w:val="18"/>
          <w:lang w:eastAsia="zh-CN"/>
        </w:rPr>
        <w:t>芜湖新兴铸管有限责任公司</w:t>
      </w:r>
      <w:r>
        <w:rPr>
          <w:rFonts w:hint="eastAsia" w:ascii="宋体" w:hAnsi="宋体" w:eastAsia="宋体" w:cs="宋体"/>
          <w:color w:val="auto"/>
          <w:sz w:val="18"/>
          <w:szCs w:val="18"/>
        </w:rPr>
        <w:t xml:space="preserve">             填表人（签字）：                       项目经办人（签字）：</w:t>
      </w:r>
    </w:p>
    <w:tbl>
      <w:tblPr>
        <w:tblStyle w:val="19"/>
        <w:tblW w:w="15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028"/>
        <w:gridCol w:w="272"/>
        <w:gridCol w:w="745"/>
        <w:gridCol w:w="888"/>
        <w:gridCol w:w="575"/>
        <w:gridCol w:w="412"/>
        <w:gridCol w:w="1042"/>
        <w:gridCol w:w="1183"/>
        <w:gridCol w:w="1039"/>
        <w:gridCol w:w="1324"/>
        <w:gridCol w:w="282"/>
        <w:gridCol w:w="1094"/>
        <w:gridCol w:w="1094"/>
        <w:gridCol w:w="851"/>
        <w:gridCol w:w="992"/>
        <w:gridCol w:w="1062"/>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建设项目</w:t>
            </w: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项目名称</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rPr>
                <w:rFonts w:hint="eastAsia" w:ascii="Times New Roman" w:hAnsi="Times New Roman" w:eastAsia="宋体"/>
                <w:color w:val="auto"/>
                <w:kern w:val="2"/>
                <w:sz w:val="18"/>
                <w:szCs w:val="18"/>
                <w:lang w:eastAsia="zh-CN"/>
              </w:rPr>
            </w:pPr>
            <w:r>
              <w:rPr>
                <w:rFonts w:hint="eastAsia" w:ascii="Times New Roman" w:hAnsi="Times New Roman" w:eastAsia="宋体"/>
                <w:color w:val="auto"/>
                <w:kern w:val="2"/>
                <w:sz w:val="18"/>
                <w:szCs w:val="18"/>
                <w:lang w:eastAsia="zh-CN"/>
              </w:rPr>
              <w:t>焦化废水站废气收集综合治理项目</w:t>
            </w: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项目代码</w:t>
            </w:r>
          </w:p>
        </w:tc>
        <w:tc>
          <w:tcPr>
            <w:tcW w:w="2700"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建设地点</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rPr>
                <w:rFonts w:hint="eastAsia" w:ascii="宋体" w:hAnsi="宋体" w:eastAsia="宋体" w:cs="宋体"/>
                <w:color w:val="auto"/>
                <w:kern w:val="2"/>
                <w:sz w:val="18"/>
                <w:szCs w:val="18"/>
                <w:lang w:eastAsia="zh-CN"/>
              </w:rPr>
            </w:pPr>
            <w:r>
              <w:rPr>
                <w:rFonts w:hint="eastAsia" w:ascii="宋体" w:hAnsi="宋体" w:eastAsia="宋体" w:cs="宋体"/>
                <w:color w:val="auto"/>
                <w:kern w:val="2"/>
                <w:sz w:val="18"/>
                <w:szCs w:val="18"/>
                <w:lang w:val="en-US" w:eastAsia="zh-CN"/>
              </w:rPr>
              <w:t xml:space="preserve"> 芜湖市三山区春洲路2号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行业类别（分类管理目录）</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rPr>
              <w:t>污水处理及其再生利用D4620</w:t>
            </w:r>
            <w:r>
              <w:rPr>
                <w:rFonts w:ascii="Times New Roman" w:hAnsi="Times New Roman" w:eastAsia="宋体"/>
                <w:color w:val="auto"/>
                <w:kern w:val="2"/>
                <w:sz w:val="18"/>
                <w:szCs w:val="18"/>
              </w:rPr>
              <w:t xml:space="preserve">  </w:t>
            </w: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建设性质</w:t>
            </w:r>
          </w:p>
        </w:tc>
        <w:tc>
          <w:tcPr>
            <w:tcW w:w="7720" w:type="dxa"/>
            <w:gridSpan w:val="8"/>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 xml:space="preserve">  </w:t>
            </w:r>
            <w:r>
              <w:rPr>
                <w:rFonts w:hint="eastAsia" w:ascii="Times New Roman" w:hAnsi="Times New Roman" w:eastAsia="宋体"/>
                <w:color w:val="auto"/>
                <w:kern w:val="2"/>
                <w:sz w:val="18"/>
                <w:szCs w:val="18"/>
                <w:lang w:eastAsia="zh-CN"/>
              </w:rPr>
              <w:t>□</w:t>
            </w:r>
            <w:r>
              <w:rPr>
                <w:rFonts w:ascii="Times New Roman" w:hAnsi="Times New Roman" w:eastAsia="宋体"/>
                <w:color w:val="auto"/>
                <w:kern w:val="2"/>
                <w:sz w:val="18"/>
                <w:szCs w:val="18"/>
              </w:rPr>
              <w:t xml:space="preserve">新 建     □改 扩 建            </w:t>
            </w:r>
            <w:r>
              <w:rPr>
                <w:rFonts w:hint="eastAsia" w:ascii="Times New Roman" w:hAnsi="Times New Roman" w:eastAsia="宋体"/>
                <w:color w:val="auto"/>
                <w:kern w:val="2"/>
                <w:sz w:val="18"/>
                <w:szCs w:val="18"/>
                <w:lang w:eastAsia="zh-CN"/>
              </w:rPr>
              <w:sym w:font="Wingdings 2" w:char="0052"/>
            </w:r>
            <w:r>
              <w:rPr>
                <w:rFonts w:ascii="Times New Roman" w:hAnsi="Times New Roman" w:eastAsia="宋体"/>
                <w:color w:val="auto"/>
                <w:kern w:val="2"/>
                <w:sz w:val="18"/>
                <w:szCs w:val="18"/>
              </w:rPr>
              <w:t>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设计生产能力</w:t>
            </w:r>
          </w:p>
        </w:tc>
        <w:tc>
          <w:tcPr>
            <w:tcW w:w="2917" w:type="dxa"/>
            <w:gridSpan w:val="4"/>
            <w:tcBorders>
              <w:top w:val="single" w:color="auto" w:sz="4" w:space="0"/>
              <w:left w:val="nil"/>
              <w:bottom w:val="single" w:color="auto" w:sz="4" w:space="0"/>
              <w:right w:val="single" w:color="auto" w:sz="4" w:space="0"/>
            </w:tcBorders>
            <w:vAlign w:val="center"/>
          </w:tcPr>
          <w:p>
            <w:pPr>
              <w:spacing w:after="0"/>
              <w:jc w:val="center"/>
              <w:rPr>
                <w:rFonts w:hint="default" w:ascii="Times New Roman" w:hAnsi="Times New Roman" w:eastAsia="宋体"/>
                <w:color w:val="auto"/>
                <w:kern w:val="2"/>
                <w:sz w:val="18"/>
                <w:szCs w:val="18"/>
                <w:lang w:val="en-US" w:eastAsia="zh-CN"/>
              </w:rPr>
            </w:pPr>
            <w:r>
              <w:rPr>
                <w:rFonts w:hint="default" w:ascii="Times New Roman" w:hAnsi="Times New Roman" w:eastAsia="宋体"/>
                <w:color w:val="auto"/>
                <w:kern w:val="2"/>
                <w:sz w:val="18"/>
                <w:szCs w:val="18"/>
                <w:lang w:val="en-US" w:eastAsia="zh-CN"/>
              </w:rPr>
              <w:t>设计处理废气量25000m</w:t>
            </w:r>
            <w:r>
              <w:rPr>
                <w:rFonts w:hint="default" w:ascii="Times New Roman" w:hAnsi="Times New Roman" w:eastAsia="宋体"/>
                <w:color w:val="auto"/>
                <w:kern w:val="2"/>
                <w:sz w:val="18"/>
                <w:szCs w:val="18"/>
                <w:vertAlign w:val="superscript"/>
                <w:lang w:val="en-US" w:eastAsia="zh-CN"/>
              </w:rPr>
              <w:t>3</w:t>
            </w:r>
            <w:r>
              <w:rPr>
                <w:rFonts w:hint="default" w:ascii="Times New Roman" w:hAnsi="Times New Roman" w:eastAsia="宋体"/>
                <w:color w:val="auto"/>
                <w:kern w:val="2"/>
                <w:sz w:val="18"/>
                <w:szCs w:val="18"/>
                <w:lang w:val="en-US" w:eastAsia="zh-CN"/>
              </w:rPr>
              <w:t>/h</w:t>
            </w:r>
          </w:p>
        </w:tc>
        <w:tc>
          <w:tcPr>
            <w:tcW w:w="2222" w:type="dxa"/>
            <w:gridSpan w:val="2"/>
            <w:tcBorders>
              <w:top w:val="single" w:color="auto" w:sz="4" w:space="0"/>
              <w:left w:val="nil"/>
              <w:bottom w:val="single" w:color="auto" w:sz="4" w:space="0"/>
              <w:right w:val="single" w:color="auto" w:sz="4" w:space="0"/>
            </w:tcBorders>
            <w:shd w:val="clear" w:color="auto" w:fill="auto"/>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实际生产能力</w:t>
            </w:r>
          </w:p>
        </w:tc>
        <w:tc>
          <w:tcPr>
            <w:tcW w:w="2700" w:type="dxa"/>
            <w:gridSpan w:val="3"/>
            <w:tcBorders>
              <w:top w:val="single" w:color="auto" w:sz="4" w:space="0"/>
              <w:left w:val="nil"/>
              <w:bottom w:val="single" w:color="auto" w:sz="4" w:space="0"/>
              <w:right w:val="single" w:color="auto" w:sz="4" w:space="0"/>
            </w:tcBorders>
            <w:shd w:val="clear" w:color="auto" w:fill="auto"/>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rPr>
              <w:t>设计处理废气量25000m</w:t>
            </w:r>
            <w:r>
              <w:rPr>
                <w:rFonts w:hint="eastAsia" w:ascii="Times New Roman" w:hAnsi="Times New Roman" w:eastAsia="宋体"/>
                <w:color w:val="auto"/>
                <w:kern w:val="2"/>
                <w:sz w:val="18"/>
                <w:szCs w:val="18"/>
                <w:vertAlign w:val="superscript"/>
              </w:rPr>
              <w:t>3</w:t>
            </w:r>
            <w:r>
              <w:rPr>
                <w:rFonts w:hint="eastAsia" w:ascii="Times New Roman" w:hAnsi="Times New Roman" w:eastAsia="宋体"/>
                <w:color w:val="auto"/>
                <w:kern w:val="2"/>
                <w:sz w:val="18"/>
                <w:szCs w:val="18"/>
              </w:rPr>
              <w:t>/h</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环评单位</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color w:val="auto"/>
                <w:kern w:val="2"/>
                <w:sz w:val="18"/>
                <w:szCs w:val="18"/>
                <w:lang w:eastAsia="zh-CN"/>
              </w:rPr>
            </w:pPr>
            <w:r>
              <w:rPr>
                <w:rFonts w:hint="eastAsia" w:ascii="Times New Roman" w:hAnsi="Times New Roman" w:eastAsia="宋体"/>
                <w:color w:val="auto"/>
                <w:kern w:val="2"/>
                <w:sz w:val="18"/>
                <w:szCs w:val="18"/>
                <w:lang w:val="en-US" w:eastAsia="zh-CN"/>
              </w:rPr>
              <w:t>芜湖民宇环境科技有限公司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环评文件审批机关</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芜湖市生态环境局</w:t>
            </w: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审批文号</w:t>
            </w:r>
          </w:p>
        </w:tc>
        <w:tc>
          <w:tcPr>
            <w:tcW w:w="2700"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lang w:val="en-US" w:eastAsia="zh-CN"/>
              </w:rPr>
              <w:t>芜环评审[2020]202号</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环评文件类型</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环境影响评价报告表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开工日期</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rPr>
              <w:t>2020年9月</w:t>
            </w: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竣工日期</w:t>
            </w:r>
          </w:p>
        </w:tc>
        <w:tc>
          <w:tcPr>
            <w:tcW w:w="2700"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rPr>
              <w:t>2020年12月</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排污许可证申领时间</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2020年6月12日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环保设施设计单位</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北京能泰高科环保技术有限公司</w:t>
            </w: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环保设施施工单位</w:t>
            </w:r>
          </w:p>
        </w:tc>
        <w:tc>
          <w:tcPr>
            <w:tcW w:w="2700"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北京能泰高科环保技术有限公司</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本工程排污许可证编号</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color w:val="auto"/>
                <w:kern w:val="2"/>
                <w:sz w:val="18"/>
                <w:szCs w:val="18"/>
                <w:lang w:val="en-US" w:eastAsia="zh-CN"/>
              </w:rPr>
            </w:pPr>
            <w:r>
              <w:rPr>
                <w:rFonts w:hint="eastAsia" w:ascii="宋体" w:hAnsi="宋体" w:eastAsia="宋体" w:cs="宋体"/>
                <w:color w:val="auto"/>
                <w:kern w:val="2"/>
                <w:sz w:val="18"/>
                <w:szCs w:val="18"/>
              </w:rPr>
              <w:t>91340208748920392N001P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验收单位</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lang w:eastAsia="zh-CN"/>
              </w:rPr>
              <w:t>芜湖新兴铸管有限责任公司</w:t>
            </w:r>
            <w:r>
              <w:rPr>
                <w:rFonts w:hint="eastAsia" w:ascii="宋体" w:hAnsi="宋体" w:eastAsia="宋体" w:cs="宋体"/>
                <w:color w:val="auto"/>
                <w:kern w:val="2"/>
                <w:sz w:val="18"/>
                <w:szCs w:val="18"/>
              </w:rPr>
              <w:t xml:space="preserve">    </w:t>
            </w: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环保设施监测单位</w:t>
            </w:r>
          </w:p>
        </w:tc>
        <w:tc>
          <w:tcPr>
            <w:tcW w:w="2700"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安徽基越环境检测有限公司</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验收监测时工况</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75%以上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投资总概算（万元）</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default" w:ascii="Times New Roman" w:hAnsi="Times New Roman" w:eastAsia="宋体"/>
                <w:color w:val="auto"/>
                <w:kern w:val="2"/>
                <w:sz w:val="18"/>
                <w:szCs w:val="18"/>
                <w:lang w:val="en-US" w:eastAsia="zh-CN"/>
              </w:rPr>
              <w:t>469</w:t>
            </w: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环保投资总概算（万元）</w:t>
            </w:r>
          </w:p>
        </w:tc>
        <w:tc>
          <w:tcPr>
            <w:tcW w:w="2700"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default" w:ascii="Times New Roman" w:hAnsi="Times New Roman" w:eastAsia="宋体"/>
                <w:color w:val="auto"/>
                <w:kern w:val="2"/>
                <w:sz w:val="18"/>
                <w:szCs w:val="18"/>
                <w:lang w:val="en-US" w:eastAsia="zh-CN"/>
              </w:rPr>
              <w:t>469</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所占比例（%）</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实际总投资（万元）</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432</w:t>
            </w: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实际环保投资（万元）</w:t>
            </w:r>
          </w:p>
        </w:tc>
        <w:tc>
          <w:tcPr>
            <w:tcW w:w="2700"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432</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所占比例（%）</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300"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废水治理</w:t>
            </w:r>
          </w:p>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（万元）</w:t>
            </w:r>
          </w:p>
        </w:tc>
        <w:tc>
          <w:tcPr>
            <w:tcW w:w="745"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w:t>
            </w:r>
          </w:p>
        </w:tc>
        <w:tc>
          <w:tcPr>
            <w:tcW w:w="1463"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废气治理</w:t>
            </w:r>
          </w:p>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（万元）</w:t>
            </w:r>
          </w:p>
        </w:tc>
        <w:tc>
          <w:tcPr>
            <w:tcW w:w="1454"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430</w:t>
            </w: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噪声治理</w:t>
            </w:r>
          </w:p>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（万元）</w:t>
            </w: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2</w:t>
            </w:r>
          </w:p>
        </w:tc>
        <w:tc>
          <w:tcPr>
            <w:tcW w:w="160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固体废物治理</w:t>
            </w:r>
          </w:p>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（万元）</w:t>
            </w: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绿化及生态</w:t>
            </w:r>
          </w:p>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（万元）</w:t>
            </w: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w:t>
            </w: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其他</w:t>
            </w:r>
          </w:p>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（万元）</w:t>
            </w: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新增废水处理设施能力</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lang w:val="en-US" w:eastAsia="zh-CN"/>
              </w:rPr>
              <w:t>0</w:t>
            </w:r>
            <w:r>
              <w:rPr>
                <w:rFonts w:ascii="Times New Roman" w:hAnsi="Times New Roman" w:eastAsia="宋体"/>
                <w:color w:val="auto"/>
                <w:kern w:val="2"/>
                <w:sz w:val="18"/>
                <w:szCs w:val="18"/>
              </w:rPr>
              <w:t>m</w:t>
            </w:r>
            <w:r>
              <w:rPr>
                <w:rFonts w:ascii="Times New Roman" w:hAnsi="Times New Roman" w:eastAsia="宋体"/>
                <w:color w:val="auto"/>
                <w:kern w:val="2"/>
                <w:sz w:val="18"/>
                <w:szCs w:val="18"/>
                <w:vertAlign w:val="superscript"/>
              </w:rPr>
              <w:t>3</w:t>
            </w:r>
            <w:r>
              <w:rPr>
                <w:rFonts w:ascii="Times New Roman" w:hAnsi="Times New Roman" w:eastAsia="宋体"/>
                <w:color w:val="auto"/>
                <w:kern w:val="2"/>
                <w:sz w:val="18"/>
                <w:szCs w:val="18"/>
              </w:rPr>
              <w:t>/d</w:t>
            </w: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新增废气处理设施能力</w:t>
            </w:r>
          </w:p>
        </w:tc>
        <w:tc>
          <w:tcPr>
            <w:tcW w:w="2700"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lang w:val="en-US" w:eastAsia="zh-CN"/>
              </w:rPr>
              <w:t>25000</w:t>
            </w:r>
            <w:r>
              <w:rPr>
                <w:rFonts w:ascii="Times New Roman" w:hAnsi="Times New Roman" w:eastAsia="宋体"/>
                <w:color w:val="auto"/>
                <w:kern w:val="2"/>
                <w:sz w:val="18"/>
                <w:szCs w:val="18"/>
              </w:rPr>
              <w:t>m</w:t>
            </w:r>
            <w:r>
              <w:rPr>
                <w:rFonts w:ascii="Times New Roman" w:hAnsi="Times New Roman" w:eastAsia="宋体"/>
                <w:color w:val="auto"/>
                <w:kern w:val="2"/>
                <w:sz w:val="18"/>
                <w:szCs w:val="18"/>
                <w:vertAlign w:val="superscript"/>
              </w:rPr>
              <w:t>3</w:t>
            </w:r>
            <w:r>
              <w:rPr>
                <w:rFonts w:ascii="Times New Roman" w:hAnsi="Times New Roman" w:eastAsia="宋体"/>
                <w:color w:val="auto"/>
                <w:kern w:val="2"/>
                <w:sz w:val="18"/>
                <w:szCs w:val="18"/>
              </w:rPr>
              <w:t>/h</w:t>
            </w: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年平均工作时间</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lang w:val="en-US" w:eastAsia="zh-CN"/>
              </w:rPr>
              <w:t>7920</w:t>
            </w:r>
            <w:r>
              <w:rPr>
                <w:rFonts w:ascii="Times New Roman" w:hAnsi="Times New Roman" w:eastAsia="宋体"/>
                <w:color w:val="auto"/>
                <w:kern w:val="2"/>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运营单位</w:t>
            </w:r>
          </w:p>
        </w:tc>
        <w:tc>
          <w:tcPr>
            <w:tcW w:w="2917" w:type="dxa"/>
            <w:gridSpan w:val="4"/>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2222"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运营单位社会统一信用代码</w:t>
            </w:r>
          </w:p>
        </w:tc>
        <w:tc>
          <w:tcPr>
            <w:tcW w:w="2700"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945"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验收时间</w:t>
            </w:r>
          </w:p>
        </w:tc>
        <w:tc>
          <w:tcPr>
            <w:tcW w:w="307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rPr>
              <w:t>2021年1月24日-25日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restart"/>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污染物排放达标与总量控制（工业建设项目详填）</w:t>
            </w: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污染物</w:t>
            </w: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原有排放量（1)</w:t>
            </w: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本期工程实际排放浓度（2）</w:t>
            </w: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本期工程允许排放浓度（3）</w:t>
            </w: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本期工程产生量（4）</w:t>
            </w: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本期工程自身消减量（5）</w:t>
            </w: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本期工程实际排放量（6）</w:t>
            </w: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本期工程核定排放总量（7）</w:t>
            </w: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本期工程</w:t>
            </w:r>
            <w:r>
              <w:rPr>
                <w:rFonts w:hint="eastAsia" w:ascii="宋体" w:hAnsi="宋体" w:eastAsia="宋体" w:cs="宋体"/>
                <w:color w:val="auto"/>
                <w:kern w:val="2"/>
                <w:sz w:val="18"/>
                <w:szCs w:val="18"/>
              </w:rPr>
              <w:t>“以新带老”消</w:t>
            </w:r>
            <w:r>
              <w:rPr>
                <w:rFonts w:ascii="Times New Roman" w:hAnsi="Times New Roman" w:eastAsia="宋体"/>
                <w:color w:val="auto"/>
                <w:kern w:val="2"/>
                <w:sz w:val="18"/>
                <w:szCs w:val="18"/>
              </w:rPr>
              <w:t>减量（8）</w:t>
            </w: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全厂实际排放总量（9）</w:t>
            </w: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全厂核定排放总量（10）</w:t>
            </w: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区域平衡替代消减量（11）</w:t>
            </w: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ascii="Times New Roman" w:hAnsi="Times New Roman" w:eastAsia="宋体"/>
                <w:color w:val="auto"/>
                <w:kern w:val="2"/>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废水</w:t>
            </w: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lang w:val="en-US" w:eastAsia="zh-CN"/>
              </w:rPr>
              <w:t>0</w:t>
            </w: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r>
              <w:rPr>
                <w:rFonts w:hint="eastAsia" w:ascii="Times New Roman" w:hAnsi="Times New Roman" w:eastAsia="宋体"/>
                <w:color w:val="auto"/>
                <w:kern w:val="2"/>
                <w:sz w:val="18"/>
                <w:szCs w:val="18"/>
                <w:lang w:val="en-US" w:eastAsia="zh-CN"/>
              </w:rPr>
              <w:t>0</w:t>
            </w: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0</w:t>
            </w: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Times New Roman" w:hAnsi="Times New Roman" w:eastAsia="宋体"/>
                <w:color w:val="auto"/>
                <w:kern w:val="2"/>
                <w:sz w:val="18"/>
                <w:szCs w:val="18"/>
                <w:lang w:val="en-US" w:eastAsia="zh-CN"/>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Times New Roman" w:hAnsi="Times New Roman" w:eastAsia="宋体"/>
                <w:color w:val="auto"/>
                <w:kern w:val="2"/>
                <w:sz w:val="18"/>
                <w:szCs w:val="18"/>
                <w:lang w:val="en-US" w:eastAsia="zh-CN"/>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ind w:firstLine="900" w:firstLineChars="500"/>
              <w:jc w:val="both"/>
              <w:rPr>
                <w:rFonts w:ascii="宋体" w:hAnsi="宋体" w:eastAsia="宋体" w:cs="宋体"/>
                <w:color w:val="auto"/>
                <w:kern w:val="2"/>
                <w:sz w:val="18"/>
                <w:szCs w:val="18"/>
              </w:rPr>
            </w:pPr>
            <w:r>
              <w:rPr>
                <w:rFonts w:hint="eastAsia" w:ascii="宋体" w:hAnsi="宋体" w:eastAsia="宋体" w:cs="宋体"/>
                <w:color w:val="auto"/>
                <w:kern w:val="2"/>
                <w:sz w:val="18"/>
                <w:szCs w:val="18"/>
              </w:rPr>
              <w:t>废气</w:t>
            </w: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16303.32</w:t>
            </w: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0</w:t>
            </w: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olor w:val="auto"/>
                <w:kern w:val="2"/>
                <w:sz w:val="18"/>
                <w:szCs w:val="18"/>
                <w:lang w:val="en-US" w:eastAsia="zh-CN"/>
              </w:rPr>
              <w:t>16303.32</w:t>
            </w: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氨气</w:t>
            </w: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7.11</w:t>
            </w: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Times New Roman" w:hAnsi="Times New Roman" w:eastAsia="宋体"/>
                <w:color w:val="auto"/>
                <w:kern w:val="2"/>
                <w:sz w:val="18"/>
                <w:szCs w:val="18"/>
                <w:lang w:val="en-US" w:eastAsia="zh-CN"/>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硫化氢</w:t>
            </w: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0.08</w:t>
            </w: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color w:val="auto"/>
                <w:kern w:val="2"/>
                <w:sz w:val="18"/>
                <w:szCs w:val="18"/>
                <w:lang w:val="en-US" w:eastAsia="zh-CN" w:bidi="ar-SA"/>
              </w:rPr>
            </w:pP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Times New Roman" w:hAnsi="Times New Roman" w:eastAsia="宋体"/>
                <w:color w:val="auto"/>
                <w:kern w:val="2"/>
                <w:sz w:val="18"/>
                <w:szCs w:val="18"/>
                <w:lang w:val="en-US" w:eastAsia="zh-CN"/>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Times New Roman" w:hAnsi="Times New Roman" w:eastAsia="宋体" w:cs="Times New Roman"/>
                <w:color w:val="auto"/>
                <w:kern w:val="2"/>
                <w:sz w:val="18"/>
                <w:szCs w:val="18"/>
                <w:lang w:val="en-US" w:eastAsia="zh-CN" w:bidi="ar-SA"/>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s="Times New Roman"/>
                <w:color w:val="auto"/>
                <w:kern w:val="2"/>
                <w:sz w:val="18"/>
                <w:szCs w:val="18"/>
                <w:lang w:val="en-US" w:eastAsia="zh-CN" w:bidi="ar-SA"/>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color w:val="auto"/>
                <w:kern w:val="2"/>
                <w:sz w:val="18"/>
                <w:szCs w:val="18"/>
                <w:lang w:val="en-US" w:eastAsia="zh-CN" w:bidi="ar-SA"/>
              </w:rPr>
            </w:pP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color w:val="auto"/>
                <w:kern w:val="2"/>
                <w:sz w:val="18"/>
                <w:szCs w:val="18"/>
                <w:lang w:eastAsia="zh-CN"/>
              </w:rPr>
            </w:pP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color w:val="auto"/>
                <w:kern w:val="2"/>
                <w:sz w:val="18"/>
                <w:szCs w:val="18"/>
                <w:lang w:eastAsia="zh-CN"/>
              </w:rPr>
            </w:pP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Times New Roman" w:hAnsi="Times New Roman" w:eastAsia="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2045" w:type="dxa"/>
            <w:gridSpan w:val="3"/>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工业固体废物</w:t>
            </w: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0.00601</w:t>
            </w: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olor w:val="auto"/>
                <w:kern w:val="2"/>
                <w:sz w:val="18"/>
                <w:szCs w:val="18"/>
                <w:lang w:val="en-US" w:eastAsia="zh-CN"/>
              </w:rPr>
            </w:pPr>
            <w:r>
              <w:rPr>
                <w:rFonts w:hint="eastAsia" w:ascii="Times New Roman" w:hAnsi="Times New Roman" w:eastAsia="宋体"/>
                <w:color w:val="auto"/>
                <w:kern w:val="2"/>
                <w:sz w:val="18"/>
                <w:szCs w:val="18"/>
                <w:lang w:val="en-US" w:eastAsia="zh-CN"/>
              </w:rPr>
              <w:t>0.00601</w:t>
            </w: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宋体" w:hAnsi="宋体" w:eastAsia="宋体" w:cs="宋体"/>
                <w:color w:val="auto"/>
                <w:kern w:val="2"/>
                <w:sz w:val="18"/>
                <w:szCs w:val="18"/>
                <w:lang w:val="en-US" w:eastAsia="zh-CN"/>
              </w:rPr>
            </w:pPr>
            <w:r>
              <w:rPr>
                <w:rFonts w:hint="eastAsia" w:ascii="宋体" w:hAnsi="宋体" w:eastAsia="宋体" w:cs="宋体"/>
                <w:color w:val="auto"/>
                <w:kern w:val="2"/>
                <w:sz w:val="18"/>
                <w:szCs w:val="18"/>
                <w:lang w:val="en-US" w:eastAsia="zh-CN"/>
              </w:rPr>
              <w:t>0</w:t>
            </w: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28" w:type="dxa"/>
            <w:vMerge w:val="restart"/>
            <w:tcBorders>
              <w:top w:val="nil"/>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r>
              <w:rPr>
                <w:rFonts w:hint="eastAsia" w:ascii="宋体" w:hAnsi="宋体" w:eastAsia="宋体" w:cs="宋体"/>
                <w:color w:val="auto"/>
                <w:kern w:val="2"/>
                <w:sz w:val="18"/>
                <w:szCs w:val="18"/>
              </w:rPr>
              <w:t>与项目有关的其他特征污染物</w:t>
            </w:r>
          </w:p>
        </w:tc>
        <w:tc>
          <w:tcPr>
            <w:tcW w:w="101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酚类化合物</w:t>
            </w: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olor w:val="auto"/>
                <w:kern w:val="2"/>
                <w:sz w:val="18"/>
                <w:szCs w:val="18"/>
                <w:lang w:val="en-US" w:eastAsia="zh-CN"/>
              </w:rPr>
              <w:t>1.66</w:t>
            </w: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6" w:type="dxa"/>
            <w:vMerge w:val="continue"/>
            <w:tcBorders>
              <w:top w:val="nil"/>
              <w:left w:val="single" w:color="auto" w:sz="4" w:space="0"/>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28" w:type="dxa"/>
            <w:vMerge w:val="continue"/>
            <w:tcBorders>
              <w:top w:val="nil"/>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1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宋体" w:hAnsi="宋体" w:eastAsia="宋体" w:cs="宋体"/>
                <w:color w:val="auto"/>
                <w:kern w:val="2"/>
                <w:sz w:val="18"/>
                <w:szCs w:val="18"/>
                <w:lang w:val="en-US" w:eastAsia="zh-CN" w:bidi="ar-SA"/>
              </w:rPr>
            </w:pPr>
          </w:p>
        </w:tc>
        <w:tc>
          <w:tcPr>
            <w:tcW w:w="888"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hint="eastAsia" w:ascii="Times New Roman" w:hAnsi="Times New Roman" w:eastAsia="宋体" w:cs="Times New Roman"/>
                <w:color w:val="auto"/>
                <w:kern w:val="2"/>
                <w:sz w:val="18"/>
                <w:szCs w:val="18"/>
                <w:lang w:val="en-US" w:eastAsia="zh-CN" w:bidi="ar-SA"/>
              </w:rPr>
            </w:pPr>
          </w:p>
        </w:tc>
        <w:tc>
          <w:tcPr>
            <w:tcW w:w="987"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4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183"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39"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32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376" w:type="dxa"/>
            <w:gridSpan w:val="2"/>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94"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85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99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62"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c>
          <w:tcPr>
            <w:tcW w:w="1021" w:type="dxa"/>
            <w:tcBorders>
              <w:top w:val="single" w:color="auto" w:sz="4" w:space="0"/>
              <w:left w:val="nil"/>
              <w:bottom w:val="single" w:color="auto" w:sz="4" w:space="0"/>
              <w:right w:val="single" w:color="auto" w:sz="4" w:space="0"/>
            </w:tcBorders>
            <w:vAlign w:val="center"/>
          </w:tcPr>
          <w:p>
            <w:pPr>
              <w:widowControl w:val="0"/>
              <w:spacing w:after="0" w:line="260" w:lineRule="exact"/>
              <w:jc w:val="center"/>
              <w:rPr>
                <w:rFonts w:ascii="宋体" w:hAnsi="宋体" w:eastAsia="宋体" w:cs="宋体"/>
                <w:color w:val="auto"/>
                <w:kern w:val="2"/>
                <w:sz w:val="18"/>
                <w:szCs w:val="18"/>
              </w:rPr>
            </w:pPr>
          </w:p>
        </w:tc>
      </w:tr>
    </w:tbl>
    <w:p>
      <w:pPr>
        <w:jc w:val="both"/>
        <w:outlineLvl w:val="0"/>
        <w:rPr>
          <w:rFonts w:ascii="宋体" w:hAnsi="宋体" w:eastAsia="宋体" w:cs="宋体"/>
          <w:color w:val="auto"/>
          <w:sz w:val="21"/>
          <w:szCs w:val="21"/>
        </w:rPr>
      </w:pPr>
      <w:r>
        <w:rPr>
          <w:rFonts w:hint="eastAsia" w:ascii="宋体" w:hAnsi="宋体" w:eastAsia="宋体" w:cs="宋体"/>
          <w:color w:val="auto"/>
          <w:sz w:val="21"/>
          <w:szCs w:val="21"/>
        </w:rPr>
        <w:t>注：1、排放增减量：(+)表示增加，(-)表示减少。2、(12)=(6)-(8)-(11)，(9)=(4)-(5)-(8)-(11)+(1)。3、计量单位：废水排放量—万吨/年；</w:t>
      </w:r>
    </w:p>
    <w:p>
      <w:pPr>
        <w:jc w:val="both"/>
        <w:outlineLvl w:val="0"/>
        <w:rPr>
          <w:rFonts w:ascii="宋体" w:hAnsi="宋体" w:eastAsia="宋体" w:cs="宋体"/>
          <w:b/>
          <w:bCs/>
          <w:color w:val="auto"/>
          <w:sz w:val="21"/>
          <w:szCs w:val="21"/>
        </w:rPr>
      </w:pPr>
      <w:r>
        <w:rPr>
          <w:rFonts w:hint="eastAsia" w:ascii="宋体" w:hAnsi="宋体" w:eastAsia="宋体" w:cs="宋体"/>
          <w:color w:val="auto"/>
          <w:sz w:val="21"/>
          <w:szCs w:val="21"/>
        </w:rPr>
        <w:t>废气排放量—万标立方米/年；工业固体废物排放量—万吨/年；水污染物排放浓度—毫克/升；气污染物排放浓度—毫克/立方米。</w:t>
      </w:r>
    </w:p>
    <w:p>
      <w:pPr>
        <w:jc w:val="both"/>
        <w:outlineLvl w:val="0"/>
        <w:rPr>
          <w:rFonts w:ascii="宋体" w:hAnsi="宋体" w:eastAsia="宋体" w:cs="宋体"/>
          <w:b/>
          <w:bCs/>
          <w:color w:val="auto"/>
          <w:sz w:val="28"/>
          <w:szCs w:val="28"/>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-81915</wp:posOffset>
            </wp:positionH>
            <wp:positionV relativeFrom="paragraph">
              <wp:posOffset>220345</wp:posOffset>
            </wp:positionV>
            <wp:extent cx="9125585" cy="5053965"/>
            <wp:effectExtent l="0" t="0" r="3175" b="5715"/>
            <wp:wrapNone/>
            <wp:docPr id="7" name="图片 7" descr="备案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备案文件"/>
                    <pic:cNvPicPr>
                      <a:picLocks noChangeAspect="1"/>
                    </pic:cNvPicPr>
                  </pic:nvPicPr>
                  <pic:blipFill>
                    <a:blip r:embed="rId9"/>
                    <a:stretch>
                      <a:fillRect/>
                    </a:stretch>
                  </pic:blipFill>
                  <pic:spPr>
                    <a:xfrm>
                      <a:off x="0" y="0"/>
                      <a:ext cx="9125585" cy="5053965"/>
                    </a:xfrm>
                    <a:prstGeom prst="rect">
                      <a:avLst/>
                    </a:prstGeom>
                    <a:noFill/>
                    <a:ln>
                      <a:noFill/>
                    </a:ln>
                  </pic:spPr>
                </pic:pic>
              </a:graphicData>
            </a:graphic>
          </wp:anchor>
        </w:drawing>
      </w:r>
      <w:r>
        <w:rPr>
          <w:rFonts w:hint="eastAsia" w:ascii="宋体" w:hAnsi="宋体" w:eastAsia="宋体" w:cs="宋体"/>
          <w:b/>
          <w:bCs/>
          <w:color w:val="auto"/>
          <w:sz w:val="28"/>
          <w:szCs w:val="28"/>
        </w:rPr>
        <w:t>附件2 备案文件</w:t>
      </w:r>
    </w:p>
    <w:p>
      <w:pPr>
        <w:pStyle w:val="22"/>
      </w:pPr>
    </w:p>
    <w:p>
      <w:pPr>
        <w:pStyle w:val="22"/>
      </w:pPr>
    </w:p>
    <w:p>
      <w:pPr>
        <w:pStyle w:val="22"/>
      </w:pPr>
    </w:p>
    <w:p>
      <w:pPr>
        <w:pStyle w:val="22"/>
      </w:pPr>
    </w:p>
    <w:p>
      <w:pPr>
        <w:pStyle w:val="22"/>
      </w:pPr>
    </w:p>
    <w:p>
      <w:pPr>
        <w:pStyle w:val="22"/>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9" w:charSpace="0"/>
        </w:sectPr>
      </w:pPr>
    </w:p>
    <w:p>
      <w:pPr>
        <w:jc w:val="both"/>
        <w:outlineLvl w:val="0"/>
        <w:rPr>
          <w:rFonts w:ascii="宋体" w:hAnsi="宋体" w:eastAsia="宋体" w:cs="宋体"/>
          <w:b/>
          <w:bCs/>
          <w:color w:val="auto"/>
          <w:sz w:val="28"/>
          <w:szCs w:val="28"/>
        </w:rPr>
      </w:pPr>
      <w:r>
        <w:drawing>
          <wp:anchor distT="0" distB="0" distL="114300" distR="114300" simplePos="0" relativeHeight="251663360" behindDoc="0" locked="0" layoutInCell="1" allowOverlap="1">
            <wp:simplePos x="0" y="0"/>
            <wp:positionH relativeFrom="column">
              <wp:posOffset>-292735</wp:posOffset>
            </wp:positionH>
            <wp:positionV relativeFrom="paragraph">
              <wp:posOffset>266700</wp:posOffset>
            </wp:positionV>
            <wp:extent cx="6002655" cy="8287385"/>
            <wp:effectExtent l="0" t="0" r="1905" b="317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6002655" cy="8287385"/>
                    </a:xfrm>
                    <a:prstGeom prst="rect">
                      <a:avLst/>
                    </a:prstGeom>
                    <a:noFill/>
                    <a:ln>
                      <a:noFill/>
                    </a:ln>
                  </pic:spPr>
                </pic:pic>
              </a:graphicData>
            </a:graphic>
          </wp:anchor>
        </w:drawing>
      </w:r>
      <w:r>
        <w:rPr>
          <w:rFonts w:hint="eastAsia" w:ascii="宋体" w:hAnsi="宋体" w:eastAsia="宋体" w:cs="宋体"/>
          <w:b/>
          <w:bCs/>
          <w:color w:val="auto"/>
          <w:sz w:val="28"/>
          <w:szCs w:val="28"/>
        </w:rPr>
        <w:t>附件</w:t>
      </w:r>
      <w:r>
        <w:rPr>
          <w:rFonts w:hint="eastAsia" w:ascii="宋体" w:hAnsi="宋体" w:eastAsia="宋体" w:cs="宋体"/>
          <w:b/>
          <w:bCs/>
          <w:color w:val="auto"/>
          <w:sz w:val="28"/>
          <w:szCs w:val="28"/>
          <w:lang w:val="en-US" w:eastAsia="zh-CN"/>
        </w:rPr>
        <w:t>3</w:t>
      </w:r>
      <w:r>
        <w:rPr>
          <w:rFonts w:hint="eastAsia" w:ascii="宋体" w:hAnsi="宋体" w:eastAsia="宋体" w:cs="宋体"/>
          <w:b/>
          <w:bCs/>
          <w:color w:val="auto"/>
          <w:sz w:val="28"/>
          <w:szCs w:val="28"/>
        </w:rPr>
        <w:t xml:space="preserve">  环评批复</w:t>
      </w:r>
    </w:p>
    <w:p>
      <w:pPr>
        <w:pStyle w:val="4"/>
        <w:rPr>
          <w:rFonts w:hint="eastAsia" w:ascii="宋体" w:hAnsi="宋体" w:eastAsia="宋体" w:cs="宋体"/>
          <w:color w:val="auto"/>
          <w:lang w:eastAsia="zh-CN"/>
        </w:rPr>
      </w:pPr>
    </w:p>
    <w:p>
      <w:pPr>
        <w:jc w:val="both"/>
        <w:outlineLvl w:val="0"/>
        <w:rPr>
          <w:rFonts w:ascii="宋体" w:hAnsi="宋体" w:eastAsia="宋体" w:cs="宋体"/>
          <w:color w:val="auto"/>
        </w:rPr>
      </w:pPr>
    </w:p>
    <w:p>
      <w:pPr>
        <w:jc w:val="both"/>
        <w:outlineLvl w:val="0"/>
        <w:rPr>
          <w:rFonts w:ascii="宋体" w:hAnsi="宋体" w:eastAsia="宋体" w:cs="宋体"/>
          <w:b/>
          <w:bCs/>
          <w:color w:val="auto"/>
          <w:sz w:val="28"/>
          <w:szCs w:val="28"/>
        </w:rPr>
        <w:sectPr>
          <w:pgSz w:w="11906" w:h="16838"/>
          <w:pgMar w:top="1440" w:right="1803" w:bottom="1440" w:left="1803" w:header="851" w:footer="992" w:gutter="0"/>
          <w:pgBorders>
            <w:top w:val="none" w:sz="0" w:space="0"/>
            <w:left w:val="none" w:sz="0" w:space="0"/>
            <w:bottom w:val="none" w:sz="0" w:space="0"/>
            <w:right w:val="none" w:sz="0" w:space="0"/>
          </w:pgBorders>
          <w:cols w:space="0" w:num="1"/>
          <w:docGrid w:type="lines" w:linePitch="319" w:charSpace="0"/>
        </w:sectPr>
      </w:pPr>
    </w:p>
    <w:p>
      <w:pPr>
        <w:jc w:val="both"/>
        <w:outlineLvl w:val="0"/>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附件</w:t>
      </w:r>
      <w:r>
        <w:rPr>
          <w:rFonts w:hint="eastAsia" w:ascii="宋体" w:hAnsi="宋体" w:eastAsia="宋体" w:cs="宋体"/>
          <w:b/>
          <w:bCs/>
          <w:color w:val="auto"/>
          <w:sz w:val="28"/>
          <w:szCs w:val="28"/>
          <w:lang w:val="en-US" w:eastAsia="zh-CN"/>
        </w:rPr>
        <w:t xml:space="preserve">4  </w:t>
      </w:r>
      <w:r>
        <w:rPr>
          <w:rFonts w:hint="eastAsia" w:ascii="宋体" w:hAnsi="宋体" w:eastAsia="宋体" w:cs="宋体"/>
          <w:b/>
          <w:bCs/>
          <w:color w:val="auto"/>
          <w:sz w:val="28"/>
          <w:szCs w:val="28"/>
        </w:rPr>
        <w:t>2×58孔焦炉技术改造项目竣工环境保护验收意见的函</w:t>
      </w:r>
    </w:p>
    <w:p>
      <w:pPr>
        <w:jc w:val="both"/>
        <w:outlineLvl w:val="0"/>
        <w:rPr>
          <w:rFonts w:hint="eastAsia" w:ascii="宋体" w:hAnsi="宋体" w:eastAsia="宋体" w:cs="宋体"/>
          <w:b/>
          <w:bCs/>
          <w:color w:val="auto"/>
          <w:sz w:val="28"/>
          <w:szCs w:val="28"/>
          <w:lang w:eastAsia="zh-CN"/>
        </w:rPr>
      </w:pPr>
      <w:r>
        <w:drawing>
          <wp:anchor distT="0" distB="0" distL="114300" distR="114300" simplePos="0" relativeHeight="251669504" behindDoc="0" locked="0" layoutInCell="1" allowOverlap="1">
            <wp:simplePos x="0" y="0"/>
            <wp:positionH relativeFrom="column">
              <wp:posOffset>-432435</wp:posOffset>
            </wp:positionH>
            <wp:positionV relativeFrom="paragraph">
              <wp:posOffset>7620</wp:posOffset>
            </wp:positionV>
            <wp:extent cx="5975985" cy="8388985"/>
            <wp:effectExtent l="0" t="0" r="5715" b="1206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975985" cy="8388985"/>
                    </a:xfrm>
                    <a:prstGeom prst="rect">
                      <a:avLst/>
                    </a:prstGeom>
                    <a:noFill/>
                    <a:ln>
                      <a:noFill/>
                    </a:ln>
                  </pic:spPr>
                </pic:pic>
              </a:graphicData>
            </a:graphic>
          </wp:anchor>
        </w:drawing>
      </w: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r>
        <w:drawing>
          <wp:anchor distT="0" distB="0" distL="114300" distR="114300" simplePos="0" relativeHeight="251670528" behindDoc="0" locked="0" layoutInCell="1" allowOverlap="1">
            <wp:simplePos x="0" y="0"/>
            <wp:positionH relativeFrom="column">
              <wp:posOffset>-534670</wp:posOffset>
            </wp:positionH>
            <wp:positionV relativeFrom="paragraph">
              <wp:posOffset>342900</wp:posOffset>
            </wp:positionV>
            <wp:extent cx="6029960" cy="8351520"/>
            <wp:effectExtent l="0" t="0" r="8890" b="1143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6029960" cy="8351520"/>
                    </a:xfrm>
                    <a:prstGeom prst="rect">
                      <a:avLst/>
                    </a:prstGeom>
                    <a:noFill/>
                    <a:ln>
                      <a:noFill/>
                    </a:ln>
                  </pic:spPr>
                </pic:pic>
              </a:graphicData>
            </a:graphic>
          </wp:anchor>
        </w:drawing>
      </w: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r>
        <w:drawing>
          <wp:anchor distT="0" distB="0" distL="114300" distR="114300" simplePos="0" relativeHeight="251671552" behindDoc="0" locked="0" layoutInCell="1" allowOverlap="1">
            <wp:simplePos x="0" y="0"/>
            <wp:positionH relativeFrom="column">
              <wp:posOffset>-249555</wp:posOffset>
            </wp:positionH>
            <wp:positionV relativeFrom="paragraph">
              <wp:posOffset>306070</wp:posOffset>
            </wp:positionV>
            <wp:extent cx="5721985" cy="8424545"/>
            <wp:effectExtent l="0" t="0" r="12065" b="14605"/>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721985" cy="8424545"/>
                    </a:xfrm>
                    <a:prstGeom prst="rect">
                      <a:avLst/>
                    </a:prstGeom>
                    <a:noFill/>
                    <a:ln>
                      <a:noFill/>
                    </a:ln>
                  </pic:spPr>
                </pic:pic>
              </a:graphicData>
            </a:graphic>
          </wp:anchor>
        </w:drawing>
      </w: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r>
        <w:drawing>
          <wp:anchor distT="0" distB="0" distL="114300" distR="114300" simplePos="0" relativeHeight="251672576" behindDoc="0" locked="0" layoutInCell="1" allowOverlap="1">
            <wp:simplePos x="0" y="0"/>
            <wp:positionH relativeFrom="column">
              <wp:posOffset>-542290</wp:posOffset>
            </wp:positionH>
            <wp:positionV relativeFrom="paragraph">
              <wp:posOffset>203200</wp:posOffset>
            </wp:positionV>
            <wp:extent cx="6138545" cy="8209915"/>
            <wp:effectExtent l="0" t="0" r="14605" b="635"/>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6138545" cy="8209915"/>
                    </a:xfrm>
                    <a:prstGeom prst="rect">
                      <a:avLst/>
                    </a:prstGeom>
                    <a:noFill/>
                    <a:ln>
                      <a:noFill/>
                    </a:ln>
                  </pic:spPr>
                </pic:pic>
              </a:graphicData>
            </a:graphic>
          </wp:anchor>
        </w:drawing>
      </w: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r>
        <w:drawing>
          <wp:anchor distT="0" distB="0" distL="114300" distR="114300" simplePos="0" relativeHeight="251673600" behindDoc="0" locked="0" layoutInCell="1" allowOverlap="1">
            <wp:simplePos x="0" y="0"/>
            <wp:positionH relativeFrom="column">
              <wp:posOffset>-447040</wp:posOffset>
            </wp:positionH>
            <wp:positionV relativeFrom="paragraph">
              <wp:posOffset>276860</wp:posOffset>
            </wp:positionV>
            <wp:extent cx="5840730" cy="8298180"/>
            <wp:effectExtent l="0" t="0" r="7620" b="7620"/>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5840730" cy="8298180"/>
                    </a:xfrm>
                    <a:prstGeom prst="rect">
                      <a:avLst/>
                    </a:prstGeom>
                    <a:noFill/>
                    <a:ln>
                      <a:noFill/>
                    </a:ln>
                  </pic:spPr>
                </pic:pic>
              </a:graphicData>
            </a:graphic>
          </wp:anchor>
        </w:drawing>
      </w: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p>
    <w:p>
      <w:pPr>
        <w:jc w:val="both"/>
        <w:outlineLvl w:val="0"/>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附件</w:t>
      </w:r>
      <w:r>
        <w:rPr>
          <w:rFonts w:hint="eastAsia" w:ascii="宋体" w:hAnsi="宋体" w:eastAsia="宋体" w:cs="宋体"/>
          <w:b/>
          <w:bCs/>
          <w:color w:val="auto"/>
          <w:sz w:val="28"/>
          <w:szCs w:val="28"/>
          <w:lang w:val="en-US" w:eastAsia="zh-CN"/>
        </w:rPr>
        <w:t xml:space="preserve">5  </w:t>
      </w:r>
      <w:r>
        <w:rPr>
          <w:rFonts w:hint="eastAsia" w:ascii="宋体" w:hAnsi="宋体" w:eastAsia="宋体" w:cs="宋体"/>
          <w:b/>
          <w:bCs/>
          <w:color w:val="auto"/>
          <w:sz w:val="28"/>
          <w:szCs w:val="28"/>
        </w:rPr>
        <w:t>焦化废水升级提标改造项目</w:t>
      </w:r>
      <w:r>
        <w:rPr>
          <w:rFonts w:hint="eastAsia" w:ascii="宋体" w:hAnsi="宋体" w:eastAsia="宋体" w:cs="宋体"/>
          <w:b/>
          <w:bCs/>
          <w:color w:val="auto"/>
          <w:sz w:val="28"/>
          <w:szCs w:val="28"/>
          <w:lang w:eastAsia="zh-CN"/>
        </w:rPr>
        <w:t>竣工环境保护验收意见</w:t>
      </w:r>
    </w:p>
    <w:p>
      <w:pPr>
        <w:spacing w:after="0" w:line="360" w:lineRule="auto"/>
        <w:jc w:val="both"/>
        <w:outlineLvl w:val="0"/>
        <w:rPr>
          <w:rFonts w:hint="eastAsia" w:ascii="宋体" w:hAnsi="宋体" w:eastAsia="宋体" w:cs="宋体"/>
          <w:b/>
          <w:bCs/>
          <w:color w:val="auto"/>
          <w:sz w:val="28"/>
          <w:szCs w:val="28"/>
        </w:rPr>
      </w:pPr>
      <w:r>
        <w:drawing>
          <wp:anchor distT="0" distB="0" distL="114300" distR="114300" simplePos="0" relativeHeight="251665408" behindDoc="0" locked="0" layoutInCell="1" allowOverlap="1">
            <wp:simplePos x="0" y="0"/>
            <wp:positionH relativeFrom="column">
              <wp:posOffset>-394970</wp:posOffset>
            </wp:positionH>
            <wp:positionV relativeFrom="paragraph">
              <wp:posOffset>51435</wp:posOffset>
            </wp:positionV>
            <wp:extent cx="5737860" cy="8107045"/>
            <wp:effectExtent l="0" t="0" r="1524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37860" cy="8107045"/>
                    </a:xfrm>
                    <a:prstGeom prst="rect">
                      <a:avLst/>
                    </a:prstGeom>
                    <a:noFill/>
                    <a:ln>
                      <a:noFill/>
                    </a:ln>
                  </pic:spPr>
                </pic:pic>
              </a:graphicData>
            </a:graphic>
          </wp:anchor>
        </w:drawing>
      </w: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r>
        <w:drawing>
          <wp:anchor distT="0" distB="0" distL="114300" distR="114300" simplePos="0" relativeHeight="251666432" behindDoc="0" locked="0" layoutInCell="1" allowOverlap="1">
            <wp:simplePos x="0" y="0"/>
            <wp:positionH relativeFrom="column">
              <wp:posOffset>-307340</wp:posOffset>
            </wp:positionH>
            <wp:positionV relativeFrom="paragraph">
              <wp:posOffset>27940</wp:posOffset>
            </wp:positionV>
            <wp:extent cx="5694680" cy="7967345"/>
            <wp:effectExtent l="0" t="0" r="1270" b="1460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694680" cy="7967345"/>
                    </a:xfrm>
                    <a:prstGeom prst="rect">
                      <a:avLst/>
                    </a:prstGeom>
                    <a:noFill/>
                    <a:ln>
                      <a:noFill/>
                    </a:ln>
                  </pic:spPr>
                </pic:pic>
              </a:graphicData>
            </a:graphic>
          </wp:anchor>
        </w:drawing>
      </w: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r>
        <w:drawing>
          <wp:anchor distT="0" distB="0" distL="114300" distR="114300" simplePos="0" relativeHeight="251667456" behindDoc="0" locked="0" layoutInCell="1" allowOverlap="1">
            <wp:simplePos x="0" y="0"/>
            <wp:positionH relativeFrom="column">
              <wp:posOffset>-300355</wp:posOffset>
            </wp:positionH>
            <wp:positionV relativeFrom="paragraph">
              <wp:posOffset>279400</wp:posOffset>
            </wp:positionV>
            <wp:extent cx="5824855" cy="8260080"/>
            <wp:effectExtent l="0" t="0" r="4445" b="762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824855" cy="8260080"/>
                    </a:xfrm>
                    <a:prstGeom prst="rect">
                      <a:avLst/>
                    </a:prstGeom>
                    <a:noFill/>
                    <a:ln>
                      <a:noFill/>
                    </a:ln>
                  </pic:spPr>
                </pic:pic>
              </a:graphicData>
            </a:graphic>
          </wp:anchor>
        </w:drawing>
      </w: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drawing>
          <wp:anchor distT="0" distB="0" distL="114300" distR="114300" simplePos="0" relativeHeight="251668480" behindDoc="0" locked="0" layoutInCell="1" allowOverlap="1">
            <wp:simplePos x="0" y="0"/>
            <wp:positionH relativeFrom="column">
              <wp:posOffset>-264160</wp:posOffset>
            </wp:positionH>
            <wp:positionV relativeFrom="paragraph">
              <wp:posOffset>294640</wp:posOffset>
            </wp:positionV>
            <wp:extent cx="5822950" cy="8384540"/>
            <wp:effectExtent l="0" t="0" r="6350" b="16510"/>
            <wp:wrapNone/>
            <wp:docPr id="5" name="图片 5" descr="废水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废水签到表"/>
                    <pic:cNvPicPr>
                      <a:picLocks noChangeAspect="1"/>
                    </pic:cNvPicPr>
                  </pic:nvPicPr>
                  <pic:blipFill>
                    <a:blip r:embed="rId19"/>
                    <a:stretch>
                      <a:fillRect/>
                    </a:stretch>
                  </pic:blipFill>
                  <pic:spPr>
                    <a:xfrm>
                      <a:off x="0" y="0"/>
                      <a:ext cx="5822950" cy="8384540"/>
                    </a:xfrm>
                    <a:prstGeom prst="rect">
                      <a:avLst/>
                    </a:prstGeom>
                  </pic:spPr>
                </pic:pic>
              </a:graphicData>
            </a:graphic>
          </wp:anchor>
        </w:drawing>
      </w:r>
    </w:p>
    <w:p>
      <w:pPr>
        <w:spacing w:after="0" w:line="360" w:lineRule="auto"/>
        <w:jc w:val="both"/>
        <w:outlineLvl w:val="0"/>
        <w:rPr>
          <w:rFonts w:hint="eastAsia" w:ascii="宋体" w:hAnsi="宋体" w:eastAsia="宋体" w:cs="宋体"/>
          <w:b/>
          <w:bCs/>
          <w:color w:val="auto"/>
          <w:sz w:val="28"/>
          <w:szCs w:val="28"/>
          <w:lang w:eastAsia="zh-CN"/>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hint="eastAsia" w:ascii="宋体" w:hAnsi="宋体" w:eastAsia="宋体" w:cs="宋体"/>
          <w:b/>
          <w:bCs/>
          <w:color w:val="auto"/>
          <w:sz w:val="28"/>
          <w:szCs w:val="28"/>
        </w:rPr>
      </w:pPr>
    </w:p>
    <w:p>
      <w:pPr>
        <w:spacing w:after="0" w:line="360" w:lineRule="auto"/>
        <w:jc w:val="both"/>
        <w:outlineLvl w:val="0"/>
        <w:rPr>
          <w:rFonts w:ascii="宋体" w:hAnsi="宋体" w:eastAsia="宋体" w:cs="宋体"/>
          <w:b/>
          <w:bCs/>
          <w:color w:val="auto"/>
          <w:sz w:val="28"/>
          <w:szCs w:val="28"/>
        </w:rPr>
      </w:pPr>
      <w:r>
        <w:rPr>
          <w:rFonts w:hint="eastAsia" w:ascii="宋体" w:hAnsi="宋体" w:eastAsia="宋体" w:cs="宋体"/>
          <w:b/>
          <w:bCs/>
          <w:color w:val="auto"/>
          <w:sz w:val="28"/>
          <w:szCs w:val="28"/>
        </w:rPr>
        <w:t>附件</w:t>
      </w:r>
      <w:r>
        <w:rPr>
          <w:rFonts w:hint="eastAsia" w:ascii="宋体" w:hAnsi="宋体" w:eastAsia="宋体" w:cs="宋体"/>
          <w:b/>
          <w:bCs/>
          <w:color w:val="auto"/>
          <w:sz w:val="28"/>
          <w:szCs w:val="28"/>
          <w:lang w:val="en-US" w:eastAsia="zh-CN"/>
        </w:rPr>
        <w:t xml:space="preserve">6  </w:t>
      </w:r>
      <w:r>
        <w:rPr>
          <w:rFonts w:hint="eastAsia" w:ascii="宋体" w:hAnsi="宋体" w:eastAsia="宋体" w:cs="宋体"/>
          <w:b/>
          <w:bCs/>
          <w:color w:val="auto"/>
          <w:sz w:val="28"/>
          <w:szCs w:val="28"/>
        </w:rPr>
        <w:t>验收监测委托书</w:t>
      </w:r>
    </w:p>
    <w:p>
      <w:pPr>
        <w:widowControl w:val="0"/>
        <w:spacing w:line="360" w:lineRule="auto"/>
        <w:ind w:left="0" w:leftChars="0" w:firstLine="0" w:firstLineChars="0"/>
        <w:jc w:val="both"/>
        <w:outlineLvl w:val="1"/>
        <w:rPr>
          <w:rFonts w:hint="eastAsia" w:ascii="宋体" w:hAnsi="宋体" w:eastAsia="宋体" w:cs="宋体"/>
          <w:b/>
          <w:bCs/>
          <w:color w:val="auto"/>
          <w:kern w:val="0"/>
          <w:sz w:val="28"/>
          <w:szCs w:val="20"/>
          <w:lang w:val="en-US" w:eastAsia="zh-CN" w:bidi="ar-SA"/>
        </w:rPr>
      </w:pPr>
    </w:p>
    <w:p>
      <w:pPr>
        <w:keepNext w:val="0"/>
        <w:keepLines w:val="0"/>
        <w:widowControl w:val="0"/>
        <w:suppressLineNumbers w:val="0"/>
        <w:spacing w:before="0" w:beforeAutospacing="0" w:after="0" w:afterAutospacing="0" w:line="360" w:lineRule="auto"/>
        <w:ind w:left="0" w:right="0" w:firstLine="1968" w:firstLineChars="700"/>
        <w:jc w:val="both"/>
        <w:outlineLvl w:val="0"/>
        <w:rPr>
          <w:rFonts w:hint="eastAsia" w:ascii="宋体" w:hAnsi="宋体" w:eastAsia="宋体" w:cs="宋体"/>
          <w:szCs w:val="28"/>
          <w:lang w:val="en-US"/>
        </w:rPr>
      </w:pPr>
      <w:r>
        <w:rPr>
          <w:rFonts w:hint="eastAsia" w:ascii="宋体" w:hAnsi="宋体" w:eastAsia="宋体" w:cs="宋体"/>
          <w:b/>
          <w:kern w:val="2"/>
          <w:sz w:val="28"/>
          <w:szCs w:val="28"/>
          <w:lang w:val="en-US" w:eastAsia="zh-CN" w:bidi="ar"/>
        </w:rPr>
        <w:t>环保“三同时”竣工验收监测委托书</w:t>
      </w:r>
    </w:p>
    <w:p>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宋体"/>
          <w:sz w:val="44"/>
          <w:szCs w:val="32"/>
          <w:lang w:val="en-US"/>
        </w:rPr>
      </w:pPr>
      <w:r>
        <w:rPr>
          <w:rFonts w:hint="eastAsia" w:ascii="宋体" w:hAnsi="宋体" w:eastAsia="宋体" w:cs="宋体"/>
          <w:b/>
          <w:kern w:val="2"/>
          <w:sz w:val="44"/>
          <w:szCs w:val="32"/>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outlineLvl w:val="1"/>
        <w:rPr>
          <w:rFonts w:hint="eastAsia" w:ascii="宋体" w:hAnsi="宋体" w:eastAsia="宋体" w:cs="宋体"/>
          <w:b w:val="0"/>
          <w:szCs w:val="28"/>
          <w:lang w:val="en-US"/>
        </w:rPr>
      </w:pPr>
      <w:r>
        <w:rPr>
          <w:rFonts w:hint="eastAsia" w:ascii="宋体" w:hAnsi="宋体" w:eastAsia="宋体" w:cs="宋体"/>
          <w:b w:val="0"/>
          <w:kern w:val="2"/>
          <w:sz w:val="28"/>
          <w:szCs w:val="28"/>
          <w:lang w:val="en-US" w:eastAsia="zh-CN" w:bidi="ar"/>
        </w:rPr>
        <w:t>安徽基越环境检测有限公司：</w:t>
      </w:r>
    </w:p>
    <w:p>
      <w:pPr>
        <w:keepNext w:val="0"/>
        <w:keepLines w:val="0"/>
        <w:widowControl w:val="0"/>
        <w:suppressLineNumbers w:val="0"/>
        <w:spacing w:before="0" w:beforeAutospacing="0" w:after="0" w:afterAutospacing="0" w:line="900" w:lineRule="exact"/>
        <w:ind w:left="0" w:right="0" w:firstLine="700" w:firstLineChars="250"/>
        <w:jc w:val="both"/>
        <w:outlineLvl w:val="1"/>
        <w:rPr>
          <w:rFonts w:hint="eastAsia" w:ascii="宋体" w:hAnsi="宋体" w:eastAsia="宋体" w:cs="宋体"/>
          <w:b w:val="0"/>
          <w:szCs w:val="28"/>
          <w:lang w:val="en-US"/>
        </w:rPr>
      </w:pPr>
      <w:r>
        <w:rPr>
          <w:rFonts w:hint="eastAsia" w:ascii="宋体" w:hAnsi="宋体" w:eastAsia="宋体" w:cs="宋体"/>
          <w:b w:val="0"/>
          <w:kern w:val="2"/>
          <w:sz w:val="28"/>
          <w:szCs w:val="28"/>
          <w:lang w:val="en-US" w:eastAsia="zh-CN" w:bidi="ar"/>
        </w:rPr>
        <w:t>我公司“焦化废水站废气收集综合治理项目”已建设完成并投入调试，现委托贵公司对该项目进行环保“三同时”竣工验收监测。</w:t>
      </w:r>
    </w:p>
    <w:p>
      <w:pPr>
        <w:keepNext w:val="0"/>
        <w:keepLines w:val="0"/>
        <w:widowControl w:val="0"/>
        <w:suppressLineNumbers w:val="0"/>
        <w:spacing w:before="0" w:beforeAutospacing="0" w:after="0" w:afterAutospacing="0" w:line="360" w:lineRule="auto"/>
        <w:ind w:left="0" w:right="0" w:firstLine="440" w:firstLineChars="200"/>
        <w:jc w:val="both"/>
        <w:outlineLvl w:val="1"/>
        <w:rPr>
          <w:rFonts w:hint="eastAsia" w:ascii="宋体" w:hAnsi="宋体" w:eastAsia="宋体" w:cs="宋体"/>
          <w:b w:val="0"/>
          <w:szCs w:val="28"/>
          <w:lang w:val="en-US"/>
        </w:rPr>
      </w:pPr>
    </w:p>
    <w:p>
      <w:pPr>
        <w:pStyle w:val="2"/>
        <w:rPr>
          <w:rFonts w:hint="eastAsia" w:ascii="宋体" w:hAnsi="宋体" w:eastAsia="宋体" w:cs="宋体"/>
          <w:b/>
          <w:bCs/>
          <w:color w:val="auto"/>
          <w:kern w:val="0"/>
          <w:sz w:val="28"/>
          <w:szCs w:val="20"/>
          <w:lang w:val="en-US" w:eastAsia="zh-CN" w:bidi="ar-SA"/>
        </w:rPr>
      </w:pPr>
    </w:p>
    <w:p>
      <w:pPr>
        <w:pStyle w:val="2"/>
        <w:rPr>
          <w:rFonts w:hint="eastAsia" w:ascii="宋体" w:hAnsi="宋体" w:eastAsia="宋体" w:cs="宋体"/>
          <w:b/>
          <w:bCs/>
          <w:color w:val="auto"/>
          <w:kern w:val="0"/>
          <w:sz w:val="28"/>
          <w:szCs w:val="20"/>
          <w:lang w:val="en-US" w:eastAsia="zh-CN" w:bidi="ar-SA"/>
        </w:rPr>
      </w:pPr>
    </w:p>
    <w:p>
      <w:pPr>
        <w:pStyle w:val="2"/>
        <w:rPr>
          <w:rFonts w:hint="eastAsia" w:ascii="宋体" w:hAnsi="宋体" w:eastAsia="宋体" w:cs="宋体"/>
          <w:b/>
          <w:bCs/>
          <w:color w:val="auto"/>
          <w:kern w:val="0"/>
          <w:sz w:val="28"/>
          <w:szCs w:val="20"/>
          <w:lang w:val="en-US" w:eastAsia="zh-CN" w:bidi="ar-SA"/>
        </w:rPr>
      </w:pPr>
    </w:p>
    <w:p>
      <w:pPr>
        <w:keepNext w:val="0"/>
        <w:keepLines w:val="0"/>
        <w:widowControl w:val="0"/>
        <w:suppressLineNumbers w:val="0"/>
        <w:spacing w:before="0" w:beforeAutospacing="0" w:after="0" w:afterAutospacing="0" w:line="900" w:lineRule="exact"/>
        <w:ind w:left="0" w:right="0" w:firstLine="700" w:firstLineChars="250"/>
        <w:jc w:val="right"/>
        <w:outlineLvl w:val="1"/>
        <w:rPr>
          <w:rFonts w:hint="eastAsia" w:ascii="宋体" w:hAnsi="宋体" w:eastAsia="宋体" w:cs="宋体"/>
          <w:b w:val="0"/>
          <w:color w:val="auto"/>
          <w:kern w:val="2"/>
          <w:sz w:val="28"/>
          <w:szCs w:val="28"/>
          <w:lang w:val="en-US" w:eastAsia="zh-CN" w:bidi="ar"/>
        </w:rPr>
      </w:pPr>
      <w:r>
        <w:rPr>
          <w:rFonts w:hint="eastAsia" w:ascii="宋体" w:hAnsi="宋体" w:eastAsia="宋体" w:cs="宋体"/>
          <w:b w:val="0"/>
          <w:kern w:val="2"/>
          <w:sz w:val="28"/>
          <w:szCs w:val="28"/>
          <w:lang w:val="en-US" w:eastAsia="zh-CN" w:bidi="ar"/>
        </w:rPr>
        <w:t>芜</w:t>
      </w:r>
      <w:r>
        <w:rPr>
          <w:rFonts w:hint="eastAsia" w:ascii="宋体" w:hAnsi="宋体" w:eastAsia="宋体" w:cs="宋体"/>
          <w:b w:val="0"/>
          <w:color w:val="auto"/>
          <w:kern w:val="2"/>
          <w:sz w:val="28"/>
          <w:szCs w:val="28"/>
          <w:lang w:val="en-US" w:eastAsia="zh-CN" w:bidi="ar"/>
        </w:rPr>
        <w:t>湖新兴铸管有限责任公司</w:t>
      </w:r>
    </w:p>
    <w:p>
      <w:pPr>
        <w:keepNext w:val="0"/>
        <w:keepLines w:val="0"/>
        <w:widowControl w:val="0"/>
        <w:suppressLineNumbers w:val="0"/>
        <w:spacing w:before="0" w:beforeAutospacing="0" w:after="0" w:afterAutospacing="0" w:line="900" w:lineRule="exact"/>
        <w:ind w:left="0" w:right="0" w:firstLine="700" w:firstLineChars="250"/>
        <w:jc w:val="center"/>
        <w:outlineLvl w:val="1"/>
        <w:rPr>
          <w:rFonts w:hint="eastAsia" w:ascii="宋体" w:hAnsi="宋体" w:eastAsia="宋体" w:cs="宋体"/>
          <w:b w:val="0"/>
          <w:color w:val="auto"/>
          <w:kern w:val="2"/>
          <w:sz w:val="28"/>
          <w:szCs w:val="28"/>
          <w:lang w:val="en-US" w:eastAsia="zh-CN" w:bidi="ar"/>
        </w:rPr>
      </w:pPr>
      <w:r>
        <w:rPr>
          <w:rFonts w:hint="eastAsia" w:ascii="宋体" w:hAnsi="宋体" w:eastAsia="宋体" w:cs="宋体"/>
          <w:b w:val="0"/>
          <w:color w:val="auto"/>
          <w:kern w:val="2"/>
          <w:sz w:val="28"/>
          <w:szCs w:val="28"/>
          <w:lang w:val="en-US" w:eastAsia="zh-CN" w:bidi="ar"/>
        </w:rPr>
        <w:t xml:space="preserve">                             2021年1月5日</w:t>
      </w:r>
    </w:p>
    <w:p>
      <w:pPr>
        <w:adjustRightInd/>
        <w:snapToGrid/>
        <w:spacing w:after="157" w:line="480" w:lineRule="auto"/>
        <w:ind w:firstLine="480"/>
        <w:jc w:val="right"/>
        <w:rPr>
          <w:rFonts w:ascii="宋体" w:hAnsi="宋体" w:eastAsia="宋体" w:cs="宋体"/>
          <w:color w:val="auto"/>
          <w:sz w:val="24"/>
          <w:szCs w:val="24"/>
        </w:rPr>
      </w:pPr>
    </w:p>
    <w:p>
      <w:pPr>
        <w:pStyle w:val="4"/>
        <w:rPr>
          <w:rFonts w:ascii="宋体" w:hAnsi="宋体" w:cs="宋体"/>
          <w:color w:val="auto"/>
          <w:sz w:val="24"/>
          <w:szCs w:val="24"/>
        </w:rPr>
      </w:pPr>
    </w:p>
    <w:p>
      <w:pPr>
        <w:rPr>
          <w:rFonts w:ascii="宋体" w:hAnsi="宋体" w:eastAsia="宋体" w:cs="宋体"/>
          <w:color w:val="auto"/>
          <w:sz w:val="24"/>
          <w:szCs w:val="24"/>
        </w:rPr>
      </w:pPr>
    </w:p>
    <w:p>
      <w:pPr>
        <w:jc w:val="both"/>
        <w:outlineLvl w:val="0"/>
        <w:rPr>
          <w:rFonts w:ascii="宋体" w:hAnsi="宋体" w:eastAsia="宋体" w:cs="宋体"/>
          <w:b/>
          <w:bCs/>
          <w:color w:val="auto"/>
          <w:sz w:val="28"/>
          <w:szCs w:val="28"/>
        </w:rPr>
      </w:pPr>
    </w:p>
    <w:p>
      <w:pPr>
        <w:jc w:val="both"/>
        <w:outlineLvl w:val="0"/>
        <w:rPr>
          <w:rFonts w:ascii="宋体" w:hAnsi="宋体" w:eastAsia="宋体" w:cs="宋体"/>
          <w:b/>
          <w:bCs/>
          <w:color w:val="auto"/>
          <w:sz w:val="28"/>
          <w:szCs w:val="28"/>
        </w:rPr>
      </w:pPr>
    </w:p>
    <w:p>
      <w:pPr>
        <w:rPr>
          <w:rFonts w:ascii="宋体" w:hAnsi="宋体" w:eastAsia="宋体" w:cs="宋体"/>
          <w:b/>
          <w:bCs/>
          <w:color w:val="auto"/>
          <w:sz w:val="28"/>
          <w:szCs w:val="28"/>
        </w:rPr>
      </w:pPr>
      <w:r>
        <w:rPr>
          <w:rFonts w:hint="eastAsia" w:ascii="宋体" w:hAnsi="宋体" w:eastAsia="宋体" w:cs="宋体"/>
          <w:b/>
          <w:bCs/>
          <w:color w:val="auto"/>
          <w:sz w:val="28"/>
          <w:szCs w:val="28"/>
        </w:rPr>
        <w:br w:type="page"/>
      </w:r>
    </w:p>
    <w:p>
      <w:pPr>
        <w:rPr>
          <w:rFonts w:ascii="宋体" w:hAnsi="宋体" w:eastAsia="宋体" w:cs="宋体"/>
          <w:b/>
          <w:bCs/>
          <w:color w:val="auto"/>
          <w:sz w:val="28"/>
          <w:szCs w:val="28"/>
        </w:rPr>
      </w:pPr>
      <w:r>
        <w:rPr>
          <w:rFonts w:hint="eastAsia" w:ascii="宋体" w:hAnsi="宋体" w:eastAsia="宋体" w:cs="宋体"/>
          <w:b/>
          <w:bCs/>
          <w:color w:val="auto"/>
          <w:sz w:val="28"/>
          <w:szCs w:val="28"/>
        </w:rPr>
        <w:t>附件</w:t>
      </w:r>
      <w:r>
        <w:rPr>
          <w:rFonts w:hint="eastAsia" w:ascii="宋体" w:hAnsi="宋体" w:eastAsia="宋体" w:cs="宋体"/>
          <w:b/>
          <w:bCs/>
          <w:color w:val="auto"/>
          <w:sz w:val="28"/>
          <w:szCs w:val="28"/>
          <w:lang w:val="en-US" w:eastAsia="zh-CN"/>
        </w:rPr>
        <w:t xml:space="preserve">7  </w:t>
      </w:r>
      <w:r>
        <w:rPr>
          <w:rFonts w:hint="eastAsia" w:ascii="宋体" w:hAnsi="宋体" w:eastAsia="宋体" w:cs="宋体"/>
          <w:b/>
          <w:bCs/>
          <w:color w:val="auto"/>
          <w:sz w:val="28"/>
          <w:szCs w:val="28"/>
        </w:rPr>
        <w:t>验收监测期间工况证明</w:t>
      </w:r>
    </w:p>
    <w:p>
      <w:pPr>
        <w:adjustRightInd/>
        <w:snapToGrid/>
        <w:spacing w:after="0" w:line="360" w:lineRule="auto"/>
        <w:jc w:val="right"/>
        <w:rPr>
          <w:rFonts w:hint="eastAsia" w:ascii="宋体" w:hAnsi="宋体" w:eastAsia="宋体" w:cs="宋体"/>
          <w:b/>
          <w:bCs/>
          <w:color w:val="auto"/>
          <w:sz w:val="28"/>
          <w:szCs w:val="28"/>
          <w:lang w:eastAsia="zh-CN"/>
        </w:rPr>
      </w:pPr>
    </w:p>
    <w:p>
      <w:pPr>
        <w:keepNext w:val="0"/>
        <w:keepLines w:val="0"/>
        <w:widowControl w:val="0"/>
        <w:suppressLineNumbers w:val="0"/>
        <w:autoSpaceDE w:val="0"/>
        <w:autoSpaceDN/>
        <w:spacing w:before="0" w:beforeAutospacing="0" w:after="0" w:afterAutospacing="0" w:line="360" w:lineRule="auto"/>
        <w:ind w:left="0" w:right="0"/>
        <w:jc w:val="center"/>
        <w:outlineLvl w:val="9"/>
        <w:rPr>
          <w:rFonts w:hint="eastAsia" w:ascii="宋体" w:hAnsi="宋体" w:eastAsia="宋体" w:cs="宋体"/>
          <w:b/>
          <w:kern w:val="2"/>
          <w:sz w:val="28"/>
          <w:szCs w:val="28"/>
          <w:lang w:val="en-US" w:eastAsia="zh-CN" w:bidi="ar"/>
        </w:rPr>
      </w:pPr>
      <w:r>
        <w:rPr>
          <w:rFonts w:hint="eastAsia" w:ascii="宋体" w:hAnsi="宋体" w:eastAsia="宋体" w:cs="宋体"/>
          <w:b/>
          <w:kern w:val="2"/>
          <w:sz w:val="28"/>
          <w:szCs w:val="28"/>
          <w:lang w:val="en-US" w:eastAsia="zh-CN" w:bidi="ar"/>
        </w:rPr>
        <w:t>焦化废水站废气收集综合治理项目环保竣工验收</w:t>
      </w:r>
    </w:p>
    <w:p>
      <w:pPr>
        <w:keepNext w:val="0"/>
        <w:keepLines w:val="0"/>
        <w:widowControl w:val="0"/>
        <w:suppressLineNumbers w:val="0"/>
        <w:autoSpaceDE w:val="0"/>
        <w:autoSpaceDN/>
        <w:spacing w:before="0" w:beforeAutospacing="0" w:after="0" w:afterAutospacing="0" w:line="360" w:lineRule="auto"/>
        <w:ind w:left="0" w:right="0"/>
        <w:jc w:val="center"/>
        <w:outlineLvl w:val="9"/>
        <w:rPr>
          <w:rFonts w:hint="eastAsia" w:ascii="宋体" w:hAnsi="宋体" w:eastAsia="宋体" w:cs="宋体"/>
          <w:szCs w:val="28"/>
          <w:lang w:val="en-US"/>
        </w:rPr>
      </w:pPr>
      <w:r>
        <w:rPr>
          <w:rFonts w:hint="eastAsia" w:ascii="宋体" w:hAnsi="宋体" w:eastAsia="宋体" w:cs="宋体"/>
          <w:b/>
          <w:kern w:val="2"/>
          <w:sz w:val="28"/>
          <w:szCs w:val="28"/>
          <w:lang w:val="en-US" w:eastAsia="zh-CN" w:bidi="ar"/>
        </w:rPr>
        <w:t>监测期间工况说明</w:t>
      </w:r>
    </w:p>
    <w:p>
      <w:pPr>
        <w:keepNext w:val="0"/>
        <w:keepLines w:val="0"/>
        <w:widowControl w:val="0"/>
        <w:suppressLineNumbers w:val="0"/>
        <w:autoSpaceDE w:val="0"/>
        <w:autoSpaceDN/>
        <w:spacing w:before="0" w:beforeAutospacing="0" w:after="0" w:afterAutospacing="0" w:line="360" w:lineRule="auto"/>
        <w:ind w:left="0" w:right="0"/>
        <w:jc w:val="center"/>
        <w:outlineLvl w:val="9"/>
        <w:rPr>
          <w:rFonts w:hint="eastAsia" w:ascii="宋体" w:hAnsi="宋体" w:eastAsia="宋体" w:cs="宋体"/>
          <w:szCs w:val="28"/>
          <w:lang w:val="en-US"/>
        </w:rPr>
      </w:pPr>
      <w:r>
        <w:rPr>
          <w:rFonts w:hint="eastAsia" w:ascii="宋体" w:hAnsi="宋体" w:eastAsia="宋体" w:cs="宋体"/>
          <w:b/>
          <w:kern w:val="2"/>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60" w:lineRule="auto"/>
        <w:ind w:left="0" w:right="0" w:firstLine="560" w:firstLineChars="200"/>
        <w:jc w:val="both"/>
        <w:outlineLvl w:val="9"/>
        <w:rPr>
          <w:rFonts w:hint="eastAsia" w:ascii="宋体" w:hAnsi="宋体" w:eastAsia="宋体" w:cs="宋体"/>
          <w:b w:val="0"/>
          <w:szCs w:val="28"/>
          <w:lang w:val="en-US"/>
        </w:rPr>
      </w:pPr>
      <w:r>
        <w:rPr>
          <w:rFonts w:hint="eastAsia" w:ascii="宋体" w:hAnsi="宋体" w:eastAsia="宋体" w:cs="宋体"/>
          <w:b w:val="0"/>
          <w:kern w:val="2"/>
          <w:sz w:val="28"/>
          <w:szCs w:val="28"/>
          <w:lang w:val="en-US" w:eastAsia="zh-CN" w:bidi="ar"/>
        </w:rPr>
        <w:t>2021年1月24日-25日，安徽基越环境检测有限公司对我公司“焦化废水站废气收集综合治理项目”开展了竣工环境保护验收监测工作。验收监测期间我公司“焦化废水站废气收集综合治理项目”运行负荷如下：</w:t>
      </w:r>
    </w:p>
    <w:p>
      <w:pPr>
        <w:spacing w:after="0" w:line="360" w:lineRule="auto"/>
        <w:ind w:firstLine="562" w:firstLineChars="200"/>
        <w:jc w:val="center"/>
        <w:rPr>
          <w:rFonts w:ascii="宋体" w:hAnsi="宋体" w:eastAsia="宋体" w:cs="宋体"/>
          <w:b/>
          <w:bCs/>
          <w:color w:val="auto"/>
          <w:kern w:val="2"/>
          <w:sz w:val="28"/>
          <w:szCs w:val="28"/>
        </w:rPr>
      </w:pPr>
      <w:r>
        <w:rPr>
          <w:rFonts w:hint="eastAsia" w:ascii="宋体" w:hAnsi="宋体" w:eastAsia="宋体" w:cs="宋体"/>
          <w:b/>
          <w:bCs/>
          <w:color w:val="auto"/>
          <w:kern w:val="2"/>
          <w:sz w:val="28"/>
          <w:szCs w:val="28"/>
          <w:lang w:val="en-US" w:eastAsia="zh-CN"/>
        </w:rPr>
        <w:t>验收</w:t>
      </w:r>
      <w:r>
        <w:rPr>
          <w:rFonts w:hint="eastAsia" w:ascii="宋体" w:hAnsi="宋体" w:eastAsia="宋体" w:cs="宋体"/>
          <w:b/>
          <w:bCs/>
          <w:color w:val="auto"/>
          <w:kern w:val="2"/>
          <w:sz w:val="28"/>
          <w:szCs w:val="28"/>
        </w:rPr>
        <w:t>监测期间</w:t>
      </w:r>
      <w:r>
        <w:rPr>
          <w:rFonts w:hint="eastAsia" w:ascii="宋体" w:hAnsi="宋体" w:eastAsia="宋体" w:cs="宋体"/>
          <w:b/>
          <w:bCs/>
          <w:color w:val="auto"/>
          <w:kern w:val="2"/>
          <w:sz w:val="28"/>
          <w:szCs w:val="28"/>
          <w:lang w:val="en-US" w:eastAsia="zh-CN"/>
        </w:rPr>
        <w:t>污水处理站运行</w:t>
      </w:r>
      <w:r>
        <w:rPr>
          <w:rFonts w:hint="eastAsia" w:ascii="宋体" w:hAnsi="宋体" w:eastAsia="宋体" w:cs="宋体"/>
          <w:b/>
          <w:bCs/>
          <w:color w:val="auto"/>
          <w:kern w:val="2"/>
          <w:sz w:val="28"/>
          <w:szCs w:val="28"/>
        </w:rPr>
        <w:t xml:space="preserve">工况统计表 </w:t>
      </w:r>
    </w:p>
    <w:tbl>
      <w:tblPr>
        <w:tblStyle w:val="19"/>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965"/>
        <w:gridCol w:w="2074"/>
        <w:gridCol w:w="1547"/>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95" w:type="pct"/>
            <w:vAlign w:val="center"/>
          </w:tcPr>
          <w:p>
            <w:pPr>
              <w:widowControl w:val="0"/>
              <w:adjustRightInd/>
              <w:snapToGrid/>
              <w:spacing w:after="0"/>
              <w:jc w:val="center"/>
              <w:rPr>
                <w:rFonts w:ascii="Times New Roman" w:hAnsi="Times New Roman" w:eastAsia="宋体"/>
                <w:b/>
                <w:color w:val="auto"/>
                <w:kern w:val="2"/>
                <w:sz w:val="21"/>
                <w:szCs w:val="21"/>
                <w:highlight w:val="none"/>
              </w:rPr>
            </w:pPr>
            <w:r>
              <w:rPr>
                <w:rFonts w:hint="eastAsia" w:ascii="Times New Roman" w:hAnsi="Times New Roman" w:eastAsia="宋体"/>
                <w:b/>
                <w:color w:val="auto"/>
                <w:kern w:val="2"/>
                <w:sz w:val="21"/>
                <w:szCs w:val="21"/>
                <w:highlight w:val="none"/>
              </w:rPr>
              <w:t>日期</w:t>
            </w:r>
          </w:p>
        </w:tc>
        <w:tc>
          <w:tcPr>
            <w:tcW w:w="1119" w:type="pct"/>
            <w:vAlign w:val="center"/>
          </w:tcPr>
          <w:p>
            <w:pPr>
              <w:widowControl w:val="0"/>
              <w:adjustRightInd/>
              <w:snapToGrid/>
              <w:spacing w:after="0"/>
              <w:jc w:val="center"/>
              <w:rPr>
                <w:rFonts w:hint="default" w:ascii="Times New Roman" w:hAnsi="Times New Roman" w:eastAsia="宋体"/>
                <w:b/>
                <w:color w:val="auto"/>
                <w:kern w:val="2"/>
                <w:sz w:val="21"/>
                <w:szCs w:val="21"/>
                <w:highlight w:val="none"/>
                <w:lang w:val="en-US" w:eastAsia="zh-CN"/>
              </w:rPr>
            </w:pPr>
            <w:r>
              <w:rPr>
                <w:rFonts w:hint="eastAsia" w:ascii="Times New Roman" w:hAnsi="Times New Roman" w:eastAsia="宋体"/>
                <w:b/>
                <w:color w:val="auto"/>
                <w:kern w:val="2"/>
                <w:sz w:val="21"/>
                <w:szCs w:val="21"/>
                <w:highlight w:val="none"/>
              </w:rPr>
              <w:t>焦化废水处理站</w:t>
            </w:r>
            <w:r>
              <w:rPr>
                <w:rFonts w:hint="eastAsia" w:ascii="Times New Roman" w:hAnsi="Times New Roman" w:eastAsia="宋体"/>
                <w:b/>
                <w:color w:val="auto"/>
                <w:kern w:val="2"/>
                <w:sz w:val="21"/>
                <w:szCs w:val="21"/>
                <w:highlight w:val="none"/>
                <w:lang w:val="en-US" w:eastAsia="zh-CN"/>
              </w:rPr>
              <w:t>设计废水处理能力（m</w:t>
            </w:r>
            <w:r>
              <w:rPr>
                <w:rFonts w:hint="eastAsia" w:ascii="Times New Roman" w:hAnsi="Times New Roman" w:eastAsia="宋体"/>
                <w:b/>
                <w:color w:val="auto"/>
                <w:kern w:val="2"/>
                <w:sz w:val="21"/>
                <w:szCs w:val="21"/>
                <w:highlight w:val="none"/>
                <w:vertAlign w:val="superscript"/>
                <w:lang w:val="en-US" w:eastAsia="zh-CN"/>
              </w:rPr>
              <w:t>3</w:t>
            </w:r>
            <w:r>
              <w:rPr>
                <w:rFonts w:hint="eastAsia" w:ascii="Times New Roman" w:hAnsi="Times New Roman" w:eastAsia="宋体"/>
                <w:b/>
                <w:color w:val="auto"/>
                <w:kern w:val="2"/>
                <w:sz w:val="21"/>
                <w:szCs w:val="21"/>
                <w:highlight w:val="none"/>
                <w:lang w:val="en-US" w:eastAsia="zh-CN"/>
              </w:rPr>
              <w:t>/d）</w:t>
            </w:r>
          </w:p>
        </w:tc>
        <w:tc>
          <w:tcPr>
            <w:tcW w:w="1181" w:type="pct"/>
            <w:vAlign w:val="center"/>
          </w:tcPr>
          <w:p>
            <w:pPr>
              <w:widowControl w:val="0"/>
              <w:tabs>
                <w:tab w:val="left" w:pos="321"/>
                <w:tab w:val="center" w:pos="948"/>
              </w:tabs>
              <w:adjustRightInd/>
              <w:snapToGrid/>
              <w:spacing w:after="0"/>
              <w:jc w:val="center"/>
              <w:rPr>
                <w:rFonts w:ascii="Times New Roman" w:hAnsi="Times New Roman" w:eastAsia="宋体"/>
                <w:b/>
                <w:color w:val="auto"/>
                <w:kern w:val="2"/>
                <w:sz w:val="21"/>
                <w:szCs w:val="21"/>
                <w:highlight w:val="none"/>
              </w:rPr>
            </w:pPr>
            <w:r>
              <w:rPr>
                <w:rFonts w:hint="eastAsia" w:ascii="Times New Roman" w:hAnsi="Times New Roman" w:eastAsia="宋体"/>
                <w:b/>
                <w:color w:val="auto"/>
                <w:kern w:val="2"/>
                <w:sz w:val="21"/>
                <w:szCs w:val="21"/>
                <w:highlight w:val="none"/>
                <w:lang w:val="en-US" w:eastAsia="zh-CN"/>
              </w:rPr>
              <w:t>验收监测期间</w:t>
            </w:r>
            <w:r>
              <w:rPr>
                <w:rFonts w:hint="eastAsia" w:ascii="Times New Roman" w:hAnsi="Times New Roman" w:eastAsia="宋体"/>
                <w:b/>
                <w:color w:val="auto"/>
                <w:kern w:val="2"/>
                <w:sz w:val="21"/>
                <w:szCs w:val="21"/>
                <w:highlight w:val="none"/>
              </w:rPr>
              <w:t>焦化废水处理站</w:t>
            </w:r>
            <w:r>
              <w:rPr>
                <w:rFonts w:hint="eastAsia" w:ascii="Times New Roman" w:hAnsi="Times New Roman" w:eastAsia="宋体"/>
                <w:b/>
                <w:color w:val="auto"/>
                <w:kern w:val="2"/>
                <w:sz w:val="21"/>
                <w:szCs w:val="21"/>
                <w:highlight w:val="none"/>
                <w:lang w:val="en-US" w:eastAsia="zh-CN"/>
              </w:rPr>
              <w:t>废水处理量（m</w:t>
            </w:r>
            <w:r>
              <w:rPr>
                <w:rFonts w:hint="eastAsia" w:ascii="Times New Roman" w:hAnsi="Times New Roman" w:eastAsia="宋体"/>
                <w:b/>
                <w:color w:val="auto"/>
                <w:kern w:val="2"/>
                <w:sz w:val="21"/>
                <w:szCs w:val="21"/>
                <w:highlight w:val="none"/>
                <w:vertAlign w:val="superscript"/>
                <w:lang w:val="en-US" w:eastAsia="zh-CN"/>
              </w:rPr>
              <w:t>3</w:t>
            </w:r>
            <w:r>
              <w:rPr>
                <w:rFonts w:hint="eastAsia" w:ascii="Times New Roman" w:hAnsi="Times New Roman" w:eastAsia="宋体"/>
                <w:b/>
                <w:color w:val="auto"/>
                <w:kern w:val="2"/>
                <w:sz w:val="21"/>
                <w:szCs w:val="21"/>
                <w:highlight w:val="none"/>
                <w:lang w:val="en-US" w:eastAsia="zh-CN"/>
              </w:rPr>
              <w:t>/d）</w:t>
            </w:r>
          </w:p>
        </w:tc>
        <w:tc>
          <w:tcPr>
            <w:tcW w:w="881" w:type="pct"/>
            <w:vAlign w:val="center"/>
          </w:tcPr>
          <w:p>
            <w:pPr>
              <w:widowControl w:val="0"/>
              <w:adjustRightInd/>
              <w:snapToGrid/>
              <w:spacing w:after="0"/>
              <w:jc w:val="center"/>
              <w:rPr>
                <w:rFonts w:hint="default" w:ascii="Times New Roman" w:hAnsi="Times New Roman" w:eastAsia="宋体"/>
                <w:b/>
                <w:color w:val="auto"/>
                <w:kern w:val="2"/>
                <w:sz w:val="21"/>
                <w:szCs w:val="21"/>
                <w:highlight w:val="none"/>
                <w:lang w:val="en-US"/>
              </w:rPr>
            </w:pPr>
            <w:r>
              <w:rPr>
                <w:rFonts w:hint="eastAsia" w:ascii="Times New Roman" w:hAnsi="Times New Roman" w:eastAsia="宋体"/>
                <w:b/>
                <w:color w:val="auto"/>
                <w:kern w:val="2"/>
                <w:sz w:val="21"/>
                <w:szCs w:val="21"/>
                <w:highlight w:val="none"/>
                <w:lang w:val="en-US" w:eastAsia="zh-CN"/>
              </w:rPr>
              <w:t>配套的废气治理设施是否正常运行</w:t>
            </w:r>
          </w:p>
        </w:tc>
        <w:tc>
          <w:tcPr>
            <w:tcW w:w="822" w:type="pct"/>
            <w:vAlign w:val="center"/>
          </w:tcPr>
          <w:p>
            <w:pPr>
              <w:widowControl w:val="0"/>
              <w:adjustRightInd/>
              <w:snapToGrid/>
              <w:spacing w:after="0"/>
              <w:jc w:val="center"/>
              <w:rPr>
                <w:rFonts w:hint="eastAsia" w:ascii="Times New Roman" w:hAnsi="Times New Roman" w:eastAsia="宋体"/>
                <w:b/>
                <w:color w:val="auto"/>
                <w:kern w:val="2"/>
                <w:sz w:val="21"/>
                <w:szCs w:val="21"/>
                <w:highlight w:val="none"/>
                <w:lang w:val="en-US" w:eastAsia="zh-CN"/>
              </w:rPr>
            </w:pPr>
            <w:r>
              <w:rPr>
                <w:rFonts w:hint="eastAsia" w:ascii="Times New Roman" w:hAnsi="Times New Roman" w:eastAsia="宋体"/>
                <w:b/>
                <w:color w:val="auto"/>
                <w:kern w:val="2"/>
                <w:sz w:val="21"/>
                <w:szCs w:val="21"/>
                <w:highlight w:val="none"/>
              </w:rPr>
              <w:t>焦化废水处理站</w:t>
            </w:r>
            <w:r>
              <w:rPr>
                <w:rFonts w:hint="eastAsia" w:ascii="Times New Roman" w:hAnsi="Times New Roman" w:eastAsia="宋体"/>
                <w:b/>
                <w:color w:val="auto"/>
                <w:kern w:val="2"/>
                <w:sz w:val="21"/>
                <w:szCs w:val="21"/>
                <w:highlight w:val="none"/>
                <w:lang w:val="en-US" w:eastAsia="zh-CN"/>
              </w:rPr>
              <w:t>运行负荷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95" w:type="pct"/>
            <w:vAlign w:val="center"/>
          </w:tcPr>
          <w:p>
            <w:pPr>
              <w:spacing w:after="0"/>
              <w:jc w:val="center"/>
              <w:rPr>
                <w:rFonts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2021年1月24日</w:t>
            </w:r>
            <w:r>
              <w:rPr>
                <w:rFonts w:ascii="Times New Roman" w:hAnsi="Times New Roman" w:eastAsia="宋体"/>
                <w:color w:val="auto"/>
                <w:kern w:val="2"/>
                <w:sz w:val="21"/>
                <w:szCs w:val="21"/>
                <w:highlight w:val="none"/>
              </w:rPr>
              <w:t xml:space="preserve"> </w:t>
            </w:r>
          </w:p>
        </w:tc>
        <w:tc>
          <w:tcPr>
            <w:tcW w:w="111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olor w:val="auto"/>
                <w:kern w:val="2"/>
                <w:sz w:val="21"/>
                <w:szCs w:val="21"/>
                <w:highlight w:val="none"/>
                <w:lang w:val="en-US" w:eastAsia="zh-CN"/>
              </w:rPr>
            </w:pPr>
            <w:r>
              <w:rPr>
                <w:rFonts w:hint="eastAsia" w:ascii="Times New Roman" w:hAnsi="Times New Roman" w:eastAsia="宋体"/>
                <w:color w:val="auto"/>
                <w:kern w:val="2"/>
                <w:sz w:val="21"/>
                <w:szCs w:val="21"/>
                <w:highlight w:val="none"/>
                <w:lang w:val="en-US" w:eastAsia="zh-CN"/>
              </w:rPr>
              <w:t>2400</w:t>
            </w:r>
          </w:p>
        </w:tc>
        <w:tc>
          <w:tcPr>
            <w:tcW w:w="118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2400</w:t>
            </w:r>
          </w:p>
        </w:tc>
        <w:tc>
          <w:tcPr>
            <w:tcW w:w="881" w:type="pct"/>
            <w:vAlign w:val="center"/>
          </w:tcPr>
          <w:p>
            <w:pPr>
              <w:widowControl w:val="0"/>
              <w:adjustRightInd/>
              <w:snapToGrid/>
              <w:spacing w:after="0" w:line="280" w:lineRule="exact"/>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是</w:t>
            </w:r>
          </w:p>
        </w:tc>
        <w:tc>
          <w:tcPr>
            <w:tcW w:w="822" w:type="pct"/>
            <w:vAlign w:val="center"/>
          </w:tcPr>
          <w:p>
            <w:pPr>
              <w:widowControl w:val="0"/>
              <w:adjustRightInd/>
              <w:snapToGrid/>
              <w:spacing w:after="0" w:line="280" w:lineRule="exact"/>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95" w:type="pct"/>
            <w:vAlign w:val="center"/>
          </w:tcPr>
          <w:p>
            <w:pPr>
              <w:spacing w:after="0"/>
              <w:jc w:val="center"/>
              <w:rPr>
                <w:rFonts w:hint="eastAsia" w:ascii="Times New Roman" w:hAnsi="Times New Roman" w:eastAsia="宋体"/>
                <w:color w:val="auto"/>
                <w:kern w:val="2"/>
                <w:sz w:val="21"/>
                <w:szCs w:val="21"/>
                <w:highlight w:val="none"/>
              </w:rPr>
            </w:pPr>
            <w:r>
              <w:rPr>
                <w:rFonts w:hint="eastAsia" w:ascii="Times New Roman" w:hAnsi="Times New Roman" w:eastAsia="宋体"/>
                <w:color w:val="auto"/>
                <w:kern w:val="2"/>
                <w:sz w:val="21"/>
                <w:szCs w:val="21"/>
                <w:highlight w:val="none"/>
              </w:rPr>
              <w:t>2021年1月2</w:t>
            </w:r>
            <w:r>
              <w:rPr>
                <w:rFonts w:hint="eastAsia" w:ascii="Times New Roman" w:hAnsi="Times New Roman" w:eastAsia="宋体"/>
                <w:color w:val="auto"/>
                <w:kern w:val="2"/>
                <w:sz w:val="21"/>
                <w:szCs w:val="21"/>
                <w:highlight w:val="none"/>
                <w:lang w:val="en-US" w:eastAsia="zh-CN"/>
              </w:rPr>
              <w:t>5</w:t>
            </w:r>
            <w:r>
              <w:rPr>
                <w:rFonts w:hint="eastAsia" w:ascii="Times New Roman" w:hAnsi="Times New Roman" w:eastAsia="宋体"/>
                <w:color w:val="auto"/>
                <w:kern w:val="2"/>
                <w:sz w:val="21"/>
                <w:szCs w:val="21"/>
                <w:highlight w:val="none"/>
              </w:rPr>
              <w:t>日</w:t>
            </w:r>
            <w:r>
              <w:rPr>
                <w:rFonts w:ascii="Times New Roman" w:hAnsi="Times New Roman" w:eastAsia="宋体"/>
                <w:color w:val="auto"/>
                <w:kern w:val="2"/>
                <w:sz w:val="21"/>
                <w:szCs w:val="21"/>
                <w:highlight w:val="none"/>
              </w:rPr>
              <w:t xml:space="preserve"> </w:t>
            </w:r>
          </w:p>
        </w:tc>
        <w:tc>
          <w:tcPr>
            <w:tcW w:w="1119"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2400</w:t>
            </w:r>
          </w:p>
        </w:tc>
        <w:tc>
          <w:tcPr>
            <w:tcW w:w="1181" w:type="pc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2200</w:t>
            </w:r>
          </w:p>
        </w:tc>
        <w:tc>
          <w:tcPr>
            <w:tcW w:w="881" w:type="pct"/>
            <w:vAlign w:val="center"/>
          </w:tcPr>
          <w:p>
            <w:pPr>
              <w:widowControl w:val="0"/>
              <w:adjustRightInd/>
              <w:snapToGrid/>
              <w:spacing w:after="0" w:line="280" w:lineRule="exact"/>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是</w:t>
            </w:r>
          </w:p>
        </w:tc>
        <w:tc>
          <w:tcPr>
            <w:tcW w:w="822" w:type="pct"/>
            <w:vAlign w:val="center"/>
          </w:tcPr>
          <w:p>
            <w:pPr>
              <w:widowControl w:val="0"/>
              <w:adjustRightInd/>
              <w:snapToGrid/>
              <w:spacing w:after="0" w:line="280" w:lineRule="exact"/>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92</w:t>
            </w:r>
          </w:p>
        </w:tc>
      </w:tr>
    </w:tbl>
    <w:p>
      <w:pPr>
        <w:keepNext w:val="0"/>
        <w:keepLines w:val="0"/>
        <w:widowControl w:val="0"/>
        <w:suppressLineNumbers w:val="0"/>
        <w:spacing w:before="0" w:beforeAutospacing="0" w:after="0" w:afterAutospacing="0" w:line="600" w:lineRule="exact"/>
        <w:ind w:left="0" w:right="0"/>
        <w:jc w:val="center"/>
        <w:outlineLvl w:val="9"/>
        <w:rPr>
          <w:rFonts w:hint="eastAsia" w:ascii="宋体" w:hAnsi="宋体" w:eastAsia="宋体" w:cs="宋体"/>
          <w:b/>
          <w:kern w:val="2"/>
          <w:sz w:val="28"/>
          <w:szCs w:val="28"/>
          <w:lang w:val="en-US" w:eastAsia="zh-CN" w:bidi="ar"/>
        </w:rPr>
      </w:pPr>
      <w:r>
        <w:rPr>
          <w:rFonts w:hint="eastAsia" w:ascii="宋体" w:hAnsi="宋体" w:eastAsia="宋体" w:cs="宋体"/>
          <w:b/>
          <w:kern w:val="2"/>
          <w:sz w:val="28"/>
          <w:szCs w:val="28"/>
          <w:lang w:val="en-US" w:eastAsia="zh-CN" w:bidi="ar"/>
        </w:rPr>
        <w:t xml:space="preserve">    </w:t>
      </w:r>
    </w:p>
    <w:p>
      <w:pPr>
        <w:keepNext w:val="0"/>
        <w:keepLines w:val="0"/>
        <w:widowControl w:val="0"/>
        <w:suppressLineNumbers w:val="0"/>
        <w:spacing w:before="0" w:beforeAutospacing="0" w:after="0" w:afterAutospacing="0" w:line="900" w:lineRule="exact"/>
        <w:ind w:left="0" w:right="0" w:firstLine="700" w:firstLineChars="250"/>
        <w:jc w:val="right"/>
        <w:outlineLvl w:val="1"/>
        <w:rPr>
          <w:rFonts w:hint="eastAsia" w:ascii="宋体" w:hAnsi="宋体" w:eastAsia="宋体" w:cs="宋体"/>
          <w:b w:val="0"/>
          <w:kern w:val="2"/>
          <w:sz w:val="28"/>
          <w:szCs w:val="28"/>
          <w:lang w:val="en-US" w:eastAsia="zh-CN" w:bidi="ar"/>
        </w:rPr>
      </w:pPr>
      <w:r>
        <w:rPr>
          <w:rFonts w:hint="eastAsia" w:ascii="宋体" w:hAnsi="宋体" w:eastAsia="宋体" w:cs="宋体"/>
          <w:b w:val="0"/>
          <w:kern w:val="2"/>
          <w:sz w:val="28"/>
          <w:szCs w:val="28"/>
          <w:lang w:val="en-US" w:eastAsia="zh-CN" w:bidi="ar"/>
        </w:rPr>
        <w:t>芜湖新兴铸管有限责任公司</w:t>
      </w:r>
    </w:p>
    <w:p>
      <w:pPr>
        <w:keepNext w:val="0"/>
        <w:keepLines w:val="0"/>
        <w:widowControl w:val="0"/>
        <w:suppressLineNumbers w:val="0"/>
        <w:spacing w:before="0" w:beforeAutospacing="0" w:after="0" w:afterAutospacing="0" w:line="900" w:lineRule="exact"/>
        <w:ind w:left="0" w:right="0" w:firstLine="700" w:firstLineChars="250"/>
        <w:jc w:val="center"/>
        <w:outlineLvl w:val="1"/>
        <w:rPr>
          <w:rFonts w:hint="eastAsia" w:ascii="宋体" w:hAnsi="宋体" w:eastAsia="宋体" w:cs="宋体"/>
          <w:b w:val="0"/>
          <w:kern w:val="2"/>
          <w:sz w:val="28"/>
          <w:szCs w:val="28"/>
          <w:lang w:val="en-US" w:eastAsia="zh-CN" w:bidi="ar"/>
        </w:rPr>
      </w:pPr>
      <w:r>
        <w:rPr>
          <w:rFonts w:hint="eastAsia" w:ascii="宋体" w:hAnsi="宋体" w:eastAsia="宋体" w:cs="宋体"/>
          <w:b w:val="0"/>
          <w:kern w:val="2"/>
          <w:sz w:val="28"/>
          <w:szCs w:val="28"/>
          <w:lang w:val="en-US" w:eastAsia="zh-CN" w:bidi="ar"/>
        </w:rPr>
        <w:t xml:space="preserve">                            2021年1月26日</w:t>
      </w:r>
    </w:p>
    <w:p>
      <w:pPr>
        <w:keepNext w:val="0"/>
        <w:keepLines w:val="0"/>
        <w:widowControl w:val="0"/>
        <w:suppressLineNumbers w:val="0"/>
        <w:spacing w:before="0" w:beforeAutospacing="0" w:after="0" w:afterAutospacing="0" w:line="360" w:lineRule="auto"/>
        <w:ind w:left="0" w:right="0"/>
        <w:jc w:val="center"/>
        <w:outlineLvl w:val="9"/>
        <w:rPr>
          <w:rFonts w:hint="eastAsia" w:ascii="宋体" w:hAnsi="宋体" w:eastAsia="宋体" w:cs="宋体"/>
          <w:sz w:val="44"/>
          <w:szCs w:val="44"/>
          <w:lang w:val="en-US"/>
        </w:rPr>
      </w:pPr>
    </w:p>
    <w:p>
      <w:pPr>
        <w:rPr>
          <w:rFonts w:hint="eastAsia" w:ascii="宋体" w:hAnsi="宋体" w:eastAsia="宋体" w:cs="宋体"/>
          <w:b/>
          <w:color w:val="auto"/>
          <w:spacing w:val="0"/>
          <w:position w:val="0"/>
          <w:sz w:val="28"/>
          <w:shd w:val="clear" w:fill="auto"/>
        </w:rPr>
      </w:pPr>
    </w:p>
    <w:p>
      <w:pPr>
        <w:adjustRightInd/>
        <w:snapToGrid/>
        <w:spacing w:after="0" w:line="360" w:lineRule="auto"/>
        <w:jc w:val="both"/>
        <w:rPr>
          <w:rFonts w:ascii="宋体" w:hAnsi="宋体" w:cs="宋体"/>
          <w:color w:val="auto"/>
          <w:sz w:val="28"/>
          <w:szCs w:val="28"/>
        </w:rPr>
      </w:pPr>
      <w:r>
        <w:rPr>
          <w:rFonts w:hint="eastAsia" w:ascii="宋体" w:hAnsi="宋体" w:cs="宋体"/>
          <w:color w:val="auto"/>
          <w:sz w:val="28"/>
          <w:szCs w:val="28"/>
        </w:rPr>
        <w:br w:type="page"/>
      </w: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t>附件</w:t>
      </w:r>
      <w:r>
        <w:rPr>
          <w:rFonts w:hint="eastAsia" w:ascii="宋体" w:hAnsi="宋体" w:eastAsia="宋体" w:cs="宋体"/>
          <w:b/>
          <w:bCs/>
          <w:color w:val="auto"/>
          <w:sz w:val="28"/>
          <w:szCs w:val="28"/>
          <w:lang w:val="en-US" w:eastAsia="zh-CN"/>
        </w:rPr>
        <w:t>8  排污许可证</w:t>
      </w:r>
    </w:p>
    <w:p>
      <w:pPr>
        <w:pStyle w:val="2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anchor distT="0" distB="0" distL="114300" distR="114300" simplePos="0" relativeHeight="251674624" behindDoc="0" locked="0" layoutInCell="1" allowOverlap="1">
            <wp:simplePos x="0" y="0"/>
            <wp:positionH relativeFrom="column">
              <wp:posOffset>-226695</wp:posOffset>
            </wp:positionH>
            <wp:positionV relativeFrom="paragraph">
              <wp:posOffset>24765</wp:posOffset>
            </wp:positionV>
            <wp:extent cx="5669280" cy="8310880"/>
            <wp:effectExtent l="0" t="0" r="7620" b="13970"/>
            <wp:wrapNone/>
            <wp:docPr id="13" name="图片 13" descr="IMG_0428(20210316-09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428(20210316-091543)"/>
                    <pic:cNvPicPr>
                      <a:picLocks noChangeAspect="1"/>
                    </pic:cNvPicPr>
                  </pic:nvPicPr>
                  <pic:blipFill>
                    <a:blip r:embed="rId20"/>
                    <a:stretch>
                      <a:fillRect/>
                    </a:stretch>
                  </pic:blipFill>
                  <pic:spPr>
                    <a:xfrm>
                      <a:off x="0" y="0"/>
                      <a:ext cx="5669280" cy="8310880"/>
                    </a:xfrm>
                    <a:prstGeom prst="rect">
                      <a:avLst/>
                    </a:prstGeom>
                  </pic:spPr>
                </pic:pic>
              </a:graphicData>
            </a:graphic>
          </wp:anchor>
        </w:drawing>
      </w: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rPr>
        <w:t>附件</w:t>
      </w:r>
      <w:r>
        <w:rPr>
          <w:rFonts w:hint="eastAsia" w:ascii="宋体" w:hAnsi="宋体" w:eastAsia="宋体" w:cs="宋体"/>
          <w:b/>
          <w:bCs/>
          <w:color w:val="auto"/>
          <w:sz w:val="28"/>
          <w:szCs w:val="28"/>
          <w:lang w:val="en-US" w:eastAsia="zh-CN"/>
        </w:rPr>
        <w:t>9  突发环境事件应急预案备案材料</w:t>
      </w:r>
    </w:p>
    <w:p>
      <w:pPr>
        <w:pStyle w:val="22"/>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anchor distT="0" distB="0" distL="114300" distR="114300" simplePos="0" relativeHeight="251675648" behindDoc="0" locked="0" layoutInCell="1" allowOverlap="1">
            <wp:simplePos x="0" y="0"/>
            <wp:positionH relativeFrom="column">
              <wp:posOffset>-330200</wp:posOffset>
            </wp:positionH>
            <wp:positionV relativeFrom="paragraph">
              <wp:posOffset>172720</wp:posOffset>
            </wp:positionV>
            <wp:extent cx="5831840" cy="8190230"/>
            <wp:effectExtent l="0" t="0" r="16510" b="1270"/>
            <wp:wrapNone/>
            <wp:docPr id="14" name="图片 14" descr="IMG_0427(20210316-09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427(20210316-091540)"/>
                    <pic:cNvPicPr>
                      <a:picLocks noChangeAspect="1"/>
                    </pic:cNvPicPr>
                  </pic:nvPicPr>
                  <pic:blipFill>
                    <a:blip r:embed="rId21"/>
                    <a:stretch>
                      <a:fillRect/>
                    </a:stretch>
                  </pic:blipFill>
                  <pic:spPr>
                    <a:xfrm>
                      <a:off x="0" y="0"/>
                      <a:ext cx="5831840" cy="8190230"/>
                    </a:xfrm>
                    <a:prstGeom prst="rect">
                      <a:avLst/>
                    </a:prstGeom>
                  </pic:spPr>
                </pic:pic>
              </a:graphicData>
            </a:graphic>
          </wp:anchor>
        </w:drawing>
      </w: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eastAsia" w:ascii="宋体" w:hAnsi="宋体" w:eastAsia="宋体" w:cs="宋体"/>
          <w:b/>
          <w:bCs/>
          <w:color w:val="auto"/>
          <w:sz w:val="28"/>
          <w:szCs w:val="28"/>
          <w:lang w:val="en-US" w:eastAsia="zh-CN"/>
        </w:rPr>
      </w:pPr>
    </w:p>
    <w:p>
      <w:pPr>
        <w:pStyle w:val="22"/>
        <w:rPr>
          <w:rFonts w:hint="default" w:ascii="宋体" w:hAnsi="宋体" w:eastAsia="宋体" w:cs="宋体"/>
          <w:b/>
          <w:bCs/>
          <w:color w:val="auto"/>
          <w:sz w:val="28"/>
          <w:szCs w:val="28"/>
          <w:lang w:val="en-US" w:eastAsia="zh-CN"/>
        </w:rPr>
      </w:pPr>
    </w:p>
    <w:p>
      <w:pPr>
        <w:pStyle w:val="4"/>
        <w:spacing w:before="0" w:after="0" w:line="360" w:lineRule="auto"/>
        <w:rPr>
          <w:rFonts w:hint="eastAsia" w:ascii="宋体" w:hAnsi="宋体" w:cs="宋体"/>
          <w:color w:val="auto"/>
          <w:sz w:val="28"/>
          <w:szCs w:val="28"/>
        </w:rPr>
      </w:pPr>
      <w:r>
        <w:rPr>
          <w:rFonts w:hint="eastAsia" w:ascii="宋体" w:hAnsi="宋体" w:cs="宋体"/>
          <w:color w:val="auto"/>
          <w:sz w:val="28"/>
          <w:szCs w:val="28"/>
        </w:rPr>
        <w:t>附件</w:t>
      </w:r>
      <w:r>
        <w:rPr>
          <w:rFonts w:hint="eastAsia" w:ascii="宋体" w:hAnsi="宋体" w:cs="宋体"/>
          <w:color w:val="auto"/>
          <w:sz w:val="28"/>
          <w:szCs w:val="28"/>
          <w:lang w:val="en-US" w:eastAsia="zh-CN"/>
        </w:rPr>
        <w:t xml:space="preserve">10  </w:t>
      </w:r>
      <w:r>
        <w:rPr>
          <w:rFonts w:hint="eastAsia" w:ascii="宋体" w:hAnsi="宋体" w:cs="宋体"/>
          <w:color w:val="auto"/>
          <w:sz w:val="28"/>
          <w:szCs w:val="28"/>
        </w:rPr>
        <w:t>相关照片</w:t>
      </w:r>
    </w:p>
    <w:p/>
    <w:tbl>
      <w:tblPr>
        <w:tblStyle w:val="19"/>
        <w:tblW w:w="94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22"/>
        <w:gridCol w:w="4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4722"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926715" cy="3003550"/>
                  <wp:effectExtent l="0" t="0" r="14605" b="13970"/>
                  <wp:docPr id="15" name="图片 15" descr="处理设施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处理设施流程图"/>
                          <pic:cNvPicPr>
                            <a:picLocks noChangeAspect="1"/>
                          </pic:cNvPicPr>
                        </pic:nvPicPr>
                        <pic:blipFill>
                          <a:blip r:embed="rId22"/>
                          <a:stretch>
                            <a:fillRect/>
                          </a:stretch>
                        </pic:blipFill>
                        <pic:spPr>
                          <a:xfrm>
                            <a:off x="0" y="0"/>
                            <a:ext cx="2926715" cy="3003550"/>
                          </a:xfrm>
                          <a:prstGeom prst="rect">
                            <a:avLst/>
                          </a:prstGeom>
                        </pic:spPr>
                      </pic:pic>
                    </a:graphicData>
                  </a:graphic>
                </wp:inline>
              </w:drawing>
            </w:r>
          </w:p>
        </w:tc>
        <w:tc>
          <w:tcPr>
            <w:tcW w:w="4723"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932430" cy="2983230"/>
                  <wp:effectExtent l="0" t="0" r="8890" b="3810"/>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23"/>
                          <a:stretch>
                            <a:fillRect/>
                          </a:stretch>
                        </pic:blipFill>
                        <pic:spPr>
                          <a:xfrm>
                            <a:off x="0" y="0"/>
                            <a:ext cx="2932430" cy="29832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污水站废气处理流程图</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事故池废气收集系统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4722"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832100" cy="3154680"/>
                  <wp:effectExtent l="0" t="0" r="2540" b="0"/>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24"/>
                          <a:stretch>
                            <a:fillRect/>
                          </a:stretch>
                        </pic:blipFill>
                        <pic:spPr>
                          <a:xfrm>
                            <a:off x="0" y="0"/>
                            <a:ext cx="2832100" cy="3154680"/>
                          </a:xfrm>
                          <a:prstGeom prst="rect">
                            <a:avLst/>
                          </a:prstGeom>
                          <a:noFill/>
                          <a:ln w="9525">
                            <a:noFill/>
                          </a:ln>
                        </pic:spPr>
                      </pic:pic>
                    </a:graphicData>
                  </a:graphic>
                </wp:inline>
              </w:drawing>
            </w:r>
          </w:p>
        </w:tc>
        <w:tc>
          <w:tcPr>
            <w:tcW w:w="4723"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888615" cy="3053715"/>
                  <wp:effectExtent l="0" t="0" r="6985" b="9525"/>
                  <wp:docPr id="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6"/>
                          <pic:cNvPicPr>
                            <a:picLocks noChangeAspect="1"/>
                          </pic:cNvPicPr>
                        </pic:nvPicPr>
                        <pic:blipFill>
                          <a:blip r:embed="rId25"/>
                          <a:stretch>
                            <a:fillRect/>
                          </a:stretch>
                        </pic:blipFill>
                        <pic:spPr>
                          <a:xfrm>
                            <a:off x="0" y="0"/>
                            <a:ext cx="2888615" cy="30537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4722" w:type="dxa"/>
            <w:tcBorders>
              <w:tl2br w:val="nil"/>
              <w:tr2bl w:val="nil"/>
            </w:tcBorders>
            <w:vAlign w:val="center"/>
          </w:tcPr>
          <w:p>
            <w:pPr>
              <w:spacing w:after="0"/>
              <w:jc w:val="center"/>
              <w:rPr>
                <w:rFonts w:hint="default" w:ascii="宋体" w:hAnsi="宋体" w:eastAsia="宋体" w:cs="宋体"/>
                <w:color w:val="auto"/>
                <w:sz w:val="28"/>
                <w:szCs w:val="28"/>
                <w:lang w:val="en-US"/>
              </w:rPr>
            </w:pPr>
            <w:r>
              <w:rPr>
                <w:rFonts w:hint="eastAsia" w:ascii="宋体" w:hAnsi="宋体" w:eastAsia="宋体" w:cs="宋体"/>
                <w:b/>
                <w:bCs/>
                <w:color w:val="auto"/>
                <w:sz w:val="28"/>
                <w:szCs w:val="28"/>
                <w:lang w:val="en-US" w:eastAsia="zh-CN"/>
              </w:rPr>
              <w:t>废气收集系统2</w:t>
            </w:r>
          </w:p>
        </w:tc>
        <w:tc>
          <w:tcPr>
            <w:tcW w:w="4723" w:type="dxa"/>
            <w:tcBorders>
              <w:tl2br w:val="nil"/>
              <w:tr2bl w:val="nil"/>
            </w:tcBorders>
            <w:vAlign w:val="center"/>
          </w:tcPr>
          <w:p>
            <w:pPr>
              <w:spacing w:after="0"/>
              <w:jc w:val="center"/>
              <w:rPr>
                <w:rFonts w:hint="default"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废气收集系统3</w:t>
            </w:r>
          </w:p>
        </w:tc>
      </w:tr>
    </w:tbl>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pStyle w:val="22"/>
        <w:rPr>
          <w:rFonts w:hint="eastAsia" w:ascii="宋体" w:hAnsi="宋体" w:eastAsia="宋体" w:cs="宋体"/>
          <w:b/>
          <w:bCs/>
          <w:color w:val="auto"/>
          <w:sz w:val="28"/>
          <w:szCs w:val="28"/>
        </w:rPr>
      </w:pPr>
    </w:p>
    <w:p>
      <w:pPr>
        <w:pStyle w:val="22"/>
        <w:rPr>
          <w:rFonts w:hint="eastAsia" w:ascii="宋体" w:hAnsi="宋体" w:eastAsia="宋体" w:cs="宋体"/>
          <w:b/>
          <w:bCs/>
          <w:color w:val="auto"/>
          <w:sz w:val="28"/>
          <w:szCs w:val="28"/>
        </w:rPr>
      </w:pPr>
    </w:p>
    <w:tbl>
      <w:tblPr>
        <w:tblStyle w:val="19"/>
        <w:tblW w:w="94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22"/>
        <w:gridCol w:w="4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4722"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917190" cy="3118485"/>
                  <wp:effectExtent l="0" t="0" r="8890" b="5715"/>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26"/>
                          <a:stretch>
                            <a:fillRect/>
                          </a:stretch>
                        </pic:blipFill>
                        <pic:spPr>
                          <a:xfrm>
                            <a:off x="0" y="0"/>
                            <a:ext cx="2917190" cy="3118485"/>
                          </a:xfrm>
                          <a:prstGeom prst="rect">
                            <a:avLst/>
                          </a:prstGeom>
                          <a:noFill/>
                          <a:ln w="9525">
                            <a:noFill/>
                          </a:ln>
                        </pic:spPr>
                      </pic:pic>
                    </a:graphicData>
                  </a:graphic>
                </wp:inline>
              </w:drawing>
            </w:r>
          </w:p>
        </w:tc>
        <w:tc>
          <w:tcPr>
            <w:tcW w:w="4723"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924175" cy="3121025"/>
                  <wp:effectExtent l="0" t="0" r="1905" b="3175"/>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27"/>
                          <a:stretch>
                            <a:fillRect/>
                          </a:stretch>
                        </pic:blipFill>
                        <pic:spPr>
                          <a:xfrm>
                            <a:off x="0" y="0"/>
                            <a:ext cx="2924175" cy="31210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废气收集系统4</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废气收集系统5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4722" w:type="dxa"/>
            <w:tcBorders>
              <w:tl2br w:val="nil"/>
              <w:tr2bl w:val="nil"/>
            </w:tcBorders>
            <w:vAlign w:val="center"/>
          </w:tcPr>
          <w:p>
            <w:pPr>
              <w:spacing w:after="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inline distT="0" distB="0" distL="114300" distR="114300">
                  <wp:extent cx="2897505" cy="3150235"/>
                  <wp:effectExtent l="0" t="0" r="13335" b="4445"/>
                  <wp:docPr id="2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56"/>
                          <pic:cNvPicPr>
                            <a:picLocks noChangeAspect="1"/>
                          </pic:cNvPicPr>
                        </pic:nvPicPr>
                        <pic:blipFill>
                          <a:blip r:embed="rId28"/>
                          <a:stretch>
                            <a:fillRect/>
                          </a:stretch>
                        </pic:blipFill>
                        <pic:spPr>
                          <a:xfrm>
                            <a:off x="0" y="0"/>
                            <a:ext cx="2897505" cy="3150235"/>
                          </a:xfrm>
                          <a:prstGeom prst="rect">
                            <a:avLst/>
                          </a:prstGeom>
                          <a:noFill/>
                          <a:ln w="9525">
                            <a:noFill/>
                          </a:ln>
                        </pic:spPr>
                      </pic:pic>
                    </a:graphicData>
                  </a:graphic>
                </wp:inline>
              </w:drawing>
            </w:r>
          </w:p>
        </w:tc>
        <w:tc>
          <w:tcPr>
            <w:tcW w:w="4723" w:type="dxa"/>
            <w:tcBorders>
              <w:tl2br w:val="nil"/>
              <w:tr2bl w:val="nil"/>
            </w:tcBorders>
            <w:vAlign w:val="center"/>
          </w:tcPr>
          <w:p>
            <w:pPr>
              <w:spacing w:after="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inline distT="0" distB="0" distL="114300" distR="114300">
                  <wp:extent cx="2816860" cy="3131185"/>
                  <wp:effectExtent l="0" t="0" r="2540" b="8255"/>
                  <wp:docPr id="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56"/>
                          <pic:cNvPicPr>
                            <a:picLocks noChangeAspect="1"/>
                          </pic:cNvPicPr>
                        </pic:nvPicPr>
                        <pic:blipFill>
                          <a:blip r:embed="rId29"/>
                          <a:stretch>
                            <a:fillRect/>
                          </a:stretch>
                        </pic:blipFill>
                        <pic:spPr>
                          <a:xfrm>
                            <a:off x="0" y="0"/>
                            <a:ext cx="2816860" cy="31311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废气收集系统6</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vertAlign w:val="superscript"/>
                <w:lang w:val="en-US" w:eastAsia="zh-CN"/>
              </w:rPr>
              <w:t>#</w:t>
            </w:r>
            <w:r>
              <w:rPr>
                <w:rFonts w:hint="eastAsia" w:ascii="宋体" w:hAnsi="宋体" w:eastAsia="宋体" w:cs="宋体"/>
                <w:b/>
                <w:bCs/>
                <w:color w:val="auto"/>
                <w:sz w:val="28"/>
                <w:szCs w:val="28"/>
                <w:lang w:val="en-US" w:eastAsia="zh-CN"/>
              </w:rPr>
              <w:t>喷淋塔</w:t>
            </w:r>
          </w:p>
        </w:tc>
      </w:tr>
    </w:tbl>
    <w:p>
      <w:pPr>
        <w:pStyle w:val="22"/>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pStyle w:val="22"/>
        <w:rPr>
          <w:rFonts w:hint="eastAsia" w:ascii="宋体" w:hAnsi="宋体" w:eastAsia="宋体" w:cs="宋体"/>
          <w:b/>
          <w:bCs/>
          <w:color w:val="auto"/>
          <w:sz w:val="28"/>
          <w:szCs w:val="28"/>
        </w:rPr>
      </w:pPr>
    </w:p>
    <w:tbl>
      <w:tblPr>
        <w:tblStyle w:val="19"/>
        <w:tblW w:w="94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22"/>
        <w:gridCol w:w="4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4722"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934970" cy="3140075"/>
                  <wp:effectExtent l="0" t="0" r="6350" b="14605"/>
                  <wp:docPr id="2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IMG_256"/>
                          <pic:cNvPicPr>
                            <a:picLocks noChangeAspect="1"/>
                          </pic:cNvPicPr>
                        </pic:nvPicPr>
                        <pic:blipFill>
                          <a:blip r:embed="rId30"/>
                          <a:stretch>
                            <a:fillRect/>
                          </a:stretch>
                        </pic:blipFill>
                        <pic:spPr>
                          <a:xfrm>
                            <a:off x="0" y="0"/>
                            <a:ext cx="2934970" cy="3140075"/>
                          </a:xfrm>
                          <a:prstGeom prst="rect">
                            <a:avLst/>
                          </a:prstGeom>
                          <a:noFill/>
                          <a:ln w="9525">
                            <a:noFill/>
                          </a:ln>
                        </pic:spPr>
                      </pic:pic>
                    </a:graphicData>
                  </a:graphic>
                </wp:inline>
              </w:drawing>
            </w:r>
          </w:p>
        </w:tc>
        <w:tc>
          <w:tcPr>
            <w:tcW w:w="4723"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905125" cy="3023870"/>
                  <wp:effectExtent l="0" t="0" r="5715" b="8890"/>
                  <wp:docPr id="2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IMG_256"/>
                          <pic:cNvPicPr>
                            <a:picLocks noChangeAspect="1"/>
                          </pic:cNvPicPr>
                        </pic:nvPicPr>
                        <pic:blipFill>
                          <a:blip r:embed="rId31"/>
                          <a:stretch>
                            <a:fillRect/>
                          </a:stretch>
                        </pic:blipFill>
                        <pic:spPr>
                          <a:xfrm>
                            <a:off x="0" y="0"/>
                            <a:ext cx="2905125" cy="302387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除雾器</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等离子除臭装置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4722"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927985" cy="3030220"/>
                  <wp:effectExtent l="0" t="0" r="13335" b="2540"/>
                  <wp:docPr id="3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IMG_256"/>
                          <pic:cNvPicPr>
                            <a:picLocks noChangeAspect="1"/>
                          </pic:cNvPicPr>
                        </pic:nvPicPr>
                        <pic:blipFill>
                          <a:blip r:embed="rId32"/>
                          <a:stretch>
                            <a:fillRect/>
                          </a:stretch>
                        </pic:blipFill>
                        <pic:spPr>
                          <a:xfrm>
                            <a:off x="0" y="0"/>
                            <a:ext cx="2927985" cy="3030220"/>
                          </a:xfrm>
                          <a:prstGeom prst="rect">
                            <a:avLst/>
                          </a:prstGeom>
                          <a:noFill/>
                          <a:ln w="9525">
                            <a:noFill/>
                          </a:ln>
                        </pic:spPr>
                      </pic:pic>
                    </a:graphicData>
                  </a:graphic>
                </wp:inline>
              </w:drawing>
            </w:r>
          </w:p>
        </w:tc>
        <w:tc>
          <w:tcPr>
            <w:tcW w:w="4723"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830195" cy="3102610"/>
                  <wp:effectExtent l="0" t="0" r="4445" b="6350"/>
                  <wp:docPr id="3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IMG_256"/>
                          <pic:cNvPicPr>
                            <a:picLocks noChangeAspect="1"/>
                          </pic:cNvPicPr>
                        </pic:nvPicPr>
                        <pic:blipFill>
                          <a:blip r:embed="rId33"/>
                          <a:stretch>
                            <a:fillRect/>
                          </a:stretch>
                        </pic:blipFill>
                        <pic:spPr>
                          <a:xfrm>
                            <a:off x="0" y="0"/>
                            <a:ext cx="2830195" cy="31026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活性炭吸附装置</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vertAlign w:val="superscript"/>
                <w:lang w:val="en-US" w:eastAsia="zh-CN"/>
              </w:rPr>
              <w:t>#</w:t>
            </w:r>
            <w:r>
              <w:rPr>
                <w:rFonts w:hint="eastAsia" w:ascii="宋体" w:hAnsi="宋体" w:eastAsia="宋体" w:cs="宋体"/>
                <w:b/>
                <w:bCs/>
                <w:color w:val="auto"/>
                <w:sz w:val="28"/>
                <w:szCs w:val="28"/>
                <w:lang w:val="en-US" w:eastAsia="zh-CN"/>
              </w:rPr>
              <w:t>喷淋塔</w:t>
            </w:r>
          </w:p>
        </w:tc>
      </w:tr>
    </w:tbl>
    <w:p>
      <w:pPr>
        <w:pStyle w:val="22"/>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pStyle w:val="22"/>
        <w:rPr>
          <w:rFonts w:hint="eastAsia" w:ascii="宋体" w:hAnsi="宋体" w:eastAsia="宋体" w:cs="宋体"/>
          <w:b/>
          <w:bCs/>
          <w:color w:val="auto"/>
          <w:sz w:val="28"/>
          <w:szCs w:val="28"/>
        </w:rPr>
      </w:pPr>
    </w:p>
    <w:tbl>
      <w:tblPr>
        <w:tblStyle w:val="19"/>
        <w:tblW w:w="94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22"/>
        <w:gridCol w:w="4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4722"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879725" cy="3156585"/>
                  <wp:effectExtent l="0" t="0" r="635" b="13335"/>
                  <wp:docPr id="3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IMG_256"/>
                          <pic:cNvPicPr>
                            <a:picLocks noChangeAspect="1"/>
                          </pic:cNvPicPr>
                        </pic:nvPicPr>
                        <pic:blipFill>
                          <a:blip r:embed="rId34"/>
                          <a:stretch>
                            <a:fillRect/>
                          </a:stretch>
                        </pic:blipFill>
                        <pic:spPr>
                          <a:xfrm>
                            <a:off x="0" y="0"/>
                            <a:ext cx="2879725" cy="3156585"/>
                          </a:xfrm>
                          <a:prstGeom prst="rect">
                            <a:avLst/>
                          </a:prstGeom>
                          <a:noFill/>
                          <a:ln w="9525">
                            <a:noFill/>
                          </a:ln>
                        </pic:spPr>
                      </pic:pic>
                    </a:graphicData>
                  </a:graphic>
                </wp:inline>
              </w:drawing>
            </w:r>
          </w:p>
        </w:tc>
        <w:tc>
          <w:tcPr>
            <w:tcW w:w="4723"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ascii="宋体" w:hAnsi="宋体" w:eastAsia="宋体" w:cs="宋体"/>
                <w:sz w:val="24"/>
                <w:szCs w:val="24"/>
              </w:rPr>
              <w:drawing>
                <wp:inline distT="0" distB="0" distL="114300" distR="114300">
                  <wp:extent cx="2964180" cy="3193415"/>
                  <wp:effectExtent l="0" t="0" r="7620" b="6985"/>
                  <wp:docPr id="3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descr="IMG_256"/>
                          <pic:cNvPicPr>
                            <a:picLocks noChangeAspect="1"/>
                          </pic:cNvPicPr>
                        </pic:nvPicPr>
                        <pic:blipFill>
                          <a:blip r:embed="rId35"/>
                          <a:stretch>
                            <a:fillRect/>
                          </a:stretch>
                        </pic:blipFill>
                        <pic:spPr>
                          <a:xfrm>
                            <a:off x="0" y="0"/>
                            <a:ext cx="2964180" cy="31934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废气排气筒及采样平台</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废气排放口标识牌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4722"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950210" cy="3213100"/>
                  <wp:effectExtent l="0" t="0" r="6350" b="2540"/>
                  <wp:docPr id="39" name="图片 39" descr="处理设施进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处理设施进口"/>
                          <pic:cNvPicPr>
                            <a:picLocks noChangeAspect="1"/>
                          </pic:cNvPicPr>
                        </pic:nvPicPr>
                        <pic:blipFill>
                          <a:blip r:embed="rId36"/>
                          <a:stretch>
                            <a:fillRect/>
                          </a:stretch>
                        </pic:blipFill>
                        <pic:spPr>
                          <a:xfrm>
                            <a:off x="0" y="0"/>
                            <a:ext cx="2950210" cy="3213100"/>
                          </a:xfrm>
                          <a:prstGeom prst="rect">
                            <a:avLst/>
                          </a:prstGeom>
                        </pic:spPr>
                      </pic:pic>
                    </a:graphicData>
                  </a:graphic>
                </wp:inline>
              </w:drawing>
            </w:r>
          </w:p>
        </w:tc>
        <w:tc>
          <w:tcPr>
            <w:tcW w:w="4723"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842260" cy="3256280"/>
                  <wp:effectExtent l="0" t="0" r="7620" b="5080"/>
                  <wp:docPr id="40" name="图片 40" descr="处理设施出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处理设施出口"/>
                          <pic:cNvPicPr>
                            <a:picLocks noChangeAspect="1"/>
                          </pic:cNvPicPr>
                        </pic:nvPicPr>
                        <pic:blipFill>
                          <a:blip r:embed="rId37"/>
                          <a:stretch>
                            <a:fillRect/>
                          </a:stretch>
                        </pic:blipFill>
                        <pic:spPr>
                          <a:xfrm>
                            <a:off x="0" y="0"/>
                            <a:ext cx="2842260" cy="32562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废气处理设施进口采样</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废气处理设施出口采样</w:t>
            </w:r>
          </w:p>
        </w:tc>
      </w:tr>
    </w:tbl>
    <w:p>
      <w:pPr>
        <w:pStyle w:val="22"/>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pStyle w:val="22"/>
        <w:rPr>
          <w:rFonts w:hint="eastAsia"/>
        </w:rPr>
      </w:pPr>
    </w:p>
    <w:tbl>
      <w:tblPr>
        <w:tblStyle w:val="19"/>
        <w:tblW w:w="94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22"/>
        <w:gridCol w:w="4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4722"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3013710" cy="3175635"/>
                  <wp:effectExtent l="0" t="0" r="3810" b="9525"/>
                  <wp:docPr id="45" name="图片 45" descr="无组织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无组织G1"/>
                          <pic:cNvPicPr>
                            <a:picLocks noChangeAspect="1"/>
                          </pic:cNvPicPr>
                        </pic:nvPicPr>
                        <pic:blipFill>
                          <a:blip r:embed="rId38"/>
                          <a:stretch>
                            <a:fillRect/>
                          </a:stretch>
                        </pic:blipFill>
                        <pic:spPr>
                          <a:xfrm>
                            <a:off x="0" y="0"/>
                            <a:ext cx="3013710" cy="3175635"/>
                          </a:xfrm>
                          <a:prstGeom prst="rect">
                            <a:avLst/>
                          </a:prstGeom>
                        </pic:spPr>
                      </pic:pic>
                    </a:graphicData>
                  </a:graphic>
                </wp:inline>
              </w:drawing>
            </w:r>
          </w:p>
        </w:tc>
        <w:tc>
          <w:tcPr>
            <w:tcW w:w="4723"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898140" cy="3195320"/>
                  <wp:effectExtent l="0" t="0" r="12700" b="5080"/>
                  <wp:docPr id="46" name="图片 46" descr="无组织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组织G2"/>
                          <pic:cNvPicPr>
                            <a:picLocks noChangeAspect="1"/>
                          </pic:cNvPicPr>
                        </pic:nvPicPr>
                        <pic:blipFill>
                          <a:blip r:embed="rId39"/>
                          <a:stretch>
                            <a:fillRect/>
                          </a:stretch>
                        </pic:blipFill>
                        <pic:spPr>
                          <a:xfrm>
                            <a:off x="0" y="0"/>
                            <a:ext cx="2898140" cy="31953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无组织废气采样1</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无组织废气采样2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4722"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915920" cy="3236595"/>
                  <wp:effectExtent l="0" t="0" r="10160" b="9525"/>
                  <wp:docPr id="47" name="图片 47" descr="无组织G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无组织G3 (2)"/>
                          <pic:cNvPicPr>
                            <a:picLocks noChangeAspect="1"/>
                          </pic:cNvPicPr>
                        </pic:nvPicPr>
                        <pic:blipFill>
                          <a:blip r:embed="rId40"/>
                          <a:stretch>
                            <a:fillRect/>
                          </a:stretch>
                        </pic:blipFill>
                        <pic:spPr>
                          <a:xfrm>
                            <a:off x="0" y="0"/>
                            <a:ext cx="2915920" cy="3236595"/>
                          </a:xfrm>
                          <a:prstGeom prst="rect">
                            <a:avLst/>
                          </a:prstGeom>
                        </pic:spPr>
                      </pic:pic>
                    </a:graphicData>
                  </a:graphic>
                </wp:inline>
              </w:drawing>
            </w:r>
          </w:p>
        </w:tc>
        <w:tc>
          <w:tcPr>
            <w:tcW w:w="4723"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887345" cy="3184525"/>
                  <wp:effectExtent l="0" t="0" r="8255" b="635"/>
                  <wp:docPr id="48" name="图片 48" descr="无组织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无组织G4"/>
                          <pic:cNvPicPr>
                            <a:picLocks noChangeAspect="1"/>
                          </pic:cNvPicPr>
                        </pic:nvPicPr>
                        <pic:blipFill>
                          <a:blip r:embed="rId41"/>
                          <a:stretch>
                            <a:fillRect/>
                          </a:stretch>
                        </pic:blipFill>
                        <pic:spPr>
                          <a:xfrm>
                            <a:off x="0" y="0"/>
                            <a:ext cx="2887345" cy="31845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无组织废气采样3</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无组织废气采样4</w:t>
            </w:r>
          </w:p>
        </w:tc>
      </w:tr>
    </w:tbl>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rPr>
          <w:rFonts w:hint="eastAsia" w:ascii="宋体" w:hAnsi="宋体" w:eastAsia="宋体" w:cs="宋体"/>
          <w:b/>
          <w:bCs/>
          <w:color w:val="auto"/>
          <w:sz w:val="28"/>
          <w:szCs w:val="28"/>
        </w:rPr>
      </w:pPr>
    </w:p>
    <w:p>
      <w:pPr>
        <w:pStyle w:val="22"/>
        <w:rPr>
          <w:rFonts w:hint="eastAsia"/>
        </w:rPr>
      </w:pPr>
    </w:p>
    <w:tbl>
      <w:tblPr>
        <w:tblStyle w:val="19"/>
        <w:tblW w:w="94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22"/>
        <w:gridCol w:w="4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4722"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898140" cy="3195320"/>
                  <wp:effectExtent l="0" t="0" r="12700" b="5080"/>
                  <wp:docPr id="53" name="图片 53" descr="噪声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噪声N1"/>
                          <pic:cNvPicPr>
                            <a:picLocks noChangeAspect="1"/>
                          </pic:cNvPicPr>
                        </pic:nvPicPr>
                        <pic:blipFill>
                          <a:blip r:embed="rId42"/>
                          <a:stretch>
                            <a:fillRect/>
                          </a:stretch>
                        </pic:blipFill>
                        <pic:spPr>
                          <a:xfrm>
                            <a:off x="0" y="0"/>
                            <a:ext cx="2898140" cy="3195320"/>
                          </a:xfrm>
                          <a:prstGeom prst="rect">
                            <a:avLst/>
                          </a:prstGeom>
                        </pic:spPr>
                      </pic:pic>
                    </a:graphicData>
                  </a:graphic>
                </wp:inline>
              </w:drawing>
            </w:r>
          </w:p>
        </w:tc>
        <w:tc>
          <w:tcPr>
            <w:tcW w:w="4723" w:type="dxa"/>
            <w:tcBorders>
              <w:tl2br w:val="nil"/>
              <w:tr2bl w:val="nil"/>
            </w:tcBorders>
            <w:vAlign w:val="center"/>
          </w:tcPr>
          <w:p>
            <w:pPr>
              <w:spacing w:after="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892425" cy="3213735"/>
                  <wp:effectExtent l="0" t="0" r="3175" b="1905"/>
                  <wp:docPr id="54" name="图片 54" descr="噪声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噪声N3"/>
                          <pic:cNvPicPr>
                            <a:picLocks noChangeAspect="1"/>
                          </pic:cNvPicPr>
                        </pic:nvPicPr>
                        <pic:blipFill>
                          <a:blip r:embed="rId43"/>
                          <a:stretch>
                            <a:fillRect/>
                          </a:stretch>
                        </pic:blipFill>
                        <pic:spPr>
                          <a:xfrm>
                            <a:off x="0" y="0"/>
                            <a:ext cx="2892425" cy="32137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厂界环境噪声监测1</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厂界环境噪声监测2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4722"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921000" cy="3259455"/>
                  <wp:effectExtent l="0" t="0" r="5080" b="1905"/>
                  <wp:docPr id="55" name="图片 55" descr="噪声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噪声N5"/>
                          <pic:cNvPicPr>
                            <a:picLocks noChangeAspect="1"/>
                          </pic:cNvPicPr>
                        </pic:nvPicPr>
                        <pic:blipFill>
                          <a:blip r:embed="rId44"/>
                          <a:stretch>
                            <a:fillRect/>
                          </a:stretch>
                        </pic:blipFill>
                        <pic:spPr>
                          <a:xfrm>
                            <a:off x="0" y="0"/>
                            <a:ext cx="2921000" cy="3259455"/>
                          </a:xfrm>
                          <a:prstGeom prst="rect">
                            <a:avLst/>
                          </a:prstGeom>
                        </pic:spPr>
                      </pic:pic>
                    </a:graphicData>
                  </a:graphic>
                </wp:inline>
              </w:drawing>
            </w:r>
          </w:p>
        </w:tc>
        <w:tc>
          <w:tcPr>
            <w:tcW w:w="4723" w:type="dxa"/>
            <w:tcBorders>
              <w:tl2br w:val="nil"/>
              <w:tr2bl w:val="nil"/>
            </w:tcBorders>
            <w:vAlign w:val="center"/>
          </w:tcPr>
          <w:p>
            <w:pPr>
              <w:spacing w:after="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2875280" cy="3282315"/>
                  <wp:effectExtent l="0" t="0" r="5080" b="9525"/>
                  <wp:docPr id="56" name="图片 56" descr="噪声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噪声N7"/>
                          <pic:cNvPicPr>
                            <a:picLocks noChangeAspect="1"/>
                          </pic:cNvPicPr>
                        </pic:nvPicPr>
                        <pic:blipFill>
                          <a:blip r:embed="rId45"/>
                          <a:stretch>
                            <a:fillRect/>
                          </a:stretch>
                        </pic:blipFill>
                        <pic:spPr>
                          <a:xfrm>
                            <a:off x="0" y="0"/>
                            <a:ext cx="2875280" cy="3282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4722"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厂界环境噪声监测3</w:t>
            </w:r>
          </w:p>
        </w:tc>
        <w:tc>
          <w:tcPr>
            <w:tcW w:w="4723" w:type="dxa"/>
            <w:tcBorders>
              <w:tl2br w:val="nil"/>
              <w:tr2bl w:val="nil"/>
            </w:tcBorders>
            <w:vAlign w:val="center"/>
          </w:tcPr>
          <w:p>
            <w:pPr>
              <w:spacing w:after="0"/>
              <w:jc w:val="center"/>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厂界环境噪声监测4</w:t>
            </w:r>
          </w:p>
        </w:tc>
      </w:tr>
    </w:tbl>
    <w:p>
      <w:pPr>
        <w:rPr>
          <w:rFonts w:hint="eastAsia" w:ascii="宋体" w:hAnsi="宋体" w:eastAsia="宋体" w:cs="宋体"/>
          <w:b/>
          <w:bCs/>
          <w:color w:val="auto"/>
          <w:sz w:val="28"/>
          <w:szCs w:val="28"/>
        </w:rPr>
      </w:pPr>
    </w:p>
    <w:p>
      <w:pPr>
        <w:rPr>
          <w:rFonts w:ascii="宋体" w:hAnsi="宋体" w:eastAsia="宋体" w:cs="宋体"/>
          <w:b/>
          <w:bCs/>
          <w:color w:val="auto"/>
          <w:sz w:val="28"/>
          <w:szCs w:val="28"/>
        </w:rPr>
        <w:sectPr>
          <w:pgSz w:w="11906" w:h="16838"/>
          <w:pgMar w:top="1327" w:right="1803" w:bottom="1327" w:left="1803" w:header="851" w:footer="992" w:gutter="0"/>
          <w:pgBorders>
            <w:top w:val="none" w:sz="0" w:space="0"/>
            <w:left w:val="none" w:sz="0" w:space="0"/>
            <w:bottom w:val="none" w:sz="0" w:space="0"/>
            <w:right w:val="none" w:sz="0" w:space="0"/>
          </w:pgBorders>
          <w:cols w:space="0" w:num="1"/>
          <w:rtlGutter w:val="0"/>
          <w:docGrid w:type="lines" w:linePitch="319" w:charSpace="0"/>
        </w:sectPr>
      </w:pPr>
      <w:r>
        <w:rPr>
          <w:rFonts w:hint="eastAsia" w:ascii="宋体" w:hAnsi="宋体" w:eastAsia="宋体" w:cs="宋体"/>
          <w:b/>
          <w:bCs/>
          <w:color w:val="auto"/>
          <w:sz w:val="28"/>
          <w:szCs w:val="28"/>
        </w:rPr>
        <w:br w:type="page"/>
      </w:r>
    </w:p>
    <w:p>
      <w:pPr>
        <w:rPr>
          <w:color w:val="auto"/>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327660</wp:posOffset>
            </wp:positionV>
            <wp:extent cx="8855710" cy="5252720"/>
            <wp:effectExtent l="0" t="0" r="13970" b="5080"/>
            <wp:wrapNone/>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46"/>
                    <a:stretch>
                      <a:fillRect/>
                    </a:stretch>
                  </pic:blipFill>
                  <pic:spPr>
                    <a:xfrm>
                      <a:off x="0" y="0"/>
                      <a:ext cx="8855710" cy="5252720"/>
                    </a:xfrm>
                    <a:prstGeom prst="rect">
                      <a:avLst/>
                    </a:prstGeom>
                    <a:noFill/>
                    <a:ln>
                      <a:noFill/>
                    </a:ln>
                  </pic:spPr>
                </pic:pic>
              </a:graphicData>
            </a:graphic>
          </wp:anchor>
        </w:drawing>
      </w:r>
      <w:r>
        <w:rPr>
          <w:rFonts w:hint="eastAsia" w:ascii="宋体" w:hAnsi="宋体" w:eastAsia="宋体" w:cs="宋体"/>
          <w:b/>
          <w:bCs/>
          <w:color w:val="auto"/>
          <w:sz w:val="28"/>
          <w:szCs w:val="28"/>
        </w:rPr>
        <w:t>附图1 项目地理位置图</w:t>
      </w:r>
    </w:p>
    <w:p>
      <w:pPr>
        <w:pStyle w:val="5"/>
        <w:rPr>
          <w:rFonts w:hint="eastAsia" w:eastAsia="微软雅黑"/>
          <w:color w:val="auto"/>
          <w:lang w:eastAsia="zh-CN"/>
        </w:rPr>
      </w:pPr>
    </w:p>
    <w:p>
      <w:pPr>
        <w:tabs>
          <w:tab w:val="left" w:pos="891"/>
        </w:tabs>
        <w:bidi w:val="0"/>
        <w:jc w:val="left"/>
        <w:rPr>
          <w:rFonts w:hint="eastAsia" w:eastAsia="微软雅黑"/>
          <w:color w:val="auto"/>
          <w:lang w:eastAsia="zh-CN"/>
        </w:rPr>
        <w:sectPr>
          <w:pgSz w:w="16838" w:h="11906" w:orient="landscape"/>
          <w:pgMar w:top="1293" w:right="1440" w:bottom="1803" w:left="1440" w:header="851" w:footer="992" w:gutter="0"/>
          <w:pgBorders>
            <w:top w:val="none" w:sz="0" w:space="0"/>
            <w:left w:val="none" w:sz="0" w:space="0"/>
            <w:bottom w:val="none" w:sz="0" w:space="0"/>
            <w:right w:val="none" w:sz="0" w:space="0"/>
          </w:pgBorders>
          <w:cols w:space="0" w:num="1"/>
          <w:docGrid w:type="lines" w:linePitch="319" w:charSpace="0"/>
        </w:sectPr>
      </w:pPr>
      <w:r>
        <w:rPr>
          <w:rFonts w:hint="eastAsia"/>
          <w:color w:val="auto"/>
          <w:lang w:eastAsia="zh-CN"/>
        </w:rPr>
        <w:tab/>
      </w:r>
    </w:p>
    <w:p>
      <w:pPr>
        <w:rPr>
          <w:rFonts w:ascii="宋体" w:hAnsi="宋体" w:eastAsia="宋体" w:cs="宋体"/>
          <w:b/>
          <w:bCs/>
          <w:color w:val="auto"/>
          <w:sz w:val="28"/>
          <w:szCs w:val="28"/>
        </w:rPr>
      </w:pPr>
      <w:r>
        <w:rPr>
          <w:rFonts w:hint="eastAsia" w:eastAsia="微软雅黑"/>
          <w:color w:val="auto"/>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316865</wp:posOffset>
            </wp:positionV>
            <wp:extent cx="8957945" cy="5723890"/>
            <wp:effectExtent l="0" t="0" r="3175" b="6350"/>
            <wp:wrapNone/>
            <wp:docPr id="57" name="图片 57" descr="附图3 芜湖新兴铸管平面布置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附图3 芜湖新兴铸管平面布置图_01"/>
                    <pic:cNvPicPr>
                      <a:picLocks noChangeAspect="1"/>
                    </pic:cNvPicPr>
                  </pic:nvPicPr>
                  <pic:blipFill>
                    <a:blip r:embed="rId47"/>
                    <a:stretch>
                      <a:fillRect/>
                    </a:stretch>
                  </pic:blipFill>
                  <pic:spPr>
                    <a:xfrm>
                      <a:off x="0" y="0"/>
                      <a:ext cx="8957945" cy="5723890"/>
                    </a:xfrm>
                    <a:prstGeom prst="rect">
                      <a:avLst/>
                    </a:prstGeom>
                  </pic:spPr>
                </pic:pic>
              </a:graphicData>
            </a:graphic>
          </wp:anchor>
        </w:drawing>
      </w:r>
      <w:r>
        <w:rPr>
          <w:rFonts w:hint="eastAsia" w:ascii="宋体" w:hAnsi="宋体" w:eastAsia="宋体" w:cs="宋体"/>
          <w:b/>
          <w:bCs/>
          <w:color w:val="auto"/>
          <w:sz w:val="28"/>
          <w:szCs w:val="28"/>
        </w:rPr>
        <w:t>附图2 项目平面布置图</w:t>
      </w:r>
    </w:p>
    <w:p>
      <w:pPr>
        <w:pStyle w:val="5"/>
        <w:rPr>
          <w:rFonts w:hint="eastAsia" w:eastAsia="微软雅黑"/>
          <w:color w:val="auto"/>
          <w:lang w:eastAsia="zh-CN"/>
        </w:rPr>
      </w:pPr>
    </w:p>
    <w:p>
      <w:pPr>
        <w:rPr>
          <w:color w:val="auto"/>
        </w:rPr>
      </w:pPr>
    </w:p>
    <w:sectPr>
      <w:pgSz w:w="16838" w:h="11906" w:orient="landscape"/>
      <w:pgMar w:top="839" w:right="1440" w:bottom="1066" w:left="1440" w:header="851" w:footer="992" w:gutter="0"/>
      <w:pgBorders>
        <w:top w:val="none" w:sz="0" w:space="0"/>
        <w:left w:val="none" w:sz="0" w:space="0"/>
        <w:bottom w:val="none" w:sz="0" w:space="0"/>
        <w:right w:val="none" w:sz="0" w:space="0"/>
      </w:pgBorders>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14"/>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4D3E3"/>
    <w:multiLevelType w:val="singleLevel"/>
    <w:tmpl w:val="B864D3E3"/>
    <w:lvl w:ilvl="0" w:tentative="0">
      <w:start w:val="1"/>
      <w:numFmt w:val="decimal"/>
      <w:suff w:val="nothing"/>
      <w:lvlText w:val="%1、"/>
      <w:lvlJc w:val="left"/>
      <w:pPr>
        <w:ind w:left="480" w:firstLine="0"/>
      </w:pPr>
    </w:lvl>
  </w:abstractNum>
  <w:abstractNum w:abstractNumId="1">
    <w:nsid w:val="C98CB405"/>
    <w:multiLevelType w:val="singleLevel"/>
    <w:tmpl w:val="C98CB405"/>
    <w:lvl w:ilvl="0" w:tentative="0">
      <w:start w:val="1"/>
      <w:numFmt w:val="decimal"/>
      <w:suff w:val="nothing"/>
      <w:lvlText w:val="%1、"/>
      <w:lvlJc w:val="left"/>
      <w:pPr>
        <w:ind w:left="480" w:firstLine="0"/>
      </w:pPr>
    </w:lvl>
  </w:abstractNum>
  <w:abstractNum w:abstractNumId="2">
    <w:nsid w:val="EED1378E"/>
    <w:multiLevelType w:val="singleLevel"/>
    <w:tmpl w:val="EED1378E"/>
    <w:lvl w:ilvl="0" w:tentative="0">
      <w:start w:val="1"/>
      <w:numFmt w:val="decimal"/>
      <w:suff w:val="nothing"/>
      <w:lvlText w:val="%1、"/>
      <w:lvlJc w:val="left"/>
      <w:pPr>
        <w:ind w:left="600" w:firstLine="0"/>
      </w:pPr>
    </w:lvl>
  </w:abstractNum>
  <w:abstractNum w:abstractNumId="3">
    <w:nsid w:val="141D7863"/>
    <w:multiLevelType w:val="singleLevel"/>
    <w:tmpl w:val="141D7863"/>
    <w:lvl w:ilvl="0" w:tentative="0">
      <w:start w:val="1"/>
      <w:numFmt w:val="decimal"/>
      <w:suff w:val="nothing"/>
      <w:lvlText w:val="%1、"/>
      <w:lvlJc w:val="left"/>
    </w:lvl>
  </w:abstractNum>
  <w:abstractNum w:abstractNumId="4">
    <w:nsid w:val="3A087CC7"/>
    <w:multiLevelType w:val="singleLevel"/>
    <w:tmpl w:val="3A087CC7"/>
    <w:lvl w:ilvl="0" w:tentative="0">
      <w:start w:val="1"/>
      <w:numFmt w:val="decimal"/>
      <w:suff w:val="nothing"/>
      <w:lvlText w:val="%1、"/>
      <w:lvlJc w:val="left"/>
      <w:pPr>
        <w:ind w:left="240" w:firstLine="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754563"/>
    <w:rsid w:val="00064974"/>
    <w:rsid w:val="000F2915"/>
    <w:rsid w:val="00191EBC"/>
    <w:rsid w:val="00272BA7"/>
    <w:rsid w:val="00363CF0"/>
    <w:rsid w:val="003C02CA"/>
    <w:rsid w:val="004A0283"/>
    <w:rsid w:val="004A2825"/>
    <w:rsid w:val="004E4E95"/>
    <w:rsid w:val="005C2636"/>
    <w:rsid w:val="00627B69"/>
    <w:rsid w:val="007B479B"/>
    <w:rsid w:val="00945BF2"/>
    <w:rsid w:val="00960B37"/>
    <w:rsid w:val="009906A5"/>
    <w:rsid w:val="009B07FB"/>
    <w:rsid w:val="00B06054"/>
    <w:rsid w:val="00D1615C"/>
    <w:rsid w:val="00D46CE0"/>
    <w:rsid w:val="00DC7B95"/>
    <w:rsid w:val="00F346E6"/>
    <w:rsid w:val="00F5262C"/>
    <w:rsid w:val="011A0296"/>
    <w:rsid w:val="013E0B6D"/>
    <w:rsid w:val="014A4DAA"/>
    <w:rsid w:val="01672ABC"/>
    <w:rsid w:val="019F6EC2"/>
    <w:rsid w:val="01A246E6"/>
    <w:rsid w:val="01D36C39"/>
    <w:rsid w:val="01DA72A5"/>
    <w:rsid w:val="01E37448"/>
    <w:rsid w:val="01E4581D"/>
    <w:rsid w:val="01FE5025"/>
    <w:rsid w:val="020209B4"/>
    <w:rsid w:val="02144384"/>
    <w:rsid w:val="02174334"/>
    <w:rsid w:val="02181849"/>
    <w:rsid w:val="022967A7"/>
    <w:rsid w:val="023E6700"/>
    <w:rsid w:val="024518F0"/>
    <w:rsid w:val="024C6978"/>
    <w:rsid w:val="024E235A"/>
    <w:rsid w:val="02514E98"/>
    <w:rsid w:val="02563398"/>
    <w:rsid w:val="0271762C"/>
    <w:rsid w:val="02750DEF"/>
    <w:rsid w:val="02A46463"/>
    <w:rsid w:val="02A52CA8"/>
    <w:rsid w:val="02A57861"/>
    <w:rsid w:val="02A925C7"/>
    <w:rsid w:val="02E40038"/>
    <w:rsid w:val="02ED0314"/>
    <w:rsid w:val="031537EA"/>
    <w:rsid w:val="031B1E30"/>
    <w:rsid w:val="03323138"/>
    <w:rsid w:val="03382E51"/>
    <w:rsid w:val="033C16B6"/>
    <w:rsid w:val="034D735A"/>
    <w:rsid w:val="03544D35"/>
    <w:rsid w:val="03603BE9"/>
    <w:rsid w:val="0362323E"/>
    <w:rsid w:val="036454EA"/>
    <w:rsid w:val="036638E0"/>
    <w:rsid w:val="0375448B"/>
    <w:rsid w:val="03791F0C"/>
    <w:rsid w:val="037D0197"/>
    <w:rsid w:val="03B572EF"/>
    <w:rsid w:val="03BB0210"/>
    <w:rsid w:val="03CF1C80"/>
    <w:rsid w:val="03F95481"/>
    <w:rsid w:val="040957A2"/>
    <w:rsid w:val="04173409"/>
    <w:rsid w:val="04180E08"/>
    <w:rsid w:val="041A4059"/>
    <w:rsid w:val="04356A07"/>
    <w:rsid w:val="04961F33"/>
    <w:rsid w:val="04A43EA5"/>
    <w:rsid w:val="04BA4F05"/>
    <w:rsid w:val="04BA56BF"/>
    <w:rsid w:val="04C850CF"/>
    <w:rsid w:val="04D20CFD"/>
    <w:rsid w:val="04EC776E"/>
    <w:rsid w:val="04F1021D"/>
    <w:rsid w:val="04F96179"/>
    <w:rsid w:val="050612DA"/>
    <w:rsid w:val="055A1095"/>
    <w:rsid w:val="05641A0A"/>
    <w:rsid w:val="056D10D6"/>
    <w:rsid w:val="05701DC0"/>
    <w:rsid w:val="05732E8C"/>
    <w:rsid w:val="05783F03"/>
    <w:rsid w:val="05854C0E"/>
    <w:rsid w:val="05962244"/>
    <w:rsid w:val="05994A92"/>
    <w:rsid w:val="059D2EFB"/>
    <w:rsid w:val="059E6B7F"/>
    <w:rsid w:val="05A254B0"/>
    <w:rsid w:val="05AE4D9E"/>
    <w:rsid w:val="05AF5949"/>
    <w:rsid w:val="05B73589"/>
    <w:rsid w:val="05C247BC"/>
    <w:rsid w:val="05EB2F2F"/>
    <w:rsid w:val="06080723"/>
    <w:rsid w:val="06290177"/>
    <w:rsid w:val="06351557"/>
    <w:rsid w:val="06366508"/>
    <w:rsid w:val="063B7041"/>
    <w:rsid w:val="065B7603"/>
    <w:rsid w:val="065E6758"/>
    <w:rsid w:val="066B38FA"/>
    <w:rsid w:val="067C671C"/>
    <w:rsid w:val="06826206"/>
    <w:rsid w:val="06854637"/>
    <w:rsid w:val="06876125"/>
    <w:rsid w:val="068B20FC"/>
    <w:rsid w:val="068F6380"/>
    <w:rsid w:val="06A30246"/>
    <w:rsid w:val="06BB5CAB"/>
    <w:rsid w:val="06EA05CD"/>
    <w:rsid w:val="07032BC5"/>
    <w:rsid w:val="070B23B7"/>
    <w:rsid w:val="071241F1"/>
    <w:rsid w:val="071A05DF"/>
    <w:rsid w:val="07251973"/>
    <w:rsid w:val="072A10AB"/>
    <w:rsid w:val="073715C9"/>
    <w:rsid w:val="07422BEA"/>
    <w:rsid w:val="074D0DF0"/>
    <w:rsid w:val="07554881"/>
    <w:rsid w:val="07751893"/>
    <w:rsid w:val="07983C14"/>
    <w:rsid w:val="079F7890"/>
    <w:rsid w:val="07A719FB"/>
    <w:rsid w:val="07B540C4"/>
    <w:rsid w:val="07B832B1"/>
    <w:rsid w:val="07E263BD"/>
    <w:rsid w:val="07E532DB"/>
    <w:rsid w:val="07ED4359"/>
    <w:rsid w:val="07F10F4E"/>
    <w:rsid w:val="07F87288"/>
    <w:rsid w:val="08140948"/>
    <w:rsid w:val="0831252F"/>
    <w:rsid w:val="0833634F"/>
    <w:rsid w:val="083E3347"/>
    <w:rsid w:val="084655A4"/>
    <w:rsid w:val="085933CF"/>
    <w:rsid w:val="085C5C47"/>
    <w:rsid w:val="086166F5"/>
    <w:rsid w:val="08854E23"/>
    <w:rsid w:val="08876400"/>
    <w:rsid w:val="088960F4"/>
    <w:rsid w:val="088D0A10"/>
    <w:rsid w:val="08A07582"/>
    <w:rsid w:val="08A10CB6"/>
    <w:rsid w:val="08AC03B8"/>
    <w:rsid w:val="08C346D4"/>
    <w:rsid w:val="08CD1131"/>
    <w:rsid w:val="08D50B73"/>
    <w:rsid w:val="08D80AF7"/>
    <w:rsid w:val="08E64394"/>
    <w:rsid w:val="08EB20F4"/>
    <w:rsid w:val="08EF5D63"/>
    <w:rsid w:val="08FA22FF"/>
    <w:rsid w:val="08FA4381"/>
    <w:rsid w:val="090366C9"/>
    <w:rsid w:val="090A4C71"/>
    <w:rsid w:val="092B285E"/>
    <w:rsid w:val="09352208"/>
    <w:rsid w:val="09376362"/>
    <w:rsid w:val="094E41D8"/>
    <w:rsid w:val="09557ED2"/>
    <w:rsid w:val="097B5DA7"/>
    <w:rsid w:val="097C048C"/>
    <w:rsid w:val="097C2918"/>
    <w:rsid w:val="097D3B97"/>
    <w:rsid w:val="099714E9"/>
    <w:rsid w:val="09B36512"/>
    <w:rsid w:val="09B61850"/>
    <w:rsid w:val="09B9591E"/>
    <w:rsid w:val="09C72C33"/>
    <w:rsid w:val="09D916F5"/>
    <w:rsid w:val="09DB7772"/>
    <w:rsid w:val="09E0031D"/>
    <w:rsid w:val="09FD5286"/>
    <w:rsid w:val="0A1E49E3"/>
    <w:rsid w:val="0A2A1AEA"/>
    <w:rsid w:val="0A38187C"/>
    <w:rsid w:val="0A463DE8"/>
    <w:rsid w:val="0A49547E"/>
    <w:rsid w:val="0A7602C7"/>
    <w:rsid w:val="0A770282"/>
    <w:rsid w:val="0A825C2D"/>
    <w:rsid w:val="0A834941"/>
    <w:rsid w:val="0A9A455C"/>
    <w:rsid w:val="0AA97C2A"/>
    <w:rsid w:val="0AAB375E"/>
    <w:rsid w:val="0AAB3AC8"/>
    <w:rsid w:val="0AAE1E87"/>
    <w:rsid w:val="0AB9606F"/>
    <w:rsid w:val="0ABD7D0B"/>
    <w:rsid w:val="0ADC0F64"/>
    <w:rsid w:val="0AEC7279"/>
    <w:rsid w:val="0AED0318"/>
    <w:rsid w:val="0AEE3E38"/>
    <w:rsid w:val="0B351CE6"/>
    <w:rsid w:val="0B382FD8"/>
    <w:rsid w:val="0B42063D"/>
    <w:rsid w:val="0B425FDC"/>
    <w:rsid w:val="0B647FE8"/>
    <w:rsid w:val="0B7B4BA7"/>
    <w:rsid w:val="0B857325"/>
    <w:rsid w:val="0B965A39"/>
    <w:rsid w:val="0BA00ADF"/>
    <w:rsid w:val="0BC66826"/>
    <w:rsid w:val="0BCC5DFE"/>
    <w:rsid w:val="0BF570DD"/>
    <w:rsid w:val="0C0102DB"/>
    <w:rsid w:val="0C1B1C1C"/>
    <w:rsid w:val="0C5C7193"/>
    <w:rsid w:val="0C5F4247"/>
    <w:rsid w:val="0C625210"/>
    <w:rsid w:val="0C6416D4"/>
    <w:rsid w:val="0C6A1874"/>
    <w:rsid w:val="0C810D40"/>
    <w:rsid w:val="0CA42CE1"/>
    <w:rsid w:val="0CBB1D69"/>
    <w:rsid w:val="0CD173D7"/>
    <w:rsid w:val="0CDB230D"/>
    <w:rsid w:val="0CE23693"/>
    <w:rsid w:val="0CEC235D"/>
    <w:rsid w:val="0CFB47DC"/>
    <w:rsid w:val="0CFF0858"/>
    <w:rsid w:val="0D0A2141"/>
    <w:rsid w:val="0D0E7510"/>
    <w:rsid w:val="0D120003"/>
    <w:rsid w:val="0D2D2DAB"/>
    <w:rsid w:val="0D2E5D42"/>
    <w:rsid w:val="0D396233"/>
    <w:rsid w:val="0D396ABF"/>
    <w:rsid w:val="0D4A5D0B"/>
    <w:rsid w:val="0D503581"/>
    <w:rsid w:val="0D7676B7"/>
    <w:rsid w:val="0D781643"/>
    <w:rsid w:val="0D7E6405"/>
    <w:rsid w:val="0D963A01"/>
    <w:rsid w:val="0DA27645"/>
    <w:rsid w:val="0DAA0858"/>
    <w:rsid w:val="0DBB2799"/>
    <w:rsid w:val="0DC00B8A"/>
    <w:rsid w:val="0DC62C67"/>
    <w:rsid w:val="0DD7450B"/>
    <w:rsid w:val="0DDF369F"/>
    <w:rsid w:val="0DE27587"/>
    <w:rsid w:val="0DE86635"/>
    <w:rsid w:val="0DFC5909"/>
    <w:rsid w:val="0DFD51EC"/>
    <w:rsid w:val="0DFE0481"/>
    <w:rsid w:val="0DFE2353"/>
    <w:rsid w:val="0E025AE7"/>
    <w:rsid w:val="0E222AD7"/>
    <w:rsid w:val="0E3A4623"/>
    <w:rsid w:val="0E511AA3"/>
    <w:rsid w:val="0E6E5422"/>
    <w:rsid w:val="0E737669"/>
    <w:rsid w:val="0E860BE9"/>
    <w:rsid w:val="0E911530"/>
    <w:rsid w:val="0EAB02CF"/>
    <w:rsid w:val="0EB11FE0"/>
    <w:rsid w:val="0EBA229C"/>
    <w:rsid w:val="0ED16467"/>
    <w:rsid w:val="0EF41743"/>
    <w:rsid w:val="0EF84B17"/>
    <w:rsid w:val="0EF92A85"/>
    <w:rsid w:val="0EFF7934"/>
    <w:rsid w:val="0F19144B"/>
    <w:rsid w:val="0F3D2643"/>
    <w:rsid w:val="0F6138C7"/>
    <w:rsid w:val="0F8129D9"/>
    <w:rsid w:val="0F9F72CF"/>
    <w:rsid w:val="0FB617B6"/>
    <w:rsid w:val="0FDE0119"/>
    <w:rsid w:val="0FE2756C"/>
    <w:rsid w:val="0FE616D2"/>
    <w:rsid w:val="0FEC51EB"/>
    <w:rsid w:val="0FFA6FEB"/>
    <w:rsid w:val="10005BB7"/>
    <w:rsid w:val="10201B59"/>
    <w:rsid w:val="10450CAF"/>
    <w:rsid w:val="104C79CD"/>
    <w:rsid w:val="10501A09"/>
    <w:rsid w:val="10556404"/>
    <w:rsid w:val="10650D89"/>
    <w:rsid w:val="106862ED"/>
    <w:rsid w:val="106A5AF2"/>
    <w:rsid w:val="106D6D60"/>
    <w:rsid w:val="10945BFB"/>
    <w:rsid w:val="10B9203C"/>
    <w:rsid w:val="10CB2414"/>
    <w:rsid w:val="10DB0598"/>
    <w:rsid w:val="10E05D40"/>
    <w:rsid w:val="10EE1028"/>
    <w:rsid w:val="11080266"/>
    <w:rsid w:val="11092C5D"/>
    <w:rsid w:val="11095A7C"/>
    <w:rsid w:val="11123FD2"/>
    <w:rsid w:val="11364FF8"/>
    <w:rsid w:val="113C3FBB"/>
    <w:rsid w:val="114013BB"/>
    <w:rsid w:val="116A1006"/>
    <w:rsid w:val="116A3CB3"/>
    <w:rsid w:val="118F0727"/>
    <w:rsid w:val="119020E5"/>
    <w:rsid w:val="11912695"/>
    <w:rsid w:val="1199157F"/>
    <w:rsid w:val="119D3DF4"/>
    <w:rsid w:val="11A625CB"/>
    <w:rsid w:val="125B0E9E"/>
    <w:rsid w:val="125D20A5"/>
    <w:rsid w:val="129012B2"/>
    <w:rsid w:val="129F0A47"/>
    <w:rsid w:val="12A46F54"/>
    <w:rsid w:val="12AF5954"/>
    <w:rsid w:val="12BD61E2"/>
    <w:rsid w:val="130F124A"/>
    <w:rsid w:val="130F70DE"/>
    <w:rsid w:val="131B3671"/>
    <w:rsid w:val="13282AEE"/>
    <w:rsid w:val="132C507E"/>
    <w:rsid w:val="132D09F5"/>
    <w:rsid w:val="13582E8D"/>
    <w:rsid w:val="136B19DF"/>
    <w:rsid w:val="13857FFC"/>
    <w:rsid w:val="1387241C"/>
    <w:rsid w:val="138F5EB1"/>
    <w:rsid w:val="13A53DE1"/>
    <w:rsid w:val="13AF0FEC"/>
    <w:rsid w:val="13B51D9F"/>
    <w:rsid w:val="13CD2D59"/>
    <w:rsid w:val="13E924FB"/>
    <w:rsid w:val="13FA358C"/>
    <w:rsid w:val="1407483D"/>
    <w:rsid w:val="140C0229"/>
    <w:rsid w:val="14252912"/>
    <w:rsid w:val="1425582F"/>
    <w:rsid w:val="144A000F"/>
    <w:rsid w:val="144D7C38"/>
    <w:rsid w:val="14647208"/>
    <w:rsid w:val="14741925"/>
    <w:rsid w:val="1487306D"/>
    <w:rsid w:val="14940004"/>
    <w:rsid w:val="14957E25"/>
    <w:rsid w:val="14AC28E9"/>
    <w:rsid w:val="14B47DCC"/>
    <w:rsid w:val="14CA1020"/>
    <w:rsid w:val="14DB7FB0"/>
    <w:rsid w:val="14DD08FA"/>
    <w:rsid w:val="14DD7BB6"/>
    <w:rsid w:val="14FE120B"/>
    <w:rsid w:val="15371F83"/>
    <w:rsid w:val="155A1A1D"/>
    <w:rsid w:val="15861609"/>
    <w:rsid w:val="158D6020"/>
    <w:rsid w:val="1590629C"/>
    <w:rsid w:val="15953756"/>
    <w:rsid w:val="159A3ACE"/>
    <w:rsid w:val="15A067D5"/>
    <w:rsid w:val="15A85624"/>
    <w:rsid w:val="15B259C6"/>
    <w:rsid w:val="15D04CCD"/>
    <w:rsid w:val="15F92413"/>
    <w:rsid w:val="1603193B"/>
    <w:rsid w:val="16131414"/>
    <w:rsid w:val="162B1F45"/>
    <w:rsid w:val="1641118C"/>
    <w:rsid w:val="164E58D8"/>
    <w:rsid w:val="16541AFC"/>
    <w:rsid w:val="1665735A"/>
    <w:rsid w:val="16662697"/>
    <w:rsid w:val="166771F4"/>
    <w:rsid w:val="167971E2"/>
    <w:rsid w:val="167F1466"/>
    <w:rsid w:val="16A0610D"/>
    <w:rsid w:val="16A81C32"/>
    <w:rsid w:val="16B12DDF"/>
    <w:rsid w:val="16E70A69"/>
    <w:rsid w:val="16ED563F"/>
    <w:rsid w:val="17011869"/>
    <w:rsid w:val="1708051F"/>
    <w:rsid w:val="17092E95"/>
    <w:rsid w:val="170C4C70"/>
    <w:rsid w:val="17135ECA"/>
    <w:rsid w:val="171548CF"/>
    <w:rsid w:val="172512D9"/>
    <w:rsid w:val="17331694"/>
    <w:rsid w:val="1734260F"/>
    <w:rsid w:val="17421995"/>
    <w:rsid w:val="17461E0D"/>
    <w:rsid w:val="17490B2F"/>
    <w:rsid w:val="17515A4D"/>
    <w:rsid w:val="17620ECB"/>
    <w:rsid w:val="17692C01"/>
    <w:rsid w:val="176C1523"/>
    <w:rsid w:val="176C7F07"/>
    <w:rsid w:val="178112D9"/>
    <w:rsid w:val="17954C9E"/>
    <w:rsid w:val="17990039"/>
    <w:rsid w:val="1799156C"/>
    <w:rsid w:val="17BA0DBA"/>
    <w:rsid w:val="17BE17F0"/>
    <w:rsid w:val="17C02039"/>
    <w:rsid w:val="17D343A8"/>
    <w:rsid w:val="17D86CC1"/>
    <w:rsid w:val="17D94BF8"/>
    <w:rsid w:val="17DB7AF3"/>
    <w:rsid w:val="17EE4E65"/>
    <w:rsid w:val="18133C8D"/>
    <w:rsid w:val="182A4B9A"/>
    <w:rsid w:val="18326664"/>
    <w:rsid w:val="184B1331"/>
    <w:rsid w:val="1858605D"/>
    <w:rsid w:val="187935E0"/>
    <w:rsid w:val="1893716C"/>
    <w:rsid w:val="18AA4D49"/>
    <w:rsid w:val="18B5380B"/>
    <w:rsid w:val="18C261C8"/>
    <w:rsid w:val="18C37A7D"/>
    <w:rsid w:val="18DF5AFA"/>
    <w:rsid w:val="18F95992"/>
    <w:rsid w:val="1907258A"/>
    <w:rsid w:val="19095AFA"/>
    <w:rsid w:val="191B6725"/>
    <w:rsid w:val="195C77A7"/>
    <w:rsid w:val="196239E9"/>
    <w:rsid w:val="198300A3"/>
    <w:rsid w:val="198666D5"/>
    <w:rsid w:val="19881966"/>
    <w:rsid w:val="19A97C93"/>
    <w:rsid w:val="19B6221B"/>
    <w:rsid w:val="19EA1A84"/>
    <w:rsid w:val="19FB0FF3"/>
    <w:rsid w:val="1A124ED6"/>
    <w:rsid w:val="1A1405D0"/>
    <w:rsid w:val="1A1C4A14"/>
    <w:rsid w:val="1A1D4A15"/>
    <w:rsid w:val="1A26126C"/>
    <w:rsid w:val="1A4565E1"/>
    <w:rsid w:val="1A4F1E40"/>
    <w:rsid w:val="1A6141FD"/>
    <w:rsid w:val="1A655BBE"/>
    <w:rsid w:val="1A6977CE"/>
    <w:rsid w:val="1A6C5611"/>
    <w:rsid w:val="1A756939"/>
    <w:rsid w:val="1A7A0B42"/>
    <w:rsid w:val="1A861395"/>
    <w:rsid w:val="1A915CC8"/>
    <w:rsid w:val="1A920898"/>
    <w:rsid w:val="1AA268BF"/>
    <w:rsid w:val="1AC74FAC"/>
    <w:rsid w:val="1AC96103"/>
    <w:rsid w:val="1ACA2A9C"/>
    <w:rsid w:val="1AD56D96"/>
    <w:rsid w:val="1AE469BE"/>
    <w:rsid w:val="1AF21B50"/>
    <w:rsid w:val="1B090BCB"/>
    <w:rsid w:val="1B216E76"/>
    <w:rsid w:val="1B3267D1"/>
    <w:rsid w:val="1B472649"/>
    <w:rsid w:val="1B691754"/>
    <w:rsid w:val="1B702FA3"/>
    <w:rsid w:val="1B816625"/>
    <w:rsid w:val="1B905842"/>
    <w:rsid w:val="1B911A69"/>
    <w:rsid w:val="1B924D67"/>
    <w:rsid w:val="1BA826E6"/>
    <w:rsid w:val="1BAB1228"/>
    <w:rsid w:val="1BB203A2"/>
    <w:rsid w:val="1BEE505D"/>
    <w:rsid w:val="1C365D99"/>
    <w:rsid w:val="1C49219C"/>
    <w:rsid w:val="1C672301"/>
    <w:rsid w:val="1C682FB4"/>
    <w:rsid w:val="1C73294D"/>
    <w:rsid w:val="1C746735"/>
    <w:rsid w:val="1C877C01"/>
    <w:rsid w:val="1C884F77"/>
    <w:rsid w:val="1C8B4F7C"/>
    <w:rsid w:val="1CA8552E"/>
    <w:rsid w:val="1CAD6328"/>
    <w:rsid w:val="1CC8508B"/>
    <w:rsid w:val="1CE77963"/>
    <w:rsid w:val="1CF1209D"/>
    <w:rsid w:val="1D105857"/>
    <w:rsid w:val="1D1C48CB"/>
    <w:rsid w:val="1D2A2E39"/>
    <w:rsid w:val="1D3C4B16"/>
    <w:rsid w:val="1D404C9A"/>
    <w:rsid w:val="1D422000"/>
    <w:rsid w:val="1D437CA4"/>
    <w:rsid w:val="1D4F5109"/>
    <w:rsid w:val="1D5E208D"/>
    <w:rsid w:val="1D634E2A"/>
    <w:rsid w:val="1D9550FC"/>
    <w:rsid w:val="1DA64D55"/>
    <w:rsid w:val="1DB64D8F"/>
    <w:rsid w:val="1DC81135"/>
    <w:rsid w:val="1DC92446"/>
    <w:rsid w:val="1DD81711"/>
    <w:rsid w:val="1E131229"/>
    <w:rsid w:val="1E16115F"/>
    <w:rsid w:val="1E1F7C03"/>
    <w:rsid w:val="1E233BAE"/>
    <w:rsid w:val="1E411288"/>
    <w:rsid w:val="1E4229B0"/>
    <w:rsid w:val="1E47262D"/>
    <w:rsid w:val="1E590F9F"/>
    <w:rsid w:val="1E652CAF"/>
    <w:rsid w:val="1E880C76"/>
    <w:rsid w:val="1E88592B"/>
    <w:rsid w:val="1E99586C"/>
    <w:rsid w:val="1E9C1A79"/>
    <w:rsid w:val="1E9E71C8"/>
    <w:rsid w:val="1EAC6C27"/>
    <w:rsid w:val="1ECD2E68"/>
    <w:rsid w:val="1ED94361"/>
    <w:rsid w:val="1EEB41F0"/>
    <w:rsid w:val="1EF07DEA"/>
    <w:rsid w:val="1EF228F7"/>
    <w:rsid w:val="1F12199A"/>
    <w:rsid w:val="1F1E73C8"/>
    <w:rsid w:val="1F324653"/>
    <w:rsid w:val="1F3D1903"/>
    <w:rsid w:val="1F5A27D2"/>
    <w:rsid w:val="1F797F77"/>
    <w:rsid w:val="1F8A1149"/>
    <w:rsid w:val="1F924C1F"/>
    <w:rsid w:val="1F985BEF"/>
    <w:rsid w:val="1FB1335C"/>
    <w:rsid w:val="1FBD4B17"/>
    <w:rsid w:val="1FC432AD"/>
    <w:rsid w:val="1FCF1012"/>
    <w:rsid w:val="1FFA6D0A"/>
    <w:rsid w:val="20054636"/>
    <w:rsid w:val="2007794E"/>
    <w:rsid w:val="200A02CA"/>
    <w:rsid w:val="200E2080"/>
    <w:rsid w:val="202F6F29"/>
    <w:rsid w:val="20330DA1"/>
    <w:rsid w:val="203649D5"/>
    <w:rsid w:val="204A285C"/>
    <w:rsid w:val="20584C41"/>
    <w:rsid w:val="206F0754"/>
    <w:rsid w:val="20712645"/>
    <w:rsid w:val="2087583A"/>
    <w:rsid w:val="208C2F5F"/>
    <w:rsid w:val="20B47327"/>
    <w:rsid w:val="20BB25E2"/>
    <w:rsid w:val="20C2642C"/>
    <w:rsid w:val="20CF2A75"/>
    <w:rsid w:val="20D96887"/>
    <w:rsid w:val="20DD1EDC"/>
    <w:rsid w:val="20DD7DA7"/>
    <w:rsid w:val="20DF1D92"/>
    <w:rsid w:val="20EB4387"/>
    <w:rsid w:val="210847B9"/>
    <w:rsid w:val="21085C20"/>
    <w:rsid w:val="21264CC2"/>
    <w:rsid w:val="213552A5"/>
    <w:rsid w:val="21444CE5"/>
    <w:rsid w:val="214B6651"/>
    <w:rsid w:val="214F1B46"/>
    <w:rsid w:val="21505E90"/>
    <w:rsid w:val="21520D73"/>
    <w:rsid w:val="215F7160"/>
    <w:rsid w:val="21684528"/>
    <w:rsid w:val="216E1B10"/>
    <w:rsid w:val="21773054"/>
    <w:rsid w:val="218966B3"/>
    <w:rsid w:val="21990857"/>
    <w:rsid w:val="21A33B3E"/>
    <w:rsid w:val="21A906C6"/>
    <w:rsid w:val="21B96BED"/>
    <w:rsid w:val="21F204AB"/>
    <w:rsid w:val="22040285"/>
    <w:rsid w:val="220928C0"/>
    <w:rsid w:val="22165913"/>
    <w:rsid w:val="222F39CD"/>
    <w:rsid w:val="223B3811"/>
    <w:rsid w:val="224A3FFD"/>
    <w:rsid w:val="225E622F"/>
    <w:rsid w:val="22651641"/>
    <w:rsid w:val="227D2D27"/>
    <w:rsid w:val="227F4C48"/>
    <w:rsid w:val="22877096"/>
    <w:rsid w:val="22903A7E"/>
    <w:rsid w:val="2295444F"/>
    <w:rsid w:val="229D6750"/>
    <w:rsid w:val="22AC2878"/>
    <w:rsid w:val="22B42256"/>
    <w:rsid w:val="22C03AF2"/>
    <w:rsid w:val="22C13817"/>
    <w:rsid w:val="22D85187"/>
    <w:rsid w:val="22DB7E06"/>
    <w:rsid w:val="22F95562"/>
    <w:rsid w:val="22FD1EA7"/>
    <w:rsid w:val="23034250"/>
    <w:rsid w:val="23424752"/>
    <w:rsid w:val="237723D9"/>
    <w:rsid w:val="237A733C"/>
    <w:rsid w:val="23A70F19"/>
    <w:rsid w:val="23B45BD1"/>
    <w:rsid w:val="23D14BF8"/>
    <w:rsid w:val="23D441C4"/>
    <w:rsid w:val="23F759FD"/>
    <w:rsid w:val="23F923CA"/>
    <w:rsid w:val="24162600"/>
    <w:rsid w:val="241C7323"/>
    <w:rsid w:val="242F17A1"/>
    <w:rsid w:val="2436323D"/>
    <w:rsid w:val="24484B83"/>
    <w:rsid w:val="244C75B2"/>
    <w:rsid w:val="244F6E6E"/>
    <w:rsid w:val="2458030B"/>
    <w:rsid w:val="245F15FE"/>
    <w:rsid w:val="24983F23"/>
    <w:rsid w:val="249E3D9E"/>
    <w:rsid w:val="24AA0B3D"/>
    <w:rsid w:val="24AB1620"/>
    <w:rsid w:val="24AD6560"/>
    <w:rsid w:val="24B46614"/>
    <w:rsid w:val="24CE7AD9"/>
    <w:rsid w:val="24F45D94"/>
    <w:rsid w:val="25043785"/>
    <w:rsid w:val="250842D6"/>
    <w:rsid w:val="251E15ED"/>
    <w:rsid w:val="252968FA"/>
    <w:rsid w:val="25470D95"/>
    <w:rsid w:val="254F5CBF"/>
    <w:rsid w:val="25667BBB"/>
    <w:rsid w:val="25790397"/>
    <w:rsid w:val="25A33E74"/>
    <w:rsid w:val="25AE6959"/>
    <w:rsid w:val="25B06F76"/>
    <w:rsid w:val="25B1220E"/>
    <w:rsid w:val="25D61879"/>
    <w:rsid w:val="25E144ED"/>
    <w:rsid w:val="25EB7316"/>
    <w:rsid w:val="25F03CF2"/>
    <w:rsid w:val="25F0762B"/>
    <w:rsid w:val="25F23317"/>
    <w:rsid w:val="26045502"/>
    <w:rsid w:val="260537BD"/>
    <w:rsid w:val="260D4F96"/>
    <w:rsid w:val="260F78F3"/>
    <w:rsid w:val="261139FC"/>
    <w:rsid w:val="261F7DB3"/>
    <w:rsid w:val="262F7B7C"/>
    <w:rsid w:val="26367A21"/>
    <w:rsid w:val="26505D4C"/>
    <w:rsid w:val="26571580"/>
    <w:rsid w:val="265C2C29"/>
    <w:rsid w:val="265D3F53"/>
    <w:rsid w:val="2678626B"/>
    <w:rsid w:val="268C48E2"/>
    <w:rsid w:val="26974B0E"/>
    <w:rsid w:val="26B03054"/>
    <w:rsid w:val="26CC74E6"/>
    <w:rsid w:val="26F75756"/>
    <w:rsid w:val="26FE6027"/>
    <w:rsid w:val="274267A9"/>
    <w:rsid w:val="27475BAE"/>
    <w:rsid w:val="274B6465"/>
    <w:rsid w:val="275102F8"/>
    <w:rsid w:val="276D1A41"/>
    <w:rsid w:val="277536C0"/>
    <w:rsid w:val="277D4AE2"/>
    <w:rsid w:val="278E2680"/>
    <w:rsid w:val="279A5090"/>
    <w:rsid w:val="27B76D6F"/>
    <w:rsid w:val="27C13DB6"/>
    <w:rsid w:val="27C9556A"/>
    <w:rsid w:val="27EB75F2"/>
    <w:rsid w:val="280035F5"/>
    <w:rsid w:val="281A534C"/>
    <w:rsid w:val="281B7DA0"/>
    <w:rsid w:val="281E16D5"/>
    <w:rsid w:val="28576DC7"/>
    <w:rsid w:val="285D1F6E"/>
    <w:rsid w:val="28615524"/>
    <w:rsid w:val="28643F93"/>
    <w:rsid w:val="287258C1"/>
    <w:rsid w:val="287369ED"/>
    <w:rsid w:val="28760370"/>
    <w:rsid w:val="287C4A0D"/>
    <w:rsid w:val="28811B4B"/>
    <w:rsid w:val="28AF1E87"/>
    <w:rsid w:val="28C85172"/>
    <w:rsid w:val="28CC2AA5"/>
    <w:rsid w:val="28D7571A"/>
    <w:rsid w:val="28D90002"/>
    <w:rsid w:val="28DF2920"/>
    <w:rsid w:val="28E03B9A"/>
    <w:rsid w:val="28ED0032"/>
    <w:rsid w:val="28EE06D4"/>
    <w:rsid w:val="28F40EF5"/>
    <w:rsid w:val="28F87D97"/>
    <w:rsid w:val="290074B1"/>
    <w:rsid w:val="29076794"/>
    <w:rsid w:val="290C1C16"/>
    <w:rsid w:val="291D64A3"/>
    <w:rsid w:val="29224139"/>
    <w:rsid w:val="292918C9"/>
    <w:rsid w:val="292A6113"/>
    <w:rsid w:val="292D3591"/>
    <w:rsid w:val="29325477"/>
    <w:rsid w:val="29520707"/>
    <w:rsid w:val="295E6715"/>
    <w:rsid w:val="29716FC9"/>
    <w:rsid w:val="298657D4"/>
    <w:rsid w:val="2991778E"/>
    <w:rsid w:val="29A4776A"/>
    <w:rsid w:val="29F970DD"/>
    <w:rsid w:val="2A066F59"/>
    <w:rsid w:val="2A2474F4"/>
    <w:rsid w:val="2A3122C4"/>
    <w:rsid w:val="2A320505"/>
    <w:rsid w:val="2A471949"/>
    <w:rsid w:val="2A4A4489"/>
    <w:rsid w:val="2A5517CC"/>
    <w:rsid w:val="2A6B5760"/>
    <w:rsid w:val="2A817620"/>
    <w:rsid w:val="2A8839B5"/>
    <w:rsid w:val="2A8E4022"/>
    <w:rsid w:val="2A9C0749"/>
    <w:rsid w:val="2A9F0FFA"/>
    <w:rsid w:val="2AA23CF3"/>
    <w:rsid w:val="2AA9721F"/>
    <w:rsid w:val="2AAB250F"/>
    <w:rsid w:val="2AC276B5"/>
    <w:rsid w:val="2AC34274"/>
    <w:rsid w:val="2AEE0E4C"/>
    <w:rsid w:val="2B091AD0"/>
    <w:rsid w:val="2B166B92"/>
    <w:rsid w:val="2B3F6541"/>
    <w:rsid w:val="2B51644B"/>
    <w:rsid w:val="2B55748C"/>
    <w:rsid w:val="2B585892"/>
    <w:rsid w:val="2B5D5626"/>
    <w:rsid w:val="2B643F82"/>
    <w:rsid w:val="2B745A23"/>
    <w:rsid w:val="2B7D64C3"/>
    <w:rsid w:val="2B8703F6"/>
    <w:rsid w:val="2BA2756F"/>
    <w:rsid w:val="2BAB5030"/>
    <w:rsid w:val="2BB3152C"/>
    <w:rsid w:val="2BDF4F80"/>
    <w:rsid w:val="2BE2138A"/>
    <w:rsid w:val="2BEE1791"/>
    <w:rsid w:val="2C1978D8"/>
    <w:rsid w:val="2C1F6D6A"/>
    <w:rsid w:val="2C2531F2"/>
    <w:rsid w:val="2C39087E"/>
    <w:rsid w:val="2C47258B"/>
    <w:rsid w:val="2C551BFD"/>
    <w:rsid w:val="2C612CAF"/>
    <w:rsid w:val="2C7230AD"/>
    <w:rsid w:val="2C7D1941"/>
    <w:rsid w:val="2C80280A"/>
    <w:rsid w:val="2C8A4138"/>
    <w:rsid w:val="2C8E6C60"/>
    <w:rsid w:val="2CD0135C"/>
    <w:rsid w:val="2CDC5EF1"/>
    <w:rsid w:val="2CE56218"/>
    <w:rsid w:val="2CEF68F3"/>
    <w:rsid w:val="2CF85E2D"/>
    <w:rsid w:val="2CFA4064"/>
    <w:rsid w:val="2D0613E6"/>
    <w:rsid w:val="2D1A293F"/>
    <w:rsid w:val="2D4356B9"/>
    <w:rsid w:val="2D483794"/>
    <w:rsid w:val="2D657511"/>
    <w:rsid w:val="2D7F4A3F"/>
    <w:rsid w:val="2D9816CD"/>
    <w:rsid w:val="2D9B465E"/>
    <w:rsid w:val="2D9C638F"/>
    <w:rsid w:val="2DA74F55"/>
    <w:rsid w:val="2DB14384"/>
    <w:rsid w:val="2DC76667"/>
    <w:rsid w:val="2DCE779F"/>
    <w:rsid w:val="2DEB2F82"/>
    <w:rsid w:val="2DFD559E"/>
    <w:rsid w:val="2E1159FE"/>
    <w:rsid w:val="2E3A3A09"/>
    <w:rsid w:val="2E505732"/>
    <w:rsid w:val="2E516BCD"/>
    <w:rsid w:val="2E523250"/>
    <w:rsid w:val="2E6548B3"/>
    <w:rsid w:val="2E7350F7"/>
    <w:rsid w:val="2E8170AA"/>
    <w:rsid w:val="2E864CEB"/>
    <w:rsid w:val="2E944058"/>
    <w:rsid w:val="2E960B56"/>
    <w:rsid w:val="2EAE62E5"/>
    <w:rsid w:val="2EB12E04"/>
    <w:rsid w:val="2EC24DD3"/>
    <w:rsid w:val="2EC75413"/>
    <w:rsid w:val="2EDA2FB5"/>
    <w:rsid w:val="2EFD0A44"/>
    <w:rsid w:val="2F2D0967"/>
    <w:rsid w:val="2F2D187A"/>
    <w:rsid w:val="2F315C8C"/>
    <w:rsid w:val="2F37686C"/>
    <w:rsid w:val="2F3F4356"/>
    <w:rsid w:val="2F434108"/>
    <w:rsid w:val="2F461BFF"/>
    <w:rsid w:val="2F50583B"/>
    <w:rsid w:val="2F6D3295"/>
    <w:rsid w:val="2F74009C"/>
    <w:rsid w:val="2F7562C5"/>
    <w:rsid w:val="2FAB2E01"/>
    <w:rsid w:val="2FB23381"/>
    <w:rsid w:val="2FBC6EBD"/>
    <w:rsid w:val="2FF00AF7"/>
    <w:rsid w:val="2FF33A8C"/>
    <w:rsid w:val="300C7ED0"/>
    <w:rsid w:val="300F4E84"/>
    <w:rsid w:val="30104937"/>
    <w:rsid w:val="303920F2"/>
    <w:rsid w:val="303B0626"/>
    <w:rsid w:val="303D7A89"/>
    <w:rsid w:val="30553250"/>
    <w:rsid w:val="308059BA"/>
    <w:rsid w:val="308104A9"/>
    <w:rsid w:val="30840732"/>
    <w:rsid w:val="30850392"/>
    <w:rsid w:val="30A50211"/>
    <w:rsid w:val="30A579EC"/>
    <w:rsid w:val="30BC1B7E"/>
    <w:rsid w:val="30BC5756"/>
    <w:rsid w:val="30C7261A"/>
    <w:rsid w:val="30CE5018"/>
    <w:rsid w:val="30D36609"/>
    <w:rsid w:val="30F34397"/>
    <w:rsid w:val="311C3035"/>
    <w:rsid w:val="312756F3"/>
    <w:rsid w:val="31327D78"/>
    <w:rsid w:val="31383653"/>
    <w:rsid w:val="31422825"/>
    <w:rsid w:val="315700CA"/>
    <w:rsid w:val="315A21C4"/>
    <w:rsid w:val="31721AB9"/>
    <w:rsid w:val="31777E3A"/>
    <w:rsid w:val="31794C1B"/>
    <w:rsid w:val="31795F79"/>
    <w:rsid w:val="317F6006"/>
    <w:rsid w:val="31837C8F"/>
    <w:rsid w:val="31865508"/>
    <w:rsid w:val="3189635C"/>
    <w:rsid w:val="31996ACB"/>
    <w:rsid w:val="31CC5A99"/>
    <w:rsid w:val="31CE44F9"/>
    <w:rsid w:val="31DF038D"/>
    <w:rsid w:val="31EC7762"/>
    <w:rsid w:val="31F63102"/>
    <w:rsid w:val="31FE144A"/>
    <w:rsid w:val="31FE45E7"/>
    <w:rsid w:val="32017390"/>
    <w:rsid w:val="32071015"/>
    <w:rsid w:val="320B0A8A"/>
    <w:rsid w:val="321B16C7"/>
    <w:rsid w:val="323E2B8D"/>
    <w:rsid w:val="32444F05"/>
    <w:rsid w:val="32455EA3"/>
    <w:rsid w:val="32503FBC"/>
    <w:rsid w:val="325375FB"/>
    <w:rsid w:val="32554439"/>
    <w:rsid w:val="32602EBE"/>
    <w:rsid w:val="326F6CFD"/>
    <w:rsid w:val="32703E86"/>
    <w:rsid w:val="32734B63"/>
    <w:rsid w:val="327D4844"/>
    <w:rsid w:val="32836343"/>
    <w:rsid w:val="329279FA"/>
    <w:rsid w:val="32B57CCA"/>
    <w:rsid w:val="32BB054E"/>
    <w:rsid w:val="32BD6DA8"/>
    <w:rsid w:val="32C73D8D"/>
    <w:rsid w:val="32DB4162"/>
    <w:rsid w:val="32DD2533"/>
    <w:rsid w:val="32E155E6"/>
    <w:rsid w:val="32E37FD0"/>
    <w:rsid w:val="3303353D"/>
    <w:rsid w:val="330F4C98"/>
    <w:rsid w:val="331F65C3"/>
    <w:rsid w:val="33223ED0"/>
    <w:rsid w:val="33322543"/>
    <w:rsid w:val="334015D6"/>
    <w:rsid w:val="33420876"/>
    <w:rsid w:val="33461D6B"/>
    <w:rsid w:val="334F3FDD"/>
    <w:rsid w:val="33637B1E"/>
    <w:rsid w:val="33667BBD"/>
    <w:rsid w:val="33770D07"/>
    <w:rsid w:val="33827E1C"/>
    <w:rsid w:val="339416AF"/>
    <w:rsid w:val="339D53C0"/>
    <w:rsid w:val="33A369DC"/>
    <w:rsid w:val="33AF7D00"/>
    <w:rsid w:val="33B217E3"/>
    <w:rsid w:val="33C35AD6"/>
    <w:rsid w:val="33C454ED"/>
    <w:rsid w:val="33E520E6"/>
    <w:rsid w:val="33E953D7"/>
    <w:rsid w:val="33FC3C31"/>
    <w:rsid w:val="33FF39A9"/>
    <w:rsid w:val="34180AE5"/>
    <w:rsid w:val="34232783"/>
    <w:rsid w:val="342752E6"/>
    <w:rsid w:val="34380167"/>
    <w:rsid w:val="344232E5"/>
    <w:rsid w:val="3468098C"/>
    <w:rsid w:val="346953F9"/>
    <w:rsid w:val="346D1012"/>
    <w:rsid w:val="34804D23"/>
    <w:rsid w:val="349678B5"/>
    <w:rsid w:val="34AD7B6C"/>
    <w:rsid w:val="34B064B7"/>
    <w:rsid w:val="34CF78C1"/>
    <w:rsid w:val="34D47DEE"/>
    <w:rsid w:val="34DE2ACA"/>
    <w:rsid w:val="34EA5908"/>
    <w:rsid w:val="34F843AC"/>
    <w:rsid w:val="35185A96"/>
    <w:rsid w:val="35287D3B"/>
    <w:rsid w:val="35324730"/>
    <w:rsid w:val="35340863"/>
    <w:rsid w:val="35383A85"/>
    <w:rsid w:val="354E1FCE"/>
    <w:rsid w:val="355A41C2"/>
    <w:rsid w:val="35712712"/>
    <w:rsid w:val="35892BB1"/>
    <w:rsid w:val="359A0505"/>
    <w:rsid w:val="35A42167"/>
    <w:rsid w:val="35A45716"/>
    <w:rsid w:val="35B11045"/>
    <w:rsid w:val="35B8542F"/>
    <w:rsid w:val="35B95258"/>
    <w:rsid w:val="35ED23B9"/>
    <w:rsid w:val="35F97142"/>
    <w:rsid w:val="361A0128"/>
    <w:rsid w:val="362925AD"/>
    <w:rsid w:val="36293E84"/>
    <w:rsid w:val="3645726D"/>
    <w:rsid w:val="3651037C"/>
    <w:rsid w:val="3652041E"/>
    <w:rsid w:val="3659643E"/>
    <w:rsid w:val="366832A3"/>
    <w:rsid w:val="36754563"/>
    <w:rsid w:val="36776D62"/>
    <w:rsid w:val="36860D48"/>
    <w:rsid w:val="36A03D7C"/>
    <w:rsid w:val="36B06D05"/>
    <w:rsid w:val="36B36DC0"/>
    <w:rsid w:val="36BD363C"/>
    <w:rsid w:val="36D605C7"/>
    <w:rsid w:val="36EF5859"/>
    <w:rsid w:val="36EF7A8A"/>
    <w:rsid w:val="37190344"/>
    <w:rsid w:val="37247602"/>
    <w:rsid w:val="373B234A"/>
    <w:rsid w:val="375E57FE"/>
    <w:rsid w:val="376E7FCA"/>
    <w:rsid w:val="37750D70"/>
    <w:rsid w:val="37786A21"/>
    <w:rsid w:val="3789642F"/>
    <w:rsid w:val="378C1A79"/>
    <w:rsid w:val="37A1007A"/>
    <w:rsid w:val="37A86922"/>
    <w:rsid w:val="37D46589"/>
    <w:rsid w:val="382516A4"/>
    <w:rsid w:val="382B31CA"/>
    <w:rsid w:val="38334D79"/>
    <w:rsid w:val="383478E1"/>
    <w:rsid w:val="386B0144"/>
    <w:rsid w:val="3880430D"/>
    <w:rsid w:val="38812737"/>
    <w:rsid w:val="38CA46E3"/>
    <w:rsid w:val="38D228AD"/>
    <w:rsid w:val="390C38C7"/>
    <w:rsid w:val="3921194A"/>
    <w:rsid w:val="393902B7"/>
    <w:rsid w:val="395653F9"/>
    <w:rsid w:val="395F42D8"/>
    <w:rsid w:val="3988371A"/>
    <w:rsid w:val="398B7903"/>
    <w:rsid w:val="398F7342"/>
    <w:rsid w:val="399E3E5D"/>
    <w:rsid w:val="39AD6669"/>
    <w:rsid w:val="39C4222F"/>
    <w:rsid w:val="39CE7813"/>
    <w:rsid w:val="39D62D50"/>
    <w:rsid w:val="39DE6A00"/>
    <w:rsid w:val="39E011B3"/>
    <w:rsid w:val="3A32534C"/>
    <w:rsid w:val="3A446D65"/>
    <w:rsid w:val="3A502D36"/>
    <w:rsid w:val="3A62498B"/>
    <w:rsid w:val="3A6A1800"/>
    <w:rsid w:val="3A9B2424"/>
    <w:rsid w:val="3AE12700"/>
    <w:rsid w:val="3AE304B4"/>
    <w:rsid w:val="3AF419F7"/>
    <w:rsid w:val="3B295BD5"/>
    <w:rsid w:val="3B3832CA"/>
    <w:rsid w:val="3B3C166B"/>
    <w:rsid w:val="3B532427"/>
    <w:rsid w:val="3B566775"/>
    <w:rsid w:val="3B6B1A38"/>
    <w:rsid w:val="3B716A86"/>
    <w:rsid w:val="3B7D784A"/>
    <w:rsid w:val="3B8C098D"/>
    <w:rsid w:val="3B9076D5"/>
    <w:rsid w:val="3B92016D"/>
    <w:rsid w:val="3B9F43FD"/>
    <w:rsid w:val="3BBA17FC"/>
    <w:rsid w:val="3BBB2A2E"/>
    <w:rsid w:val="3BDC1DEF"/>
    <w:rsid w:val="3BDD0C50"/>
    <w:rsid w:val="3BE31AF8"/>
    <w:rsid w:val="3BED6F0D"/>
    <w:rsid w:val="3BF95016"/>
    <w:rsid w:val="3C127797"/>
    <w:rsid w:val="3C4D579D"/>
    <w:rsid w:val="3C4F277F"/>
    <w:rsid w:val="3C643E38"/>
    <w:rsid w:val="3C695BF8"/>
    <w:rsid w:val="3C7A1A77"/>
    <w:rsid w:val="3C7A6F16"/>
    <w:rsid w:val="3CA327CF"/>
    <w:rsid w:val="3CB91363"/>
    <w:rsid w:val="3CBD5F0E"/>
    <w:rsid w:val="3CC03D3D"/>
    <w:rsid w:val="3CD31B53"/>
    <w:rsid w:val="3CE03A55"/>
    <w:rsid w:val="3CF10186"/>
    <w:rsid w:val="3D084A26"/>
    <w:rsid w:val="3D384A38"/>
    <w:rsid w:val="3D426CB5"/>
    <w:rsid w:val="3D4A20D5"/>
    <w:rsid w:val="3D4C160D"/>
    <w:rsid w:val="3D671978"/>
    <w:rsid w:val="3D6B748E"/>
    <w:rsid w:val="3D841297"/>
    <w:rsid w:val="3DAA5C95"/>
    <w:rsid w:val="3DB803AC"/>
    <w:rsid w:val="3DD40DB1"/>
    <w:rsid w:val="3DD80952"/>
    <w:rsid w:val="3DDD15D6"/>
    <w:rsid w:val="3DE16298"/>
    <w:rsid w:val="3DEE7541"/>
    <w:rsid w:val="3E2C7803"/>
    <w:rsid w:val="3E451D92"/>
    <w:rsid w:val="3E4B7382"/>
    <w:rsid w:val="3E5038E2"/>
    <w:rsid w:val="3E516231"/>
    <w:rsid w:val="3E537505"/>
    <w:rsid w:val="3E565B64"/>
    <w:rsid w:val="3E6F505E"/>
    <w:rsid w:val="3E7E2652"/>
    <w:rsid w:val="3E9408CC"/>
    <w:rsid w:val="3E97449D"/>
    <w:rsid w:val="3EA5532F"/>
    <w:rsid w:val="3EAE6E94"/>
    <w:rsid w:val="3EB95345"/>
    <w:rsid w:val="3EC057CC"/>
    <w:rsid w:val="3ED23672"/>
    <w:rsid w:val="3EEB1558"/>
    <w:rsid w:val="3EEC2621"/>
    <w:rsid w:val="3EED2F22"/>
    <w:rsid w:val="3EF553D0"/>
    <w:rsid w:val="3F0403DE"/>
    <w:rsid w:val="3F061748"/>
    <w:rsid w:val="3F0734FF"/>
    <w:rsid w:val="3F0C16F1"/>
    <w:rsid w:val="3F383F47"/>
    <w:rsid w:val="3F3C5465"/>
    <w:rsid w:val="3F4C02E8"/>
    <w:rsid w:val="3F655E2E"/>
    <w:rsid w:val="3F8D5D7E"/>
    <w:rsid w:val="3F913DAD"/>
    <w:rsid w:val="3FA3376E"/>
    <w:rsid w:val="3FA92149"/>
    <w:rsid w:val="3FAA485A"/>
    <w:rsid w:val="3FCB7DD6"/>
    <w:rsid w:val="3FDC5F07"/>
    <w:rsid w:val="3FE44A90"/>
    <w:rsid w:val="3FF938DE"/>
    <w:rsid w:val="40062916"/>
    <w:rsid w:val="40145527"/>
    <w:rsid w:val="40174087"/>
    <w:rsid w:val="40222F98"/>
    <w:rsid w:val="4026336B"/>
    <w:rsid w:val="40437D33"/>
    <w:rsid w:val="40630A01"/>
    <w:rsid w:val="406548C1"/>
    <w:rsid w:val="406C62BE"/>
    <w:rsid w:val="407875D8"/>
    <w:rsid w:val="407C7327"/>
    <w:rsid w:val="4088516A"/>
    <w:rsid w:val="40910968"/>
    <w:rsid w:val="40943ECC"/>
    <w:rsid w:val="40B14014"/>
    <w:rsid w:val="40B20A87"/>
    <w:rsid w:val="40BB0680"/>
    <w:rsid w:val="40C97E6B"/>
    <w:rsid w:val="40CA78AF"/>
    <w:rsid w:val="40E35AE0"/>
    <w:rsid w:val="40EB127E"/>
    <w:rsid w:val="40F05195"/>
    <w:rsid w:val="40F11C16"/>
    <w:rsid w:val="40F727A4"/>
    <w:rsid w:val="41053B3F"/>
    <w:rsid w:val="410874A6"/>
    <w:rsid w:val="411F5D70"/>
    <w:rsid w:val="41226E00"/>
    <w:rsid w:val="4125790C"/>
    <w:rsid w:val="412C7BAF"/>
    <w:rsid w:val="413353A7"/>
    <w:rsid w:val="41366900"/>
    <w:rsid w:val="413848A7"/>
    <w:rsid w:val="413A39BD"/>
    <w:rsid w:val="41474799"/>
    <w:rsid w:val="414B617A"/>
    <w:rsid w:val="415B5154"/>
    <w:rsid w:val="41677645"/>
    <w:rsid w:val="416D2763"/>
    <w:rsid w:val="4170521F"/>
    <w:rsid w:val="41750491"/>
    <w:rsid w:val="418650EC"/>
    <w:rsid w:val="41883E94"/>
    <w:rsid w:val="418E08E5"/>
    <w:rsid w:val="419154BC"/>
    <w:rsid w:val="41B83A31"/>
    <w:rsid w:val="41C72D3E"/>
    <w:rsid w:val="41DF7688"/>
    <w:rsid w:val="41EB6348"/>
    <w:rsid w:val="41F87F09"/>
    <w:rsid w:val="41F966D4"/>
    <w:rsid w:val="42021C31"/>
    <w:rsid w:val="420B7194"/>
    <w:rsid w:val="42137F4C"/>
    <w:rsid w:val="42271663"/>
    <w:rsid w:val="42304F3C"/>
    <w:rsid w:val="423662CE"/>
    <w:rsid w:val="42564283"/>
    <w:rsid w:val="42657DA9"/>
    <w:rsid w:val="42701F6B"/>
    <w:rsid w:val="42867152"/>
    <w:rsid w:val="428D6A77"/>
    <w:rsid w:val="42A579F6"/>
    <w:rsid w:val="42BC5F53"/>
    <w:rsid w:val="42BF3E57"/>
    <w:rsid w:val="42DC2BE8"/>
    <w:rsid w:val="42DE136F"/>
    <w:rsid w:val="42E95058"/>
    <w:rsid w:val="430B6D2E"/>
    <w:rsid w:val="43110B71"/>
    <w:rsid w:val="4329526B"/>
    <w:rsid w:val="432D2888"/>
    <w:rsid w:val="433050B6"/>
    <w:rsid w:val="43487F64"/>
    <w:rsid w:val="434C4AE6"/>
    <w:rsid w:val="43731647"/>
    <w:rsid w:val="43795D61"/>
    <w:rsid w:val="43A11AE7"/>
    <w:rsid w:val="43A2766F"/>
    <w:rsid w:val="43A61244"/>
    <w:rsid w:val="43AF62E1"/>
    <w:rsid w:val="43C51A88"/>
    <w:rsid w:val="43CC2327"/>
    <w:rsid w:val="43F114EC"/>
    <w:rsid w:val="43F9439A"/>
    <w:rsid w:val="440E787D"/>
    <w:rsid w:val="4410002B"/>
    <w:rsid w:val="441C0D42"/>
    <w:rsid w:val="44233C60"/>
    <w:rsid w:val="442B310F"/>
    <w:rsid w:val="44310826"/>
    <w:rsid w:val="44340A26"/>
    <w:rsid w:val="4446778C"/>
    <w:rsid w:val="444C7102"/>
    <w:rsid w:val="444F7609"/>
    <w:rsid w:val="44620610"/>
    <w:rsid w:val="446F6D1A"/>
    <w:rsid w:val="447C59A8"/>
    <w:rsid w:val="449D75F3"/>
    <w:rsid w:val="44A116B1"/>
    <w:rsid w:val="44BF502A"/>
    <w:rsid w:val="44C50493"/>
    <w:rsid w:val="44C54283"/>
    <w:rsid w:val="44C60B8E"/>
    <w:rsid w:val="44EE0EE0"/>
    <w:rsid w:val="450A64F6"/>
    <w:rsid w:val="45137459"/>
    <w:rsid w:val="45174474"/>
    <w:rsid w:val="45220B1D"/>
    <w:rsid w:val="45286A13"/>
    <w:rsid w:val="45383A7F"/>
    <w:rsid w:val="454C40D3"/>
    <w:rsid w:val="455921E1"/>
    <w:rsid w:val="4566309F"/>
    <w:rsid w:val="45687245"/>
    <w:rsid w:val="45751FE6"/>
    <w:rsid w:val="45AA21C1"/>
    <w:rsid w:val="45AB1D7C"/>
    <w:rsid w:val="45B767C0"/>
    <w:rsid w:val="45DA6ED9"/>
    <w:rsid w:val="45DB7DF3"/>
    <w:rsid w:val="45E47380"/>
    <w:rsid w:val="45E752D6"/>
    <w:rsid w:val="45E90186"/>
    <w:rsid w:val="461129B5"/>
    <w:rsid w:val="46132952"/>
    <w:rsid w:val="46211A24"/>
    <w:rsid w:val="462449E2"/>
    <w:rsid w:val="463150AD"/>
    <w:rsid w:val="4654313C"/>
    <w:rsid w:val="466C3DFF"/>
    <w:rsid w:val="46727117"/>
    <w:rsid w:val="46902E38"/>
    <w:rsid w:val="46971A7D"/>
    <w:rsid w:val="469C3585"/>
    <w:rsid w:val="46A04D59"/>
    <w:rsid w:val="46AE5A36"/>
    <w:rsid w:val="46E350AB"/>
    <w:rsid w:val="46E478A2"/>
    <w:rsid w:val="46FD4B1E"/>
    <w:rsid w:val="471208D0"/>
    <w:rsid w:val="471C3B4D"/>
    <w:rsid w:val="47205DA9"/>
    <w:rsid w:val="47371F3D"/>
    <w:rsid w:val="4743547A"/>
    <w:rsid w:val="4743556B"/>
    <w:rsid w:val="47580A3D"/>
    <w:rsid w:val="475914C7"/>
    <w:rsid w:val="47740551"/>
    <w:rsid w:val="477816DA"/>
    <w:rsid w:val="477A04CD"/>
    <w:rsid w:val="477E6587"/>
    <w:rsid w:val="47891231"/>
    <w:rsid w:val="47A30FA6"/>
    <w:rsid w:val="47AF6D19"/>
    <w:rsid w:val="47B61686"/>
    <w:rsid w:val="47B63717"/>
    <w:rsid w:val="47F32B61"/>
    <w:rsid w:val="47FC604F"/>
    <w:rsid w:val="480432CC"/>
    <w:rsid w:val="481044BA"/>
    <w:rsid w:val="48143AE5"/>
    <w:rsid w:val="482B5FD4"/>
    <w:rsid w:val="483676A6"/>
    <w:rsid w:val="484923C3"/>
    <w:rsid w:val="484E33E6"/>
    <w:rsid w:val="48551800"/>
    <w:rsid w:val="48565A76"/>
    <w:rsid w:val="48901871"/>
    <w:rsid w:val="489B18F4"/>
    <w:rsid w:val="48A95EE1"/>
    <w:rsid w:val="48B20250"/>
    <w:rsid w:val="48B5737A"/>
    <w:rsid w:val="48E67A7C"/>
    <w:rsid w:val="49001825"/>
    <w:rsid w:val="49002290"/>
    <w:rsid w:val="49043A1C"/>
    <w:rsid w:val="4905543F"/>
    <w:rsid w:val="49074EC2"/>
    <w:rsid w:val="490E6D55"/>
    <w:rsid w:val="49126F03"/>
    <w:rsid w:val="491829D2"/>
    <w:rsid w:val="49191312"/>
    <w:rsid w:val="491F3F23"/>
    <w:rsid w:val="494279ED"/>
    <w:rsid w:val="49471739"/>
    <w:rsid w:val="49501682"/>
    <w:rsid w:val="49637841"/>
    <w:rsid w:val="49663B58"/>
    <w:rsid w:val="49671723"/>
    <w:rsid w:val="49737845"/>
    <w:rsid w:val="497728FB"/>
    <w:rsid w:val="49AC17D6"/>
    <w:rsid w:val="49B85327"/>
    <w:rsid w:val="49D61F2C"/>
    <w:rsid w:val="49D638F5"/>
    <w:rsid w:val="49DE4F3A"/>
    <w:rsid w:val="49E0634C"/>
    <w:rsid w:val="49F57C67"/>
    <w:rsid w:val="4A040FA7"/>
    <w:rsid w:val="4A125FE9"/>
    <w:rsid w:val="4A2D14FE"/>
    <w:rsid w:val="4A3459D7"/>
    <w:rsid w:val="4A3B0A14"/>
    <w:rsid w:val="4A55061F"/>
    <w:rsid w:val="4A5A7CB8"/>
    <w:rsid w:val="4A5F5D27"/>
    <w:rsid w:val="4A695914"/>
    <w:rsid w:val="4A6F5D49"/>
    <w:rsid w:val="4A8C2237"/>
    <w:rsid w:val="4A9C2C93"/>
    <w:rsid w:val="4AA30F85"/>
    <w:rsid w:val="4AA84AB3"/>
    <w:rsid w:val="4AB85349"/>
    <w:rsid w:val="4AEA1952"/>
    <w:rsid w:val="4B1B060B"/>
    <w:rsid w:val="4B265D75"/>
    <w:rsid w:val="4B281D33"/>
    <w:rsid w:val="4B4D56F9"/>
    <w:rsid w:val="4B690B4B"/>
    <w:rsid w:val="4B74016E"/>
    <w:rsid w:val="4B7E7360"/>
    <w:rsid w:val="4B841D5C"/>
    <w:rsid w:val="4B846333"/>
    <w:rsid w:val="4B917DB6"/>
    <w:rsid w:val="4BA77642"/>
    <w:rsid w:val="4BA96389"/>
    <w:rsid w:val="4BB471DD"/>
    <w:rsid w:val="4BBB19F1"/>
    <w:rsid w:val="4BD16418"/>
    <w:rsid w:val="4BE865DA"/>
    <w:rsid w:val="4BED001F"/>
    <w:rsid w:val="4BF3069F"/>
    <w:rsid w:val="4BFF026D"/>
    <w:rsid w:val="4C0F5147"/>
    <w:rsid w:val="4C10352D"/>
    <w:rsid w:val="4C134801"/>
    <w:rsid w:val="4C1A6865"/>
    <w:rsid w:val="4C220154"/>
    <w:rsid w:val="4C2572B7"/>
    <w:rsid w:val="4C395EEE"/>
    <w:rsid w:val="4C3C4DF6"/>
    <w:rsid w:val="4C43488F"/>
    <w:rsid w:val="4C4A00A4"/>
    <w:rsid w:val="4C4D614B"/>
    <w:rsid w:val="4C514D1B"/>
    <w:rsid w:val="4C5C4E65"/>
    <w:rsid w:val="4C5F489F"/>
    <w:rsid w:val="4C704845"/>
    <w:rsid w:val="4C9D5BA0"/>
    <w:rsid w:val="4CB970F9"/>
    <w:rsid w:val="4CDF4B0D"/>
    <w:rsid w:val="4CE551D0"/>
    <w:rsid w:val="4CF52940"/>
    <w:rsid w:val="4CF677C2"/>
    <w:rsid w:val="4CFB0721"/>
    <w:rsid w:val="4CFF4ED9"/>
    <w:rsid w:val="4D0E67EF"/>
    <w:rsid w:val="4D1C114B"/>
    <w:rsid w:val="4D1F27A4"/>
    <w:rsid w:val="4D261C84"/>
    <w:rsid w:val="4D302FC8"/>
    <w:rsid w:val="4D4237EA"/>
    <w:rsid w:val="4D61250D"/>
    <w:rsid w:val="4D6727D6"/>
    <w:rsid w:val="4D6D70A5"/>
    <w:rsid w:val="4D700A24"/>
    <w:rsid w:val="4D7A3004"/>
    <w:rsid w:val="4D880353"/>
    <w:rsid w:val="4DAC1F64"/>
    <w:rsid w:val="4DC84E29"/>
    <w:rsid w:val="4DCC36DE"/>
    <w:rsid w:val="4DCE484A"/>
    <w:rsid w:val="4DD662F5"/>
    <w:rsid w:val="4DD7060F"/>
    <w:rsid w:val="4DD979F9"/>
    <w:rsid w:val="4DFB6835"/>
    <w:rsid w:val="4E0943DB"/>
    <w:rsid w:val="4E0D5241"/>
    <w:rsid w:val="4E1351D4"/>
    <w:rsid w:val="4E267732"/>
    <w:rsid w:val="4E331029"/>
    <w:rsid w:val="4E4359C1"/>
    <w:rsid w:val="4E58122A"/>
    <w:rsid w:val="4E6E68B0"/>
    <w:rsid w:val="4E6E77FF"/>
    <w:rsid w:val="4E7341D8"/>
    <w:rsid w:val="4E7631E4"/>
    <w:rsid w:val="4E7964A5"/>
    <w:rsid w:val="4E955CB8"/>
    <w:rsid w:val="4E9727B5"/>
    <w:rsid w:val="4EA57208"/>
    <w:rsid w:val="4EA6171D"/>
    <w:rsid w:val="4EB32864"/>
    <w:rsid w:val="4EB37D81"/>
    <w:rsid w:val="4EBE0242"/>
    <w:rsid w:val="4EC82C45"/>
    <w:rsid w:val="4ECD1F25"/>
    <w:rsid w:val="4ED16311"/>
    <w:rsid w:val="4EDA4EFF"/>
    <w:rsid w:val="4EE55A76"/>
    <w:rsid w:val="4EEE0947"/>
    <w:rsid w:val="4EEE734A"/>
    <w:rsid w:val="4EF32D5E"/>
    <w:rsid w:val="4EFA4516"/>
    <w:rsid w:val="4F0E68EB"/>
    <w:rsid w:val="4F1B7727"/>
    <w:rsid w:val="4F431C3A"/>
    <w:rsid w:val="4F657ED2"/>
    <w:rsid w:val="4F6A7FAA"/>
    <w:rsid w:val="4F7633DC"/>
    <w:rsid w:val="4F7B65C7"/>
    <w:rsid w:val="4F930016"/>
    <w:rsid w:val="4FA54861"/>
    <w:rsid w:val="4FA553D2"/>
    <w:rsid w:val="4FBE6075"/>
    <w:rsid w:val="4FE60BF1"/>
    <w:rsid w:val="4FE73F1E"/>
    <w:rsid w:val="4FEE36B4"/>
    <w:rsid w:val="4FF170ED"/>
    <w:rsid w:val="501B6D7C"/>
    <w:rsid w:val="5025601F"/>
    <w:rsid w:val="50437B25"/>
    <w:rsid w:val="504A389E"/>
    <w:rsid w:val="5056085B"/>
    <w:rsid w:val="50560F6F"/>
    <w:rsid w:val="50581BB0"/>
    <w:rsid w:val="50693081"/>
    <w:rsid w:val="5070676E"/>
    <w:rsid w:val="5075095C"/>
    <w:rsid w:val="507B0459"/>
    <w:rsid w:val="50895347"/>
    <w:rsid w:val="50BC2EAB"/>
    <w:rsid w:val="50C757D7"/>
    <w:rsid w:val="50D935C8"/>
    <w:rsid w:val="50DF5435"/>
    <w:rsid w:val="510F48A0"/>
    <w:rsid w:val="51156265"/>
    <w:rsid w:val="51162F71"/>
    <w:rsid w:val="511C4F1E"/>
    <w:rsid w:val="51273DE0"/>
    <w:rsid w:val="513844B1"/>
    <w:rsid w:val="51393945"/>
    <w:rsid w:val="513F5E20"/>
    <w:rsid w:val="514048F2"/>
    <w:rsid w:val="514A7B87"/>
    <w:rsid w:val="514E36D2"/>
    <w:rsid w:val="51557DA4"/>
    <w:rsid w:val="515969B8"/>
    <w:rsid w:val="516B5B50"/>
    <w:rsid w:val="516D48BA"/>
    <w:rsid w:val="51733001"/>
    <w:rsid w:val="518E4F2F"/>
    <w:rsid w:val="51BC516A"/>
    <w:rsid w:val="51C42255"/>
    <w:rsid w:val="51DD5748"/>
    <w:rsid w:val="51EF420C"/>
    <w:rsid w:val="51FE6F59"/>
    <w:rsid w:val="520857E7"/>
    <w:rsid w:val="521D3FB7"/>
    <w:rsid w:val="524A70DB"/>
    <w:rsid w:val="525A6FF8"/>
    <w:rsid w:val="526D4D48"/>
    <w:rsid w:val="52706B8C"/>
    <w:rsid w:val="52817CD7"/>
    <w:rsid w:val="52835933"/>
    <w:rsid w:val="529C6FE7"/>
    <w:rsid w:val="52A7462E"/>
    <w:rsid w:val="52C30FF3"/>
    <w:rsid w:val="52F110CD"/>
    <w:rsid w:val="53137A58"/>
    <w:rsid w:val="53215026"/>
    <w:rsid w:val="532161B3"/>
    <w:rsid w:val="53227E9C"/>
    <w:rsid w:val="53315B40"/>
    <w:rsid w:val="53565E65"/>
    <w:rsid w:val="536019B4"/>
    <w:rsid w:val="53621085"/>
    <w:rsid w:val="53641BD7"/>
    <w:rsid w:val="5369603B"/>
    <w:rsid w:val="537741FD"/>
    <w:rsid w:val="5387791C"/>
    <w:rsid w:val="538A6238"/>
    <w:rsid w:val="538B48EA"/>
    <w:rsid w:val="53A4779A"/>
    <w:rsid w:val="53B52533"/>
    <w:rsid w:val="53D6382C"/>
    <w:rsid w:val="54023FAD"/>
    <w:rsid w:val="540D744B"/>
    <w:rsid w:val="541E07A5"/>
    <w:rsid w:val="54201E57"/>
    <w:rsid w:val="544B2AB0"/>
    <w:rsid w:val="544C31EB"/>
    <w:rsid w:val="544E445D"/>
    <w:rsid w:val="546E74F8"/>
    <w:rsid w:val="54736299"/>
    <w:rsid w:val="548D41CB"/>
    <w:rsid w:val="549C59FE"/>
    <w:rsid w:val="54B2204E"/>
    <w:rsid w:val="54B36513"/>
    <w:rsid w:val="54B50101"/>
    <w:rsid w:val="54C770A0"/>
    <w:rsid w:val="54C82245"/>
    <w:rsid w:val="54D20B8B"/>
    <w:rsid w:val="54D523AF"/>
    <w:rsid w:val="54E340DC"/>
    <w:rsid w:val="54E82284"/>
    <w:rsid w:val="54EA53CB"/>
    <w:rsid w:val="54ED081F"/>
    <w:rsid w:val="550C5272"/>
    <w:rsid w:val="55143472"/>
    <w:rsid w:val="551B7737"/>
    <w:rsid w:val="551E1855"/>
    <w:rsid w:val="5526414D"/>
    <w:rsid w:val="55290EFE"/>
    <w:rsid w:val="55385400"/>
    <w:rsid w:val="555632E2"/>
    <w:rsid w:val="5570336E"/>
    <w:rsid w:val="55896374"/>
    <w:rsid w:val="558D0BF4"/>
    <w:rsid w:val="558E2BBD"/>
    <w:rsid w:val="55947946"/>
    <w:rsid w:val="55983C0E"/>
    <w:rsid w:val="55AA665A"/>
    <w:rsid w:val="55B075CB"/>
    <w:rsid w:val="55B302CC"/>
    <w:rsid w:val="55C86AD0"/>
    <w:rsid w:val="55DE0BDB"/>
    <w:rsid w:val="55E1199E"/>
    <w:rsid w:val="55EC7558"/>
    <w:rsid w:val="55FF21C6"/>
    <w:rsid w:val="56032EA1"/>
    <w:rsid w:val="560C06BF"/>
    <w:rsid w:val="56170E4C"/>
    <w:rsid w:val="561B1998"/>
    <w:rsid w:val="562012C4"/>
    <w:rsid w:val="5658199A"/>
    <w:rsid w:val="565E6140"/>
    <w:rsid w:val="569A790A"/>
    <w:rsid w:val="56A920DB"/>
    <w:rsid w:val="56BD3443"/>
    <w:rsid w:val="56C1473E"/>
    <w:rsid w:val="56CB6BEE"/>
    <w:rsid w:val="56E27A8C"/>
    <w:rsid w:val="56E67BD0"/>
    <w:rsid w:val="56FA6C4B"/>
    <w:rsid w:val="56FB10BF"/>
    <w:rsid w:val="5706757C"/>
    <w:rsid w:val="570A50CF"/>
    <w:rsid w:val="570A6293"/>
    <w:rsid w:val="570B6033"/>
    <w:rsid w:val="571E6689"/>
    <w:rsid w:val="57266CB8"/>
    <w:rsid w:val="57583303"/>
    <w:rsid w:val="57673876"/>
    <w:rsid w:val="576B1115"/>
    <w:rsid w:val="57713CD2"/>
    <w:rsid w:val="577E503F"/>
    <w:rsid w:val="578536AD"/>
    <w:rsid w:val="578871FC"/>
    <w:rsid w:val="578C3A3F"/>
    <w:rsid w:val="579B07E6"/>
    <w:rsid w:val="57AD5197"/>
    <w:rsid w:val="57AE090C"/>
    <w:rsid w:val="57B24983"/>
    <w:rsid w:val="57B3363F"/>
    <w:rsid w:val="57D61987"/>
    <w:rsid w:val="57E125B5"/>
    <w:rsid w:val="580639FB"/>
    <w:rsid w:val="58076816"/>
    <w:rsid w:val="582769C2"/>
    <w:rsid w:val="582E610D"/>
    <w:rsid w:val="5830168C"/>
    <w:rsid w:val="5834650A"/>
    <w:rsid w:val="58432EAF"/>
    <w:rsid w:val="588B4935"/>
    <w:rsid w:val="588D7086"/>
    <w:rsid w:val="5893127D"/>
    <w:rsid w:val="5897539D"/>
    <w:rsid w:val="58BD1C3C"/>
    <w:rsid w:val="591E1FE1"/>
    <w:rsid w:val="59246D31"/>
    <w:rsid w:val="594C140A"/>
    <w:rsid w:val="59544AFA"/>
    <w:rsid w:val="5959062F"/>
    <w:rsid w:val="595C7D0D"/>
    <w:rsid w:val="597A0A2E"/>
    <w:rsid w:val="598E5E6A"/>
    <w:rsid w:val="599302D1"/>
    <w:rsid w:val="59A10DA1"/>
    <w:rsid w:val="59AC2417"/>
    <w:rsid w:val="59B25106"/>
    <w:rsid w:val="59B36363"/>
    <w:rsid w:val="59BA1891"/>
    <w:rsid w:val="59D8232F"/>
    <w:rsid w:val="59F84CAE"/>
    <w:rsid w:val="5A006A15"/>
    <w:rsid w:val="5A2F46E6"/>
    <w:rsid w:val="5A3E4DCB"/>
    <w:rsid w:val="5A3F0299"/>
    <w:rsid w:val="5A453D8F"/>
    <w:rsid w:val="5A465AFB"/>
    <w:rsid w:val="5A4A451B"/>
    <w:rsid w:val="5A522D1A"/>
    <w:rsid w:val="5A603DD5"/>
    <w:rsid w:val="5A822CBF"/>
    <w:rsid w:val="5A976BAD"/>
    <w:rsid w:val="5AB530D4"/>
    <w:rsid w:val="5ABB711C"/>
    <w:rsid w:val="5AC45BC3"/>
    <w:rsid w:val="5AC7272D"/>
    <w:rsid w:val="5B0A244F"/>
    <w:rsid w:val="5B171447"/>
    <w:rsid w:val="5B340CBE"/>
    <w:rsid w:val="5B3E3FBA"/>
    <w:rsid w:val="5B41442B"/>
    <w:rsid w:val="5B4342F9"/>
    <w:rsid w:val="5B4A48C5"/>
    <w:rsid w:val="5B692795"/>
    <w:rsid w:val="5B745416"/>
    <w:rsid w:val="5B775618"/>
    <w:rsid w:val="5BA20215"/>
    <w:rsid w:val="5BA863AA"/>
    <w:rsid w:val="5BC9113D"/>
    <w:rsid w:val="5BCC553D"/>
    <w:rsid w:val="5BD65459"/>
    <w:rsid w:val="5BD96BCC"/>
    <w:rsid w:val="5BDB18EE"/>
    <w:rsid w:val="5BDB5618"/>
    <w:rsid w:val="5BE5447E"/>
    <w:rsid w:val="5BF31990"/>
    <w:rsid w:val="5C0249A5"/>
    <w:rsid w:val="5C06679B"/>
    <w:rsid w:val="5C0931FF"/>
    <w:rsid w:val="5C093DF2"/>
    <w:rsid w:val="5C0D00E4"/>
    <w:rsid w:val="5C33219D"/>
    <w:rsid w:val="5C4E29D4"/>
    <w:rsid w:val="5C686FB8"/>
    <w:rsid w:val="5C6A3306"/>
    <w:rsid w:val="5C9C7FDF"/>
    <w:rsid w:val="5CAD0304"/>
    <w:rsid w:val="5CCC1B19"/>
    <w:rsid w:val="5CD3731C"/>
    <w:rsid w:val="5CD876B1"/>
    <w:rsid w:val="5CE200D4"/>
    <w:rsid w:val="5CF72384"/>
    <w:rsid w:val="5D015B7E"/>
    <w:rsid w:val="5D163301"/>
    <w:rsid w:val="5D1F389A"/>
    <w:rsid w:val="5D231852"/>
    <w:rsid w:val="5D256AF9"/>
    <w:rsid w:val="5D3C1298"/>
    <w:rsid w:val="5D421675"/>
    <w:rsid w:val="5D50766A"/>
    <w:rsid w:val="5D5115C6"/>
    <w:rsid w:val="5D5F6628"/>
    <w:rsid w:val="5D7A44E2"/>
    <w:rsid w:val="5D8A278D"/>
    <w:rsid w:val="5D934F9E"/>
    <w:rsid w:val="5D952A68"/>
    <w:rsid w:val="5DA3544D"/>
    <w:rsid w:val="5DAD1D52"/>
    <w:rsid w:val="5DB739E7"/>
    <w:rsid w:val="5DBC7F67"/>
    <w:rsid w:val="5DC1637C"/>
    <w:rsid w:val="5DC37D77"/>
    <w:rsid w:val="5DE24FB2"/>
    <w:rsid w:val="5DE605FD"/>
    <w:rsid w:val="5DE70F2C"/>
    <w:rsid w:val="5DEA3B63"/>
    <w:rsid w:val="5DF10A7A"/>
    <w:rsid w:val="5E070914"/>
    <w:rsid w:val="5E2B259A"/>
    <w:rsid w:val="5E2F19FA"/>
    <w:rsid w:val="5E5B1789"/>
    <w:rsid w:val="5E6336B7"/>
    <w:rsid w:val="5E7260E5"/>
    <w:rsid w:val="5E8C065A"/>
    <w:rsid w:val="5ED75A0C"/>
    <w:rsid w:val="5EE37778"/>
    <w:rsid w:val="5F117EE3"/>
    <w:rsid w:val="5F180FF6"/>
    <w:rsid w:val="5F2757B1"/>
    <w:rsid w:val="5F2841E6"/>
    <w:rsid w:val="5F5B05CD"/>
    <w:rsid w:val="5F5E07F0"/>
    <w:rsid w:val="5F7766C8"/>
    <w:rsid w:val="5F804743"/>
    <w:rsid w:val="5F880D61"/>
    <w:rsid w:val="5F9068D7"/>
    <w:rsid w:val="5FA11428"/>
    <w:rsid w:val="5FA735E8"/>
    <w:rsid w:val="5FA7745F"/>
    <w:rsid w:val="5FDD4DB0"/>
    <w:rsid w:val="5FE12E07"/>
    <w:rsid w:val="5FEF4772"/>
    <w:rsid w:val="600A7DA5"/>
    <w:rsid w:val="60132C67"/>
    <w:rsid w:val="60190E20"/>
    <w:rsid w:val="601943BB"/>
    <w:rsid w:val="602341E1"/>
    <w:rsid w:val="6026401F"/>
    <w:rsid w:val="60427872"/>
    <w:rsid w:val="6075232C"/>
    <w:rsid w:val="608B1A8C"/>
    <w:rsid w:val="60B41A8D"/>
    <w:rsid w:val="60C620CA"/>
    <w:rsid w:val="60EA2DEF"/>
    <w:rsid w:val="610837F2"/>
    <w:rsid w:val="610B0E93"/>
    <w:rsid w:val="610E145F"/>
    <w:rsid w:val="611E07B1"/>
    <w:rsid w:val="612E7EAE"/>
    <w:rsid w:val="613A262B"/>
    <w:rsid w:val="613F0523"/>
    <w:rsid w:val="61504100"/>
    <w:rsid w:val="61532F15"/>
    <w:rsid w:val="61537790"/>
    <w:rsid w:val="616947F7"/>
    <w:rsid w:val="61763AC2"/>
    <w:rsid w:val="617976FA"/>
    <w:rsid w:val="618028CC"/>
    <w:rsid w:val="6185648A"/>
    <w:rsid w:val="618B1F9D"/>
    <w:rsid w:val="618C574C"/>
    <w:rsid w:val="61AA5417"/>
    <w:rsid w:val="61B6568F"/>
    <w:rsid w:val="61BA2F5F"/>
    <w:rsid w:val="61D40ADC"/>
    <w:rsid w:val="61D936A0"/>
    <w:rsid w:val="61E22413"/>
    <w:rsid w:val="61EA7144"/>
    <w:rsid w:val="61EE3E92"/>
    <w:rsid w:val="620A1A15"/>
    <w:rsid w:val="621506D7"/>
    <w:rsid w:val="6220710D"/>
    <w:rsid w:val="62233DC3"/>
    <w:rsid w:val="622A60DE"/>
    <w:rsid w:val="62314E08"/>
    <w:rsid w:val="623265E7"/>
    <w:rsid w:val="62374419"/>
    <w:rsid w:val="623A5B5C"/>
    <w:rsid w:val="626A6C3B"/>
    <w:rsid w:val="626B2970"/>
    <w:rsid w:val="626C43E7"/>
    <w:rsid w:val="626D5717"/>
    <w:rsid w:val="626E2012"/>
    <w:rsid w:val="62896AF1"/>
    <w:rsid w:val="62921DD1"/>
    <w:rsid w:val="62BD07CA"/>
    <w:rsid w:val="62C1617B"/>
    <w:rsid w:val="62C20711"/>
    <w:rsid w:val="62CF4F01"/>
    <w:rsid w:val="62F57262"/>
    <w:rsid w:val="62F87641"/>
    <w:rsid w:val="631C3E8C"/>
    <w:rsid w:val="63220F3D"/>
    <w:rsid w:val="63226272"/>
    <w:rsid w:val="632859AD"/>
    <w:rsid w:val="63306AEE"/>
    <w:rsid w:val="63326D59"/>
    <w:rsid w:val="633A620C"/>
    <w:rsid w:val="634132CE"/>
    <w:rsid w:val="637B7FA4"/>
    <w:rsid w:val="63B15879"/>
    <w:rsid w:val="63B931B7"/>
    <w:rsid w:val="63BD3F3C"/>
    <w:rsid w:val="63C153D0"/>
    <w:rsid w:val="63C16375"/>
    <w:rsid w:val="63C77D0E"/>
    <w:rsid w:val="63C92026"/>
    <w:rsid w:val="63EC070D"/>
    <w:rsid w:val="63FF2D47"/>
    <w:rsid w:val="64012A37"/>
    <w:rsid w:val="641B6DAF"/>
    <w:rsid w:val="6446674F"/>
    <w:rsid w:val="644755AE"/>
    <w:rsid w:val="645D02A8"/>
    <w:rsid w:val="64675D35"/>
    <w:rsid w:val="64776B4C"/>
    <w:rsid w:val="647B7DDB"/>
    <w:rsid w:val="64855801"/>
    <w:rsid w:val="648966DC"/>
    <w:rsid w:val="649637B6"/>
    <w:rsid w:val="649855A5"/>
    <w:rsid w:val="64D26883"/>
    <w:rsid w:val="64D96B41"/>
    <w:rsid w:val="651C650D"/>
    <w:rsid w:val="652607B2"/>
    <w:rsid w:val="653964CC"/>
    <w:rsid w:val="65561275"/>
    <w:rsid w:val="655C5CF8"/>
    <w:rsid w:val="657741C6"/>
    <w:rsid w:val="65777CB2"/>
    <w:rsid w:val="65856B96"/>
    <w:rsid w:val="65881050"/>
    <w:rsid w:val="658860B2"/>
    <w:rsid w:val="658E0818"/>
    <w:rsid w:val="659355B6"/>
    <w:rsid w:val="65AD2A63"/>
    <w:rsid w:val="65B82236"/>
    <w:rsid w:val="65D37D14"/>
    <w:rsid w:val="65F07B9B"/>
    <w:rsid w:val="660116E4"/>
    <w:rsid w:val="66096FF1"/>
    <w:rsid w:val="660A3202"/>
    <w:rsid w:val="66244CD7"/>
    <w:rsid w:val="66275BA2"/>
    <w:rsid w:val="66293449"/>
    <w:rsid w:val="662B4528"/>
    <w:rsid w:val="663D026A"/>
    <w:rsid w:val="66817C11"/>
    <w:rsid w:val="66893498"/>
    <w:rsid w:val="66947B29"/>
    <w:rsid w:val="66952AD5"/>
    <w:rsid w:val="66A40B18"/>
    <w:rsid w:val="66A7435C"/>
    <w:rsid w:val="66C01B91"/>
    <w:rsid w:val="66CD569B"/>
    <w:rsid w:val="66DC0A3D"/>
    <w:rsid w:val="66F03CD8"/>
    <w:rsid w:val="6718367B"/>
    <w:rsid w:val="67184626"/>
    <w:rsid w:val="674F4262"/>
    <w:rsid w:val="675A729E"/>
    <w:rsid w:val="67667C08"/>
    <w:rsid w:val="678677C8"/>
    <w:rsid w:val="678B3BFA"/>
    <w:rsid w:val="678C6DAA"/>
    <w:rsid w:val="679B095D"/>
    <w:rsid w:val="67A3313E"/>
    <w:rsid w:val="67A85C01"/>
    <w:rsid w:val="67AE4C63"/>
    <w:rsid w:val="67BE248D"/>
    <w:rsid w:val="67C50DDC"/>
    <w:rsid w:val="67D920E7"/>
    <w:rsid w:val="67FA08E5"/>
    <w:rsid w:val="67FC672C"/>
    <w:rsid w:val="68107BE8"/>
    <w:rsid w:val="68187FC0"/>
    <w:rsid w:val="68244142"/>
    <w:rsid w:val="684653EA"/>
    <w:rsid w:val="684C25E1"/>
    <w:rsid w:val="685E7E82"/>
    <w:rsid w:val="68721D2C"/>
    <w:rsid w:val="687A00C8"/>
    <w:rsid w:val="689525AA"/>
    <w:rsid w:val="68A75CA5"/>
    <w:rsid w:val="68AE538E"/>
    <w:rsid w:val="68B43F39"/>
    <w:rsid w:val="68C04ACA"/>
    <w:rsid w:val="68C6769B"/>
    <w:rsid w:val="68D104BA"/>
    <w:rsid w:val="68D61547"/>
    <w:rsid w:val="68D91550"/>
    <w:rsid w:val="68EC18D8"/>
    <w:rsid w:val="690B349F"/>
    <w:rsid w:val="690F2645"/>
    <w:rsid w:val="691F7430"/>
    <w:rsid w:val="692211C8"/>
    <w:rsid w:val="694A1675"/>
    <w:rsid w:val="695A50ED"/>
    <w:rsid w:val="695E6C86"/>
    <w:rsid w:val="69775601"/>
    <w:rsid w:val="697A7741"/>
    <w:rsid w:val="6986212A"/>
    <w:rsid w:val="699576F3"/>
    <w:rsid w:val="69A6685E"/>
    <w:rsid w:val="69CC4677"/>
    <w:rsid w:val="69CE3BF9"/>
    <w:rsid w:val="69DB4463"/>
    <w:rsid w:val="69DF1101"/>
    <w:rsid w:val="69E62746"/>
    <w:rsid w:val="69F42DA7"/>
    <w:rsid w:val="6A0927F0"/>
    <w:rsid w:val="6A0C29EB"/>
    <w:rsid w:val="6A103CA0"/>
    <w:rsid w:val="6A197949"/>
    <w:rsid w:val="6A1E374B"/>
    <w:rsid w:val="6A3B362B"/>
    <w:rsid w:val="6A3D7E59"/>
    <w:rsid w:val="6A5A4596"/>
    <w:rsid w:val="6A6307DC"/>
    <w:rsid w:val="6A65348D"/>
    <w:rsid w:val="6A655B5B"/>
    <w:rsid w:val="6A7D034D"/>
    <w:rsid w:val="6A8006A3"/>
    <w:rsid w:val="6A812CFC"/>
    <w:rsid w:val="6A8918F9"/>
    <w:rsid w:val="6A8F42D5"/>
    <w:rsid w:val="6A906582"/>
    <w:rsid w:val="6AA46208"/>
    <w:rsid w:val="6AC07C05"/>
    <w:rsid w:val="6AD153F2"/>
    <w:rsid w:val="6AD81039"/>
    <w:rsid w:val="6AE31D79"/>
    <w:rsid w:val="6AEE7EF2"/>
    <w:rsid w:val="6AF26E9B"/>
    <w:rsid w:val="6AF46CDB"/>
    <w:rsid w:val="6AF96252"/>
    <w:rsid w:val="6B04187C"/>
    <w:rsid w:val="6B1F456A"/>
    <w:rsid w:val="6B23568E"/>
    <w:rsid w:val="6B340383"/>
    <w:rsid w:val="6B5966BC"/>
    <w:rsid w:val="6B6E6170"/>
    <w:rsid w:val="6BCA088D"/>
    <w:rsid w:val="6BCB20C8"/>
    <w:rsid w:val="6BD13F1D"/>
    <w:rsid w:val="6C357954"/>
    <w:rsid w:val="6C3819C1"/>
    <w:rsid w:val="6C3B2AD6"/>
    <w:rsid w:val="6C447505"/>
    <w:rsid w:val="6C4A579A"/>
    <w:rsid w:val="6C557327"/>
    <w:rsid w:val="6C5B5105"/>
    <w:rsid w:val="6C9A47B8"/>
    <w:rsid w:val="6CAB0F9E"/>
    <w:rsid w:val="6CBF6348"/>
    <w:rsid w:val="6CC73471"/>
    <w:rsid w:val="6CCA6706"/>
    <w:rsid w:val="6CCE7DF5"/>
    <w:rsid w:val="6CCF017B"/>
    <w:rsid w:val="6CE3187C"/>
    <w:rsid w:val="6CF51802"/>
    <w:rsid w:val="6CFB7499"/>
    <w:rsid w:val="6D0743DB"/>
    <w:rsid w:val="6D255D6E"/>
    <w:rsid w:val="6D373806"/>
    <w:rsid w:val="6D3D6825"/>
    <w:rsid w:val="6D424882"/>
    <w:rsid w:val="6D6B6A95"/>
    <w:rsid w:val="6D6B7FC7"/>
    <w:rsid w:val="6D752C6C"/>
    <w:rsid w:val="6D820825"/>
    <w:rsid w:val="6D865585"/>
    <w:rsid w:val="6D9312FC"/>
    <w:rsid w:val="6DA35462"/>
    <w:rsid w:val="6DDB74B9"/>
    <w:rsid w:val="6E0300B8"/>
    <w:rsid w:val="6E11701F"/>
    <w:rsid w:val="6E13162E"/>
    <w:rsid w:val="6E1460CE"/>
    <w:rsid w:val="6E3933C8"/>
    <w:rsid w:val="6E5B51C8"/>
    <w:rsid w:val="6E6A5698"/>
    <w:rsid w:val="6E6E5704"/>
    <w:rsid w:val="6E98379C"/>
    <w:rsid w:val="6EA37775"/>
    <w:rsid w:val="6EE10579"/>
    <w:rsid w:val="6EEE2E43"/>
    <w:rsid w:val="6F0228FA"/>
    <w:rsid w:val="6F06075F"/>
    <w:rsid w:val="6F0C5FB4"/>
    <w:rsid w:val="6F174911"/>
    <w:rsid w:val="6F491883"/>
    <w:rsid w:val="6F5867D6"/>
    <w:rsid w:val="6F6E2DA3"/>
    <w:rsid w:val="6F824C61"/>
    <w:rsid w:val="6F8B20DE"/>
    <w:rsid w:val="6F921592"/>
    <w:rsid w:val="6FAB34AF"/>
    <w:rsid w:val="6FCF0F98"/>
    <w:rsid w:val="6FED412C"/>
    <w:rsid w:val="6FF402AD"/>
    <w:rsid w:val="6FF93E8C"/>
    <w:rsid w:val="6FFA2BDC"/>
    <w:rsid w:val="700878C2"/>
    <w:rsid w:val="7011430B"/>
    <w:rsid w:val="701178F9"/>
    <w:rsid w:val="7035343C"/>
    <w:rsid w:val="703D4C33"/>
    <w:rsid w:val="70785938"/>
    <w:rsid w:val="70A74E8A"/>
    <w:rsid w:val="70AC2DD6"/>
    <w:rsid w:val="70AC4278"/>
    <w:rsid w:val="70B01426"/>
    <w:rsid w:val="70B2215C"/>
    <w:rsid w:val="70B94F9E"/>
    <w:rsid w:val="70C016A2"/>
    <w:rsid w:val="70D96154"/>
    <w:rsid w:val="70DD7554"/>
    <w:rsid w:val="70E51A31"/>
    <w:rsid w:val="70F12046"/>
    <w:rsid w:val="70F12521"/>
    <w:rsid w:val="70F8210D"/>
    <w:rsid w:val="70FA7AD6"/>
    <w:rsid w:val="70FD757E"/>
    <w:rsid w:val="710C35FB"/>
    <w:rsid w:val="710E4EC8"/>
    <w:rsid w:val="71270611"/>
    <w:rsid w:val="713402F5"/>
    <w:rsid w:val="715273F3"/>
    <w:rsid w:val="71584251"/>
    <w:rsid w:val="71607A9D"/>
    <w:rsid w:val="717D46B3"/>
    <w:rsid w:val="717D6A7A"/>
    <w:rsid w:val="71864923"/>
    <w:rsid w:val="718C4306"/>
    <w:rsid w:val="71B01D32"/>
    <w:rsid w:val="71BC1135"/>
    <w:rsid w:val="71BC56A3"/>
    <w:rsid w:val="71D63A61"/>
    <w:rsid w:val="71F33EF0"/>
    <w:rsid w:val="71F95088"/>
    <w:rsid w:val="71FE2236"/>
    <w:rsid w:val="722550B7"/>
    <w:rsid w:val="722A03E5"/>
    <w:rsid w:val="722D2827"/>
    <w:rsid w:val="722F56F8"/>
    <w:rsid w:val="723F195A"/>
    <w:rsid w:val="725643F2"/>
    <w:rsid w:val="726134B3"/>
    <w:rsid w:val="72674194"/>
    <w:rsid w:val="72733BCD"/>
    <w:rsid w:val="728667D0"/>
    <w:rsid w:val="729E7EFB"/>
    <w:rsid w:val="72A6798F"/>
    <w:rsid w:val="72BA2C42"/>
    <w:rsid w:val="72CE73CD"/>
    <w:rsid w:val="72CF4480"/>
    <w:rsid w:val="72E22486"/>
    <w:rsid w:val="72F14C04"/>
    <w:rsid w:val="72FB7DD0"/>
    <w:rsid w:val="7300344F"/>
    <w:rsid w:val="730128D1"/>
    <w:rsid w:val="732013EF"/>
    <w:rsid w:val="732425CF"/>
    <w:rsid w:val="734502A9"/>
    <w:rsid w:val="73635F76"/>
    <w:rsid w:val="73883B23"/>
    <w:rsid w:val="738A28D9"/>
    <w:rsid w:val="73BE0D5D"/>
    <w:rsid w:val="73C23DBE"/>
    <w:rsid w:val="73CF389A"/>
    <w:rsid w:val="73DD0C95"/>
    <w:rsid w:val="73E00AF6"/>
    <w:rsid w:val="73E04C3B"/>
    <w:rsid w:val="73E66E99"/>
    <w:rsid w:val="73F8090C"/>
    <w:rsid w:val="740775D8"/>
    <w:rsid w:val="741447B5"/>
    <w:rsid w:val="742D6C81"/>
    <w:rsid w:val="74353A50"/>
    <w:rsid w:val="743F5B3F"/>
    <w:rsid w:val="744C4702"/>
    <w:rsid w:val="746A209B"/>
    <w:rsid w:val="746A5574"/>
    <w:rsid w:val="748C7DB5"/>
    <w:rsid w:val="7492187F"/>
    <w:rsid w:val="749946F7"/>
    <w:rsid w:val="749D77E6"/>
    <w:rsid w:val="74A71F81"/>
    <w:rsid w:val="74C75443"/>
    <w:rsid w:val="74CC21E7"/>
    <w:rsid w:val="74E5638B"/>
    <w:rsid w:val="74ED1821"/>
    <w:rsid w:val="74FD3A11"/>
    <w:rsid w:val="75271D02"/>
    <w:rsid w:val="75282DC3"/>
    <w:rsid w:val="75326267"/>
    <w:rsid w:val="75376946"/>
    <w:rsid w:val="753C7F59"/>
    <w:rsid w:val="75584DC9"/>
    <w:rsid w:val="755B2E6E"/>
    <w:rsid w:val="756A42E9"/>
    <w:rsid w:val="75773E98"/>
    <w:rsid w:val="7584551B"/>
    <w:rsid w:val="758D0A6B"/>
    <w:rsid w:val="758D352B"/>
    <w:rsid w:val="75C2499E"/>
    <w:rsid w:val="75DE50C5"/>
    <w:rsid w:val="75DF0EAA"/>
    <w:rsid w:val="75E5409D"/>
    <w:rsid w:val="76180220"/>
    <w:rsid w:val="761A5AB7"/>
    <w:rsid w:val="761A6068"/>
    <w:rsid w:val="762E7F1A"/>
    <w:rsid w:val="7631604D"/>
    <w:rsid w:val="763B4145"/>
    <w:rsid w:val="76446090"/>
    <w:rsid w:val="76731DD5"/>
    <w:rsid w:val="768B5561"/>
    <w:rsid w:val="76B229D2"/>
    <w:rsid w:val="76B23E04"/>
    <w:rsid w:val="76B8692F"/>
    <w:rsid w:val="76C57AF3"/>
    <w:rsid w:val="76DB4D3A"/>
    <w:rsid w:val="77237B7D"/>
    <w:rsid w:val="77380404"/>
    <w:rsid w:val="7748156C"/>
    <w:rsid w:val="7751795A"/>
    <w:rsid w:val="777F579A"/>
    <w:rsid w:val="77801920"/>
    <w:rsid w:val="77AE1CE1"/>
    <w:rsid w:val="77BC6CC1"/>
    <w:rsid w:val="77C21750"/>
    <w:rsid w:val="77DE0626"/>
    <w:rsid w:val="77F54954"/>
    <w:rsid w:val="78156D4F"/>
    <w:rsid w:val="78220E5E"/>
    <w:rsid w:val="78322D58"/>
    <w:rsid w:val="78326EE5"/>
    <w:rsid w:val="783B14D4"/>
    <w:rsid w:val="783D4462"/>
    <w:rsid w:val="784400E8"/>
    <w:rsid w:val="784A4133"/>
    <w:rsid w:val="785917C4"/>
    <w:rsid w:val="786F72DB"/>
    <w:rsid w:val="78873A6A"/>
    <w:rsid w:val="788B698D"/>
    <w:rsid w:val="788E60C6"/>
    <w:rsid w:val="789E435F"/>
    <w:rsid w:val="78CF6516"/>
    <w:rsid w:val="79331614"/>
    <w:rsid w:val="793A7CDE"/>
    <w:rsid w:val="79561339"/>
    <w:rsid w:val="79625ED0"/>
    <w:rsid w:val="79877429"/>
    <w:rsid w:val="79915478"/>
    <w:rsid w:val="79A712A3"/>
    <w:rsid w:val="79A71C83"/>
    <w:rsid w:val="79A72E24"/>
    <w:rsid w:val="79B46ED1"/>
    <w:rsid w:val="79BF108A"/>
    <w:rsid w:val="79DD1852"/>
    <w:rsid w:val="79ED3042"/>
    <w:rsid w:val="79F41E0C"/>
    <w:rsid w:val="79FD1C02"/>
    <w:rsid w:val="7A132A7C"/>
    <w:rsid w:val="7A367873"/>
    <w:rsid w:val="7A48315A"/>
    <w:rsid w:val="7A4F0E32"/>
    <w:rsid w:val="7A5835A2"/>
    <w:rsid w:val="7A657D76"/>
    <w:rsid w:val="7A692466"/>
    <w:rsid w:val="7A6F2A06"/>
    <w:rsid w:val="7A8744F0"/>
    <w:rsid w:val="7A942456"/>
    <w:rsid w:val="7A9A0474"/>
    <w:rsid w:val="7ACF279E"/>
    <w:rsid w:val="7AD15A03"/>
    <w:rsid w:val="7AD67426"/>
    <w:rsid w:val="7AE061B1"/>
    <w:rsid w:val="7AE909A2"/>
    <w:rsid w:val="7AFC06F1"/>
    <w:rsid w:val="7B05507B"/>
    <w:rsid w:val="7B0834E0"/>
    <w:rsid w:val="7B087003"/>
    <w:rsid w:val="7B0E7E30"/>
    <w:rsid w:val="7B152343"/>
    <w:rsid w:val="7B1E6337"/>
    <w:rsid w:val="7B293FD5"/>
    <w:rsid w:val="7B3C6A53"/>
    <w:rsid w:val="7B422F64"/>
    <w:rsid w:val="7B482B54"/>
    <w:rsid w:val="7B5C2AF8"/>
    <w:rsid w:val="7B660494"/>
    <w:rsid w:val="7B6F4554"/>
    <w:rsid w:val="7B854A54"/>
    <w:rsid w:val="7B901E13"/>
    <w:rsid w:val="7B940329"/>
    <w:rsid w:val="7BAE2472"/>
    <w:rsid w:val="7BB15DDA"/>
    <w:rsid w:val="7BBB7B70"/>
    <w:rsid w:val="7BC26033"/>
    <w:rsid w:val="7BC273D9"/>
    <w:rsid w:val="7BD80A98"/>
    <w:rsid w:val="7BDA4812"/>
    <w:rsid w:val="7BF57C65"/>
    <w:rsid w:val="7BF95A66"/>
    <w:rsid w:val="7C05049E"/>
    <w:rsid w:val="7C450D13"/>
    <w:rsid w:val="7C4F21FB"/>
    <w:rsid w:val="7C800BB9"/>
    <w:rsid w:val="7C850D9B"/>
    <w:rsid w:val="7C8C406A"/>
    <w:rsid w:val="7C8D5129"/>
    <w:rsid w:val="7CA521CA"/>
    <w:rsid w:val="7CB73FB3"/>
    <w:rsid w:val="7CBB3045"/>
    <w:rsid w:val="7CD23BC9"/>
    <w:rsid w:val="7D020FD5"/>
    <w:rsid w:val="7D1F6525"/>
    <w:rsid w:val="7D2D151F"/>
    <w:rsid w:val="7D3353C9"/>
    <w:rsid w:val="7D3518D1"/>
    <w:rsid w:val="7D3B7153"/>
    <w:rsid w:val="7D48729C"/>
    <w:rsid w:val="7D521869"/>
    <w:rsid w:val="7D5F7A73"/>
    <w:rsid w:val="7D6F2BFE"/>
    <w:rsid w:val="7D740E45"/>
    <w:rsid w:val="7D7F3A92"/>
    <w:rsid w:val="7DA540DF"/>
    <w:rsid w:val="7DB323C9"/>
    <w:rsid w:val="7DB573D6"/>
    <w:rsid w:val="7DB60A25"/>
    <w:rsid w:val="7DD453EE"/>
    <w:rsid w:val="7DE337B3"/>
    <w:rsid w:val="7DE33CBC"/>
    <w:rsid w:val="7DE93E6D"/>
    <w:rsid w:val="7E01545D"/>
    <w:rsid w:val="7E0A1BB3"/>
    <w:rsid w:val="7E177DCE"/>
    <w:rsid w:val="7E226DB4"/>
    <w:rsid w:val="7E2A1E6D"/>
    <w:rsid w:val="7E4B3E3A"/>
    <w:rsid w:val="7E5E3EB5"/>
    <w:rsid w:val="7E8B21A5"/>
    <w:rsid w:val="7E9A76C7"/>
    <w:rsid w:val="7EA409FE"/>
    <w:rsid w:val="7EAF0977"/>
    <w:rsid w:val="7EAF5A49"/>
    <w:rsid w:val="7EB02280"/>
    <w:rsid w:val="7EC06E07"/>
    <w:rsid w:val="7ED1592D"/>
    <w:rsid w:val="7EE44CCF"/>
    <w:rsid w:val="7EE62A56"/>
    <w:rsid w:val="7EE94355"/>
    <w:rsid w:val="7EEA3C26"/>
    <w:rsid w:val="7EF0623E"/>
    <w:rsid w:val="7F0A6C1F"/>
    <w:rsid w:val="7F533D03"/>
    <w:rsid w:val="7F68468E"/>
    <w:rsid w:val="7F865D47"/>
    <w:rsid w:val="7FAA0FE4"/>
    <w:rsid w:val="7FB2598D"/>
    <w:rsid w:val="7FC5316C"/>
    <w:rsid w:val="7FC762A8"/>
    <w:rsid w:val="7FD26459"/>
    <w:rsid w:val="7FDF6D3D"/>
    <w:rsid w:val="7FED0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2"/>
    <w:basedOn w:val="1"/>
    <w:next w:val="1"/>
    <w:qFormat/>
    <w:uiPriority w:val="99"/>
    <w:pPr>
      <w:ind w:firstLine="422" w:firstLineChars="200"/>
    </w:pPr>
    <w:rPr>
      <w:rFonts w:ascii="Times New Roman" w:hAnsi="Times New Roman" w:cs="Times New Roman"/>
      <w:kern w:val="0"/>
      <w:szCs w:val="20"/>
    </w:rPr>
  </w:style>
  <w:style w:type="paragraph" w:styleId="4">
    <w:name w:val="heading 3"/>
    <w:basedOn w:val="1"/>
    <w:next w:val="1"/>
    <w:qFormat/>
    <w:uiPriority w:val="0"/>
    <w:pPr>
      <w:keepNext/>
      <w:keepLines/>
      <w:widowControl w:val="0"/>
      <w:spacing w:before="260" w:after="260" w:line="415" w:lineRule="auto"/>
      <w:jc w:val="both"/>
      <w:outlineLvl w:val="2"/>
    </w:pPr>
    <w:rPr>
      <w:rFonts w:ascii="Calibri" w:hAnsi="Calibri" w:eastAsia="宋体"/>
      <w:b/>
      <w:kern w:val="2"/>
      <w:sz w:val="32"/>
      <w:szCs w:val="32"/>
    </w:rPr>
  </w:style>
  <w:style w:type="paragraph" w:styleId="5">
    <w:name w:val="heading 4"/>
    <w:basedOn w:val="1"/>
    <w:next w:val="1"/>
    <w:qFormat/>
    <w:uiPriority w:val="9"/>
    <w:pPr>
      <w:keepNext/>
      <w:keepLines/>
      <w:spacing w:line="376" w:lineRule="auto"/>
      <w:outlineLvl w:val="3"/>
    </w:pPr>
    <w:rPr>
      <w:rFonts w:ascii="Cambria" w:hAnsi="Cambria"/>
      <w:b/>
      <w:bCs/>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napToGrid w:val="0"/>
      <w:spacing w:line="408" w:lineRule="auto"/>
      <w:ind w:left="-113" w:right="-510" w:firstLine="510"/>
    </w:pPr>
    <w:rPr>
      <w:sz w:val="24"/>
    </w:rPr>
  </w:style>
  <w:style w:type="paragraph" w:styleId="6">
    <w:name w:val="Normal Indent"/>
    <w:basedOn w:val="1"/>
    <w:qFormat/>
    <w:uiPriority w:val="0"/>
    <w:pPr>
      <w:widowControl w:val="0"/>
      <w:ind w:firstLine="420"/>
      <w:jc w:val="both"/>
    </w:pPr>
    <w:rPr>
      <w:kern w:val="2"/>
      <w:sz w:val="21"/>
    </w:rPr>
  </w:style>
  <w:style w:type="paragraph" w:styleId="7">
    <w:name w:val="annotation text"/>
    <w:basedOn w:val="1"/>
    <w:qFormat/>
    <w:uiPriority w:val="0"/>
    <w:pPr>
      <w:jc w:val="left"/>
    </w:pPr>
  </w:style>
  <w:style w:type="paragraph" w:styleId="8">
    <w:name w:val="Body Text"/>
    <w:basedOn w:val="1"/>
    <w:qFormat/>
    <w:uiPriority w:val="0"/>
    <w:pPr>
      <w:spacing w:line="360" w:lineRule="auto"/>
    </w:pPr>
    <w:rPr>
      <w:b/>
      <w:bCs/>
      <w:color w:val="000000"/>
      <w:sz w:val="24"/>
      <w:szCs w:val="24"/>
    </w:rPr>
  </w:style>
  <w:style w:type="paragraph" w:styleId="9">
    <w:name w:val="Body Text Indent"/>
    <w:basedOn w:val="1"/>
    <w:next w:val="10"/>
    <w:qFormat/>
    <w:uiPriority w:val="0"/>
    <w:pPr>
      <w:snapToGrid w:val="0"/>
      <w:spacing w:before="120" w:line="360" w:lineRule="atLeast"/>
      <w:ind w:firstLine="539"/>
    </w:pPr>
    <w:rPr>
      <w:sz w:val="24"/>
    </w:rPr>
  </w:style>
  <w:style w:type="paragraph" w:styleId="10">
    <w:name w:val="Body Text Indent 2"/>
    <w:basedOn w:val="1"/>
    <w:next w:val="11"/>
    <w:qFormat/>
    <w:uiPriority w:val="0"/>
    <w:pPr>
      <w:spacing w:after="120" w:line="480" w:lineRule="auto"/>
      <w:ind w:left="420" w:leftChars="200"/>
    </w:pPr>
  </w:style>
  <w:style w:type="paragraph" w:styleId="11">
    <w:name w:val="Body Text First Indent 2"/>
    <w:basedOn w:val="9"/>
    <w:next w:val="1"/>
    <w:qFormat/>
    <w:uiPriority w:val="0"/>
    <w:pPr>
      <w:ind w:left="420" w:leftChars="200" w:firstLine="420" w:firstLineChars="200"/>
    </w:pPr>
    <w:rPr>
      <w:sz w:val="21"/>
      <w:szCs w:val="24"/>
    </w:rPr>
  </w:style>
  <w:style w:type="paragraph" w:styleId="12">
    <w:name w:val="Plain Text"/>
    <w:basedOn w:val="1"/>
    <w:qFormat/>
    <w:uiPriority w:val="0"/>
    <w:pPr>
      <w:spacing w:before="120" w:line="400" w:lineRule="exact"/>
      <w:textAlignment w:val="baseline"/>
    </w:pPr>
    <w:rPr>
      <w:rFonts w:ascii="宋体" w:hAnsi="Courier New"/>
      <w:spacing w:val="-2"/>
      <w:kern w:val="28"/>
      <w:szCs w:val="20"/>
    </w:rPr>
  </w:style>
  <w:style w:type="paragraph" w:styleId="13">
    <w:name w:val="Date"/>
    <w:basedOn w:val="1"/>
    <w:next w:val="1"/>
    <w:qFormat/>
    <w:uiPriority w:val="0"/>
    <w:rPr>
      <w:rFonts w:hint="eastAsia" w:ascii="宋体" w:hAnsi="Courier New"/>
    </w:rPr>
  </w:style>
  <w:style w:type="paragraph" w:styleId="14">
    <w:name w:val="footer"/>
    <w:basedOn w:val="1"/>
    <w:qFormat/>
    <w:uiPriority w:val="99"/>
    <w:pPr>
      <w:tabs>
        <w:tab w:val="center" w:pos="4153"/>
        <w:tab w:val="right" w:pos="8306"/>
      </w:tabs>
    </w:pPr>
    <w:rPr>
      <w:sz w:val="18"/>
      <w:szCs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2"/>
    <w:basedOn w:val="1"/>
    <w:qFormat/>
    <w:uiPriority w:val="0"/>
    <w:rPr>
      <w:sz w:val="24"/>
    </w:rPr>
  </w:style>
  <w:style w:type="paragraph" w:styleId="17">
    <w:name w:val="Normal (Web)"/>
    <w:basedOn w:val="1"/>
    <w:qFormat/>
    <w:uiPriority w:val="0"/>
    <w:pPr>
      <w:adjustRightInd w:val="0"/>
      <w:snapToGrid w:val="0"/>
      <w:spacing w:before="100" w:beforeAutospacing="1" w:after="100" w:afterAutospacing="1"/>
    </w:pPr>
    <w:rPr>
      <w:rFonts w:hint="eastAsia" w:ascii="宋体" w:hAnsi="宋体" w:eastAsia="宋体" w:cs="Times New Roman"/>
      <w:color w:val="000000"/>
      <w:sz w:val="24"/>
      <w:szCs w:val="24"/>
      <w:lang w:val="en-US" w:eastAsia="zh-CN" w:bidi="ar-SA"/>
    </w:rPr>
  </w:style>
  <w:style w:type="paragraph" w:styleId="18">
    <w:name w:val="Body Text First Indent"/>
    <w:basedOn w:val="8"/>
    <w:qFormat/>
    <w:uiPriority w:val="0"/>
    <w:pPr>
      <w:spacing w:after="120" w:line="240" w:lineRule="auto"/>
      <w:ind w:firstLine="420" w:firstLineChars="100"/>
    </w:pPr>
    <w:rPr>
      <w:b w:val="0"/>
      <w:bCs w:val="0"/>
      <w:sz w:val="21"/>
      <w:szCs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Default"/>
    <w:qFormat/>
    <w:uiPriority w:val="0"/>
    <w:pPr>
      <w:widowControl w:val="0"/>
      <w:autoSpaceDE w:val="0"/>
      <w:autoSpaceDN w:val="0"/>
      <w:adjustRightInd w:val="0"/>
      <w:jc w:val="center"/>
    </w:pPr>
    <w:rPr>
      <w:rFonts w:ascii="仿宋_GB2312" w:hAnsi="仿宋_GB2312" w:eastAsia="宋体" w:cs="仿宋_GB2312"/>
      <w:color w:val="000000"/>
      <w:sz w:val="24"/>
      <w:szCs w:val="24"/>
      <w:lang w:val="en-US" w:eastAsia="zh-CN" w:bidi="ar-SA"/>
    </w:rPr>
  </w:style>
  <w:style w:type="paragraph" w:customStyle="1" w:styleId="23">
    <w:name w:val="xl22"/>
    <w:qFormat/>
    <w:uiPriority w:val="0"/>
    <w:pPr>
      <w:adjustRightInd w:val="0"/>
      <w:snapToGrid w:val="0"/>
      <w:jc w:val="center"/>
    </w:pPr>
    <w:rPr>
      <w:rFonts w:ascii="Tahoma" w:hAnsi="Tahoma" w:eastAsia="微软雅黑" w:cs="Times New Roman"/>
      <w:sz w:val="24"/>
      <w:szCs w:val="22"/>
      <w:lang w:val="en-US" w:eastAsia="zh-CN" w:bidi="ar-SA"/>
    </w:rPr>
  </w:style>
  <w:style w:type="paragraph" w:customStyle="1" w:styleId="24">
    <w:name w:val="表格文字（241）"/>
    <w:basedOn w:val="1"/>
    <w:semiHidden/>
    <w:qFormat/>
    <w:uiPriority w:val="0"/>
    <w:pPr>
      <w:autoSpaceDE w:val="0"/>
      <w:autoSpaceDN w:val="0"/>
      <w:jc w:val="center"/>
      <w:textAlignment w:val="baseline"/>
    </w:pPr>
    <w:rPr>
      <w:bCs/>
      <w:szCs w:val="21"/>
    </w:rPr>
  </w:style>
  <w:style w:type="paragraph" w:customStyle="1" w:styleId="25">
    <w:name w:val="中文报告书样式"/>
    <w:basedOn w:val="1"/>
    <w:qFormat/>
    <w:uiPriority w:val="0"/>
    <w:pPr>
      <w:spacing w:line="480" w:lineRule="atLeast"/>
      <w:ind w:firstLine="482"/>
      <w:textAlignment w:val="baseline"/>
    </w:pPr>
    <w:rPr>
      <w:kern w:val="24"/>
      <w:sz w:val="24"/>
    </w:rPr>
  </w:style>
  <w:style w:type="paragraph" w:styleId="26">
    <w:name w:val="List Paragraph"/>
    <w:qFormat/>
    <w:uiPriority w:val="34"/>
    <w:pPr>
      <w:widowControl w:val="0"/>
      <w:ind w:firstLine="420" w:firstLineChars="200"/>
      <w:jc w:val="both"/>
    </w:pPr>
    <w:rPr>
      <w:rFonts w:ascii="Times New Roman" w:hAnsi="Times New Roman" w:eastAsia="宋体" w:cs="Times New Roman"/>
      <w:kern w:val="2"/>
      <w:sz w:val="21"/>
      <w:lang w:val="en-US" w:eastAsia="zh-CN" w:bidi="ar-SA"/>
    </w:rPr>
  </w:style>
  <w:style w:type="paragraph" w:customStyle="1" w:styleId="27">
    <w:name w:val="表内容"/>
    <w:qFormat/>
    <w:uiPriority w:val="99"/>
    <w:pPr>
      <w:widowControl w:val="0"/>
      <w:jc w:val="center"/>
    </w:pPr>
    <w:rPr>
      <w:rFonts w:ascii="Times New Roman" w:hAnsi="Times New Roman" w:eastAsia="宋体" w:cs="Times New Roman"/>
      <w:kern w:val="2"/>
      <w:sz w:val="21"/>
      <w:szCs w:val="21"/>
      <w:lang w:val="en-US" w:eastAsia="zh-CN" w:bidi="ar-SA"/>
    </w:rPr>
  </w:style>
  <w:style w:type="paragraph" w:customStyle="1" w:styleId="28">
    <w:name w:val="表格内文字"/>
    <w:basedOn w:val="1"/>
    <w:qFormat/>
    <w:uiPriority w:val="0"/>
    <w:pPr>
      <w:tabs>
        <w:tab w:val="left" w:pos="0"/>
      </w:tabs>
      <w:adjustRightInd w:val="0"/>
      <w:snapToGrid w:val="0"/>
      <w:jc w:val="center"/>
    </w:pPr>
    <w:rPr>
      <w:rFonts w:eastAsia="仿宋_GB2312"/>
      <w:sz w:val="24"/>
    </w:rPr>
  </w:style>
  <w:style w:type="paragraph" w:customStyle="1" w:styleId="29">
    <w:name w:val="表格 标题"/>
    <w:qFormat/>
    <w:uiPriority w:val="0"/>
    <w:pPr>
      <w:spacing w:beforeLines="50" w:afterLines="50"/>
      <w:jc w:val="center"/>
    </w:pPr>
    <w:rPr>
      <w:rFonts w:ascii="Times New Roman" w:hAnsi="Times New Roman" w:eastAsia="宋体" w:cs="Times New Roman"/>
      <w:b/>
      <w:kern w:val="2"/>
      <w:sz w:val="21"/>
      <w:szCs w:val="24"/>
      <w:lang w:val="en-US" w:eastAsia="zh-CN" w:bidi="ar-SA"/>
    </w:rPr>
  </w:style>
  <w:style w:type="paragraph" w:customStyle="1" w:styleId="30">
    <w:name w:val="表格 首行文字"/>
    <w:basedOn w:val="1"/>
    <w:qFormat/>
    <w:uiPriority w:val="0"/>
    <w:pPr>
      <w:jc w:val="center"/>
    </w:pPr>
    <w:rPr>
      <w:rFonts w:eastAsia="仿宋_GB2312"/>
      <w:b/>
      <w:szCs w:val="22"/>
    </w:rPr>
  </w:style>
  <w:style w:type="paragraph" w:customStyle="1" w:styleId="31">
    <w:name w:val="表格 普通文字"/>
    <w:qFormat/>
    <w:uiPriority w:val="99"/>
    <w:pPr>
      <w:jc w:val="center"/>
    </w:pPr>
    <w:rPr>
      <w:rFonts w:ascii="Times New Roman" w:hAnsi="Times New Roman" w:eastAsia="宋体" w:cs="Arial"/>
      <w:kern w:val="2"/>
      <w:sz w:val="21"/>
      <w:szCs w:val="21"/>
      <w:lang w:val="en-US" w:eastAsia="zh-CN" w:bidi="ar-SA"/>
    </w:rPr>
  </w:style>
  <w:style w:type="table" w:customStyle="1" w:styleId="32">
    <w:name w:val="环评表格1"/>
    <w:basedOn w:val="19"/>
    <w:qFormat/>
    <w:uiPriority w:val="99"/>
    <w:pPr>
      <w:widowControl w:val="0"/>
      <w:adjustRightInd w:val="0"/>
      <w:snapToGrid w:val="0"/>
      <w:jc w:val="center"/>
    </w:pPr>
    <w:rPr>
      <w:rFonts w:ascii="Times New Roman" w:hAnsi="Times New Roman" w:eastAsiaTheme="minorEastAsia"/>
    </w:rPr>
    <w:tblPr>
      <w:tblBorders>
        <w:top w:val="single" w:color="auto" w:sz="12" w:space="0"/>
        <w:bottom w:val="single" w:color="auto" w:sz="12" w:space="0"/>
        <w:insideH w:val="single" w:color="auto" w:sz="4" w:space="0"/>
        <w:insideV w:val="single" w:color="auto" w:sz="4" w:space="0"/>
      </w:tblBorders>
      <w:tblCellMar>
        <w:top w:w="0" w:type="dxa"/>
        <w:left w:w="0" w:type="dxa"/>
        <w:bottom w:w="0" w:type="dxa"/>
        <w:right w:w="0" w:type="dxa"/>
      </w:tblCellMar>
    </w:tblPr>
    <w:tcPr>
      <w:vAlign w:val="center"/>
    </w:tcPr>
    <w:tblStylePr w:type="firstRow">
      <w:pPr>
        <w:jc w:val="center"/>
      </w:pPr>
      <w:rPr>
        <w:b w:val="0"/>
        <w:i w:val="0"/>
        <w:sz w:val="21"/>
      </w:rPr>
      <w:tblPr/>
      <w:trPr>
        <w:cantSplit/>
      </w:trPr>
      <w:tcPr>
        <w:tcBorders>
          <w:bottom w:val="single" w:color="auto" w:sz="12" w:space="0"/>
        </w:tcBorders>
      </w:tcPr>
    </w:tblStylePr>
  </w:style>
  <w:style w:type="paragraph" w:customStyle="1" w:styleId="33">
    <w:name w:val="报告书 正文"/>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34">
    <w:name w:val="表内 2级  报告表"/>
    <w:qFormat/>
    <w:uiPriority w:val="0"/>
    <w:pPr>
      <w:widowControl w:val="0"/>
      <w:spacing w:beforeLines="20" w:afterLines="20" w:line="400" w:lineRule="exact"/>
      <w:outlineLvl w:val="2"/>
    </w:pPr>
    <w:rPr>
      <w:rFonts w:ascii="Times New Roman" w:hAnsi="Times New Roman" w:eastAsia="宋体" w:cs="Times New Roman"/>
      <w:b/>
      <w:kern w:val="2"/>
      <w:sz w:val="24"/>
      <w:szCs w:val="24"/>
      <w:lang w:val="en-US" w:eastAsia="zh-CN" w:bidi="ar-SA"/>
    </w:rPr>
  </w:style>
  <w:style w:type="paragraph" w:customStyle="1" w:styleId="35">
    <w:name w:val="表格"/>
    <w:basedOn w:val="1"/>
    <w:next w:val="36"/>
    <w:qFormat/>
    <w:uiPriority w:val="0"/>
    <w:pPr>
      <w:widowControl w:val="0"/>
      <w:jc w:val="center"/>
    </w:pPr>
    <w:rPr>
      <w:kern w:val="2"/>
      <w:sz w:val="24"/>
      <w:szCs w:val="24"/>
    </w:rPr>
  </w:style>
  <w:style w:type="paragraph" w:customStyle="1" w:styleId="36">
    <w:name w:val="表格内部"/>
    <w:basedOn w:val="1"/>
    <w:qFormat/>
    <w:uiPriority w:val="0"/>
    <w:pPr>
      <w:spacing w:line="240" w:lineRule="auto"/>
      <w:ind w:firstLine="0" w:firstLineChars="0"/>
      <w:jc w:val="center"/>
    </w:pPr>
    <w:rPr>
      <w:rFonts w:ascii="Times New Roman" w:hAnsi="Times New Roman" w:eastAsia="宋体"/>
      <w:kern w:val="0"/>
      <w:sz w:val="21"/>
      <w:szCs w:val="18"/>
    </w:rPr>
  </w:style>
  <w:style w:type="paragraph" w:customStyle="1" w:styleId="37">
    <w:name w:val="p0"/>
    <w:basedOn w:val="1"/>
    <w:qFormat/>
    <w:uiPriority w:val="0"/>
    <w:pPr>
      <w:jc w:val="both"/>
    </w:pPr>
    <w:rPr>
      <w:sz w:val="21"/>
      <w:szCs w:val="21"/>
    </w:rPr>
  </w:style>
  <w:style w:type="paragraph" w:customStyle="1" w:styleId="38">
    <w:name w:val="样式 五号 居中"/>
    <w:basedOn w:val="1"/>
    <w:qFormat/>
    <w:uiPriority w:val="0"/>
    <w:pPr>
      <w:jc w:val="center"/>
    </w:pPr>
    <w:rPr>
      <w:rFonts w:cs="宋体"/>
    </w:rPr>
  </w:style>
  <w:style w:type="paragraph" w:customStyle="1" w:styleId="39">
    <w:name w:val="Table Paragraph"/>
    <w:basedOn w:val="1"/>
    <w:qFormat/>
    <w:uiPriority w:val="1"/>
    <w:pPr>
      <w:jc w:val="left"/>
    </w:pPr>
    <w:rPr>
      <w:rFonts w:ascii="Calibri" w:hAnsi="Calibri"/>
      <w:kern w:val="0"/>
      <w:sz w:val="22"/>
      <w:szCs w:val="22"/>
      <w:lang w:eastAsia="en-US"/>
    </w:rPr>
  </w:style>
  <w:style w:type="character" w:customStyle="1" w:styleId="40">
    <w:name w:val="font01"/>
    <w:basedOn w:val="21"/>
    <w:qFormat/>
    <w:uiPriority w:val="0"/>
    <w:rPr>
      <w:rFonts w:hint="default"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2019-11-27T00:31:00Z</dcterms:created>
  <dc:creator>Administrator</dc:creator>
  <cp:lastModifiedBy>汪德海</cp:lastModifiedBy>
  <cp:lastPrinted>2020-02-25T05:19:00Z</cp:lastPrinted>
  <dcterms:modified xsi:type="dcterms:W3CDTF">2021-06-17T08:52:49Z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FABDE92CE84049B19370D744D3109128</vt:lpwstr>
  </property>
</Properties>
</file>