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A8" w:rsidRDefault="00FA7E00" w:rsidP="00191D4F">
      <w:pPr>
        <w:jc w:val="center"/>
        <w:rPr>
          <w:b/>
          <w:sz w:val="32"/>
          <w:szCs w:val="32"/>
        </w:rPr>
      </w:pPr>
      <w:r w:rsidRPr="00FA7E00">
        <w:rPr>
          <w:rFonts w:hint="eastAsia"/>
          <w:b/>
          <w:sz w:val="32"/>
          <w:szCs w:val="32"/>
        </w:rPr>
        <w:t>关于综合料场封闭配套安装工程</w:t>
      </w:r>
      <w:r w:rsidR="0075574D">
        <w:rPr>
          <w:rFonts w:hint="eastAsia"/>
          <w:b/>
          <w:sz w:val="32"/>
          <w:szCs w:val="32"/>
        </w:rPr>
        <w:t>招标</w:t>
      </w:r>
      <w:r w:rsidRPr="00FA7E00">
        <w:rPr>
          <w:rFonts w:hint="eastAsia"/>
          <w:b/>
          <w:sz w:val="32"/>
          <w:szCs w:val="32"/>
        </w:rPr>
        <w:t>的</w:t>
      </w:r>
      <w:r w:rsidR="00AB1729">
        <w:rPr>
          <w:rFonts w:hint="eastAsia"/>
          <w:b/>
          <w:sz w:val="32"/>
          <w:szCs w:val="32"/>
        </w:rPr>
        <w:t>变更</w:t>
      </w:r>
      <w:r w:rsidRPr="00FA7E00">
        <w:rPr>
          <w:rFonts w:hint="eastAsia"/>
          <w:b/>
          <w:sz w:val="32"/>
          <w:szCs w:val="32"/>
        </w:rPr>
        <w:t>公告</w:t>
      </w:r>
    </w:p>
    <w:p w:rsidR="00AB1729" w:rsidRDefault="00292575" w:rsidP="00AB1729">
      <w:pPr>
        <w:pStyle w:val="a5"/>
        <w:numPr>
          <w:ilvl w:val="0"/>
          <w:numId w:val="1"/>
        </w:numPr>
        <w:ind w:firstLineChars="0"/>
        <w:rPr>
          <w:sz w:val="28"/>
          <w:szCs w:val="28"/>
        </w:rPr>
      </w:pPr>
      <w:r w:rsidRPr="00AC4786">
        <w:rPr>
          <w:sz w:val="28"/>
          <w:szCs w:val="28"/>
        </w:rPr>
        <w:t>原定于</w:t>
      </w:r>
      <w:r w:rsidRPr="00AC4786">
        <w:rPr>
          <w:rFonts w:hint="eastAsia"/>
          <w:sz w:val="28"/>
          <w:szCs w:val="28"/>
        </w:rPr>
        <w:t>2020</w:t>
      </w:r>
      <w:r w:rsidRPr="00AC4786">
        <w:rPr>
          <w:rFonts w:hint="eastAsia"/>
          <w:sz w:val="28"/>
          <w:szCs w:val="28"/>
        </w:rPr>
        <w:t>年</w:t>
      </w:r>
      <w:r w:rsidRPr="00AC4786">
        <w:rPr>
          <w:rFonts w:hint="eastAsia"/>
          <w:sz w:val="28"/>
          <w:szCs w:val="28"/>
        </w:rPr>
        <w:t>0</w:t>
      </w:r>
      <w:r w:rsidR="006F42A8">
        <w:rPr>
          <w:sz w:val="28"/>
          <w:szCs w:val="28"/>
        </w:rPr>
        <w:t>9</w:t>
      </w:r>
      <w:r w:rsidRPr="00AC4786">
        <w:rPr>
          <w:rFonts w:hint="eastAsia"/>
          <w:sz w:val="28"/>
          <w:szCs w:val="28"/>
        </w:rPr>
        <w:t>月</w:t>
      </w:r>
      <w:r w:rsidR="00FA7E00">
        <w:rPr>
          <w:sz w:val="28"/>
          <w:szCs w:val="28"/>
        </w:rPr>
        <w:t>23</w:t>
      </w:r>
      <w:r w:rsidRPr="00AC4786">
        <w:rPr>
          <w:rFonts w:hint="eastAsia"/>
          <w:sz w:val="28"/>
          <w:szCs w:val="28"/>
        </w:rPr>
        <w:t>日</w:t>
      </w:r>
      <w:r w:rsidR="00FA7E00">
        <w:rPr>
          <w:sz w:val="28"/>
          <w:szCs w:val="28"/>
        </w:rPr>
        <w:t>09</w:t>
      </w:r>
      <w:r>
        <w:rPr>
          <w:sz w:val="28"/>
          <w:szCs w:val="28"/>
        </w:rPr>
        <w:t>：</w:t>
      </w:r>
      <w:r w:rsidR="00FA7E00">
        <w:rPr>
          <w:sz w:val="28"/>
          <w:szCs w:val="28"/>
        </w:rPr>
        <w:t>3</w:t>
      </w:r>
      <w:r>
        <w:rPr>
          <w:rFonts w:hint="eastAsia"/>
          <w:sz w:val="28"/>
          <w:szCs w:val="28"/>
        </w:rPr>
        <w:t>0</w:t>
      </w:r>
      <w:r w:rsidRPr="00AC4786">
        <w:rPr>
          <w:sz w:val="28"/>
          <w:szCs w:val="28"/>
        </w:rPr>
        <w:t>进行的</w:t>
      </w:r>
      <w:r w:rsidR="00FA7E00" w:rsidRPr="00FA7E00">
        <w:rPr>
          <w:rFonts w:hint="eastAsia"/>
          <w:sz w:val="28"/>
          <w:szCs w:val="28"/>
        </w:rPr>
        <w:t>综合料场封闭配套安装工程</w:t>
      </w:r>
      <w:r w:rsidR="00E34BAD">
        <w:rPr>
          <w:rFonts w:hint="eastAsia"/>
          <w:sz w:val="28"/>
          <w:szCs w:val="28"/>
        </w:rPr>
        <w:t>（前期</w:t>
      </w:r>
      <w:r w:rsidR="00E34BAD">
        <w:rPr>
          <w:sz w:val="28"/>
          <w:szCs w:val="28"/>
        </w:rPr>
        <w:t>已挂网延期</w:t>
      </w:r>
      <w:r w:rsidR="00E34BAD">
        <w:rPr>
          <w:rFonts w:hint="eastAsia"/>
          <w:sz w:val="28"/>
          <w:szCs w:val="28"/>
        </w:rPr>
        <w:t>）</w:t>
      </w:r>
      <w:r w:rsidRPr="00AC4786">
        <w:rPr>
          <w:rFonts w:hint="eastAsia"/>
          <w:sz w:val="28"/>
          <w:szCs w:val="28"/>
        </w:rPr>
        <w:t>，</w:t>
      </w:r>
      <w:r w:rsidR="00AB1729">
        <w:rPr>
          <w:rFonts w:hint="eastAsia"/>
          <w:sz w:val="28"/>
          <w:szCs w:val="28"/>
        </w:rPr>
        <w:t>现变更为</w:t>
      </w:r>
      <w:r w:rsidR="00AB1729">
        <w:rPr>
          <w:rFonts w:hint="eastAsia"/>
          <w:sz w:val="28"/>
          <w:szCs w:val="28"/>
        </w:rPr>
        <w:t>202</w:t>
      </w:r>
      <w:r w:rsidR="00AB1729">
        <w:rPr>
          <w:sz w:val="28"/>
          <w:szCs w:val="28"/>
        </w:rPr>
        <w:t>1</w:t>
      </w:r>
      <w:r w:rsidR="00AB1729">
        <w:rPr>
          <w:rFonts w:hint="eastAsia"/>
          <w:sz w:val="28"/>
          <w:szCs w:val="28"/>
        </w:rPr>
        <w:t>年</w:t>
      </w:r>
      <w:r w:rsidR="00AB1729">
        <w:rPr>
          <w:rFonts w:hint="eastAsia"/>
          <w:sz w:val="28"/>
          <w:szCs w:val="28"/>
        </w:rPr>
        <w:t>01</w:t>
      </w:r>
      <w:r w:rsidR="00AB1729">
        <w:rPr>
          <w:rFonts w:hint="eastAsia"/>
          <w:sz w:val="28"/>
          <w:szCs w:val="28"/>
        </w:rPr>
        <w:t>月</w:t>
      </w:r>
      <w:r w:rsidR="00AB1729">
        <w:rPr>
          <w:rFonts w:hint="eastAsia"/>
          <w:sz w:val="28"/>
          <w:szCs w:val="28"/>
        </w:rPr>
        <w:t>05</w:t>
      </w:r>
      <w:r w:rsidR="00AB1729">
        <w:rPr>
          <w:rFonts w:hint="eastAsia"/>
          <w:sz w:val="28"/>
          <w:szCs w:val="28"/>
        </w:rPr>
        <w:t>日</w:t>
      </w:r>
      <w:r w:rsidR="00AB1729">
        <w:rPr>
          <w:rFonts w:hint="eastAsia"/>
          <w:sz w:val="28"/>
          <w:szCs w:val="28"/>
        </w:rPr>
        <w:t>9:30</w:t>
      </w:r>
      <w:r w:rsidR="00AB1729">
        <w:rPr>
          <w:sz w:val="28"/>
          <w:szCs w:val="28"/>
        </w:rPr>
        <w:t>开标，报名截止时间变更为</w:t>
      </w:r>
      <w:r w:rsidR="00AB1729">
        <w:rPr>
          <w:rFonts w:hint="eastAsia"/>
          <w:sz w:val="28"/>
          <w:szCs w:val="28"/>
        </w:rPr>
        <w:t>202</w:t>
      </w:r>
      <w:r w:rsidR="00AB1729">
        <w:rPr>
          <w:sz w:val="28"/>
          <w:szCs w:val="28"/>
        </w:rPr>
        <w:t>1</w:t>
      </w:r>
      <w:r w:rsidR="00AB1729">
        <w:rPr>
          <w:rFonts w:hint="eastAsia"/>
          <w:sz w:val="28"/>
          <w:szCs w:val="28"/>
        </w:rPr>
        <w:t>年</w:t>
      </w:r>
      <w:r w:rsidR="00AB1729">
        <w:rPr>
          <w:rFonts w:hint="eastAsia"/>
          <w:sz w:val="28"/>
          <w:szCs w:val="28"/>
        </w:rPr>
        <w:t>01</w:t>
      </w:r>
      <w:r w:rsidR="00AB1729">
        <w:rPr>
          <w:rFonts w:hint="eastAsia"/>
          <w:sz w:val="28"/>
          <w:szCs w:val="28"/>
        </w:rPr>
        <w:t>月</w:t>
      </w:r>
      <w:r w:rsidR="00AB1729">
        <w:rPr>
          <w:rFonts w:hint="eastAsia"/>
          <w:sz w:val="28"/>
          <w:szCs w:val="28"/>
        </w:rPr>
        <w:t>02</w:t>
      </w:r>
      <w:r w:rsidR="00AB1729">
        <w:rPr>
          <w:rFonts w:hint="eastAsia"/>
          <w:sz w:val="28"/>
          <w:szCs w:val="28"/>
        </w:rPr>
        <w:t>日</w:t>
      </w:r>
      <w:r w:rsidR="001D3D49">
        <w:rPr>
          <w:rFonts w:hint="eastAsia"/>
          <w:sz w:val="28"/>
          <w:szCs w:val="28"/>
        </w:rPr>
        <w:t>16</w:t>
      </w:r>
      <w:r w:rsidR="001D3D49">
        <w:rPr>
          <w:rFonts w:hint="eastAsia"/>
          <w:sz w:val="28"/>
          <w:szCs w:val="28"/>
        </w:rPr>
        <w:t>：</w:t>
      </w:r>
      <w:r w:rsidR="001D3D49">
        <w:rPr>
          <w:rFonts w:hint="eastAsia"/>
          <w:sz w:val="28"/>
          <w:szCs w:val="28"/>
        </w:rPr>
        <w:t>00</w:t>
      </w:r>
      <w:bookmarkStart w:id="0" w:name="_GoBack"/>
      <w:bookmarkEnd w:id="0"/>
      <w:r w:rsidR="00AB1729">
        <w:rPr>
          <w:rFonts w:hint="eastAsia"/>
          <w:sz w:val="28"/>
          <w:szCs w:val="28"/>
        </w:rPr>
        <w:t>，</w:t>
      </w:r>
      <w:r w:rsidR="00AB1729">
        <w:rPr>
          <w:sz w:val="28"/>
          <w:szCs w:val="28"/>
        </w:rPr>
        <w:t>保证金缴纳截止时间变更为</w:t>
      </w:r>
      <w:r w:rsidR="00AB1729">
        <w:rPr>
          <w:rFonts w:hint="eastAsia"/>
          <w:sz w:val="28"/>
          <w:szCs w:val="28"/>
        </w:rPr>
        <w:t>2021</w:t>
      </w:r>
      <w:r w:rsidR="00AB1729">
        <w:rPr>
          <w:rFonts w:hint="eastAsia"/>
          <w:sz w:val="28"/>
          <w:szCs w:val="28"/>
        </w:rPr>
        <w:t>年</w:t>
      </w:r>
      <w:r w:rsidR="00AB1729">
        <w:rPr>
          <w:rFonts w:hint="eastAsia"/>
          <w:sz w:val="28"/>
          <w:szCs w:val="28"/>
        </w:rPr>
        <w:t>01</w:t>
      </w:r>
      <w:r w:rsidR="00AB1729">
        <w:rPr>
          <w:rFonts w:hint="eastAsia"/>
          <w:sz w:val="28"/>
          <w:szCs w:val="28"/>
        </w:rPr>
        <w:t>月</w:t>
      </w:r>
      <w:r w:rsidR="00AB1729">
        <w:rPr>
          <w:rFonts w:hint="eastAsia"/>
          <w:sz w:val="28"/>
          <w:szCs w:val="28"/>
        </w:rPr>
        <w:t>03</w:t>
      </w:r>
      <w:r w:rsidR="00AB1729">
        <w:rPr>
          <w:rFonts w:hint="eastAsia"/>
          <w:sz w:val="28"/>
          <w:szCs w:val="28"/>
        </w:rPr>
        <w:t>日</w:t>
      </w:r>
      <w:r w:rsidR="00AB1729">
        <w:rPr>
          <w:rFonts w:hint="eastAsia"/>
          <w:sz w:val="28"/>
          <w:szCs w:val="28"/>
        </w:rPr>
        <w:t>16:00</w:t>
      </w:r>
    </w:p>
    <w:p w:rsidR="00AB1729" w:rsidRPr="00F44027" w:rsidRDefault="00AB1729" w:rsidP="00AB1729">
      <w:pPr>
        <w:pStyle w:val="a5"/>
        <w:numPr>
          <w:ilvl w:val="0"/>
          <w:numId w:val="1"/>
        </w:numPr>
        <w:ind w:firstLineChars="0"/>
        <w:rPr>
          <w:sz w:val="28"/>
          <w:szCs w:val="28"/>
        </w:rPr>
      </w:pPr>
      <w:r w:rsidRPr="00F44027">
        <w:rPr>
          <w:rFonts w:hint="eastAsia"/>
          <w:sz w:val="28"/>
          <w:szCs w:val="28"/>
        </w:rPr>
        <w:t>工程范围变更为</w:t>
      </w:r>
      <w:r w:rsidR="00C87A21">
        <w:rPr>
          <w:rFonts w:hint="eastAsia"/>
          <w:sz w:val="28"/>
          <w:szCs w:val="28"/>
        </w:rPr>
        <w:t>：</w:t>
      </w:r>
      <w:r w:rsidRPr="00F44027">
        <w:rPr>
          <w:rFonts w:hint="eastAsia"/>
          <w:sz w:val="28"/>
          <w:szCs w:val="28"/>
        </w:rPr>
        <w:t>包括综合料场消防水泵房给排水、封闭料场给排水、外部消防供水管线、低压配电系统、消防泵房电气系统、干雾抑尘、消防炮</w:t>
      </w:r>
      <w:r>
        <w:rPr>
          <w:rFonts w:hint="eastAsia"/>
          <w:sz w:val="28"/>
          <w:szCs w:val="28"/>
        </w:rPr>
        <w:t>、雾炮</w:t>
      </w:r>
      <w:r w:rsidRPr="00F44027">
        <w:rPr>
          <w:rFonts w:hint="eastAsia"/>
          <w:sz w:val="28"/>
          <w:szCs w:val="28"/>
        </w:rPr>
        <w:t>和火灾报警</w:t>
      </w:r>
      <w:r>
        <w:rPr>
          <w:rFonts w:hint="eastAsia"/>
          <w:sz w:val="28"/>
          <w:szCs w:val="28"/>
        </w:rPr>
        <w:t>、洗车台</w:t>
      </w:r>
      <w:r w:rsidRPr="00F44027">
        <w:rPr>
          <w:rFonts w:hint="eastAsia"/>
          <w:sz w:val="28"/>
          <w:szCs w:val="28"/>
        </w:rPr>
        <w:t>等配套机电安装工程</w:t>
      </w:r>
      <w:r>
        <w:rPr>
          <w:rFonts w:hint="eastAsia"/>
          <w:sz w:val="28"/>
          <w:szCs w:val="28"/>
        </w:rPr>
        <w:t>，不包含主体厂房结构、厂房照明、防雷、接地（</w:t>
      </w:r>
      <w:r>
        <w:rPr>
          <w:rFonts w:hint="eastAsia"/>
          <w:sz w:val="28"/>
          <w:szCs w:val="28"/>
        </w:rPr>
        <w:t>7</w:t>
      </w:r>
      <w:r>
        <w:rPr>
          <w:sz w:val="28"/>
          <w:szCs w:val="28"/>
        </w:rPr>
        <w:t>68.0.01</w:t>
      </w:r>
      <w:r>
        <w:rPr>
          <w:rFonts w:hint="eastAsia"/>
          <w:sz w:val="28"/>
          <w:szCs w:val="28"/>
        </w:rPr>
        <w:t>电</w:t>
      </w:r>
      <w:r>
        <w:rPr>
          <w:rFonts w:hint="eastAsia"/>
          <w:sz w:val="28"/>
          <w:szCs w:val="28"/>
        </w:rPr>
        <w:t>1</w:t>
      </w:r>
      <w:r>
        <w:rPr>
          <w:rFonts w:hint="eastAsia"/>
          <w:sz w:val="28"/>
          <w:szCs w:val="28"/>
        </w:rPr>
        <w:t>），电气外线等</w:t>
      </w:r>
      <w:r w:rsidRPr="00F44027">
        <w:rPr>
          <w:rFonts w:hint="eastAsia"/>
          <w:sz w:val="28"/>
          <w:szCs w:val="28"/>
        </w:rPr>
        <w:t>。</w:t>
      </w:r>
    </w:p>
    <w:p w:rsidR="00AB1729" w:rsidRPr="00AB1729" w:rsidRDefault="00AB1729" w:rsidP="00AB1729">
      <w:pPr>
        <w:pStyle w:val="a5"/>
        <w:numPr>
          <w:ilvl w:val="0"/>
          <w:numId w:val="1"/>
        </w:numPr>
        <w:ind w:firstLineChars="0"/>
        <w:rPr>
          <w:sz w:val="28"/>
          <w:szCs w:val="28"/>
        </w:rPr>
      </w:pPr>
      <w:r w:rsidRPr="00AB1729">
        <w:rPr>
          <w:rFonts w:hint="eastAsia"/>
          <w:sz w:val="28"/>
          <w:szCs w:val="28"/>
        </w:rPr>
        <w:t>开工日期变更为</w:t>
      </w:r>
      <w:r w:rsidR="00C87A21">
        <w:rPr>
          <w:rFonts w:hint="eastAsia"/>
          <w:sz w:val="28"/>
          <w:szCs w:val="28"/>
        </w:rPr>
        <w:t>：</w:t>
      </w:r>
      <w:r w:rsidRPr="00AB1729">
        <w:rPr>
          <w:rFonts w:hint="eastAsia"/>
          <w:sz w:val="28"/>
          <w:szCs w:val="28"/>
        </w:rPr>
        <w:t>暂定</w:t>
      </w:r>
      <w:r w:rsidRPr="00AB1729">
        <w:rPr>
          <w:rFonts w:hint="eastAsia"/>
          <w:sz w:val="28"/>
          <w:szCs w:val="28"/>
        </w:rPr>
        <w:t>2</w:t>
      </w:r>
      <w:r w:rsidRPr="00AB1729">
        <w:rPr>
          <w:sz w:val="28"/>
          <w:szCs w:val="28"/>
        </w:rPr>
        <w:t>021</w:t>
      </w:r>
      <w:r w:rsidRPr="00AB1729">
        <w:rPr>
          <w:rFonts w:hint="eastAsia"/>
          <w:sz w:val="28"/>
          <w:szCs w:val="28"/>
        </w:rPr>
        <w:t>年</w:t>
      </w:r>
      <w:r w:rsidRPr="00AB1729">
        <w:rPr>
          <w:rFonts w:hint="eastAsia"/>
          <w:sz w:val="28"/>
          <w:szCs w:val="28"/>
        </w:rPr>
        <w:t>1</w:t>
      </w:r>
      <w:r w:rsidRPr="00AB1729">
        <w:rPr>
          <w:rFonts w:hint="eastAsia"/>
          <w:sz w:val="28"/>
          <w:szCs w:val="28"/>
        </w:rPr>
        <w:t>月</w:t>
      </w:r>
      <w:r w:rsidRPr="00AB1729">
        <w:rPr>
          <w:sz w:val="28"/>
          <w:szCs w:val="28"/>
        </w:rPr>
        <w:t>15</w:t>
      </w:r>
      <w:r w:rsidRPr="00AB1729">
        <w:rPr>
          <w:rFonts w:hint="eastAsia"/>
          <w:sz w:val="28"/>
          <w:szCs w:val="28"/>
        </w:rPr>
        <w:t>日开工，总日历天数</w:t>
      </w:r>
      <w:r w:rsidRPr="00AB1729">
        <w:rPr>
          <w:sz w:val="28"/>
          <w:szCs w:val="28"/>
        </w:rPr>
        <w:t>90</w:t>
      </w:r>
      <w:r w:rsidRPr="00AB1729">
        <w:rPr>
          <w:rFonts w:hint="eastAsia"/>
          <w:sz w:val="28"/>
          <w:szCs w:val="28"/>
        </w:rPr>
        <w:t>天。</w:t>
      </w:r>
    </w:p>
    <w:p w:rsidR="00AB1729" w:rsidRPr="00AB1729" w:rsidRDefault="00AB1729" w:rsidP="00AB1729">
      <w:pPr>
        <w:pStyle w:val="a5"/>
        <w:numPr>
          <w:ilvl w:val="0"/>
          <w:numId w:val="1"/>
        </w:numPr>
        <w:snapToGrid w:val="0"/>
        <w:spacing w:line="300" w:lineRule="auto"/>
        <w:ind w:firstLineChars="0"/>
        <w:rPr>
          <w:rFonts w:hAnsi="宋体"/>
          <w:b/>
          <w:sz w:val="24"/>
          <w:szCs w:val="24"/>
        </w:rPr>
      </w:pPr>
      <w:r w:rsidRPr="009455B4">
        <w:rPr>
          <w:rFonts w:hint="eastAsia"/>
          <w:sz w:val="28"/>
          <w:szCs w:val="28"/>
        </w:rPr>
        <w:t>资质要求变更为：投标人须具有国家建设部门颁发的机电工程施工总承包三级及以上资质证书，并且同时具备消防设施工程专业承一级资质证书，不允许投标人以联合体形式投标。项目经理至少具有相应的国家一级建造师注册人员。</w:t>
      </w:r>
    </w:p>
    <w:p w:rsidR="00AB1729" w:rsidRPr="00384F7A" w:rsidRDefault="00E34BAD" w:rsidP="00AB1729">
      <w:pPr>
        <w:pStyle w:val="a5"/>
        <w:numPr>
          <w:ilvl w:val="0"/>
          <w:numId w:val="1"/>
        </w:numPr>
        <w:snapToGrid w:val="0"/>
        <w:spacing w:line="300" w:lineRule="auto"/>
        <w:ind w:firstLineChars="0"/>
        <w:rPr>
          <w:rFonts w:hAnsi="宋体"/>
          <w:b/>
          <w:sz w:val="24"/>
          <w:szCs w:val="24"/>
        </w:rPr>
      </w:pPr>
      <w:r>
        <w:rPr>
          <w:rFonts w:hint="eastAsia"/>
          <w:sz w:val="28"/>
          <w:szCs w:val="28"/>
        </w:rPr>
        <w:t>报价单变更为附表。</w:t>
      </w:r>
      <w:r>
        <w:rPr>
          <w:sz w:val="28"/>
          <w:szCs w:val="28"/>
        </w:rPr>
        <w:t>报价超过</w:t>
      </w:r>
      <w:r>
        <w:rPr>
          <w:rFonts w:hint="eastAsia"/>
          <w:sz w:val="28"/>
          <w:szCs w:val="28"/>
        </w:rPr>
        <w:t>工程量拦标价</w:t>
      </w:r>
      <w:r>
        <w:rPr>
          <w:sz w:val="28"/>
          <w:szCs w:val="28"/>
        </w:rPr>
        <w:t>及低于优惠率拦标价的做废标处理</w:t>
      </w:r>
      <w:r>
        <w:rPr>
          <w:rFonts w:hint="eastAsia"/>
          <w:sz w:val="28"/>
          <w:szCs w:val="28"/>
        </w:rPr>
        <w:t>。</w:t>
      </w:r>
    </w:p>
    <w:p w:rsidR="00AB1729" w:rsidRDefault="00AB1729" w:rsidP="00AB1729">
      <w:pPr>
        <w:snapToGrid w:val="0"/>
        <w:spacing w:line="300" w:lineRule="auto"/>
        <w:rPr>
          <w:rFonts w:hAnsi="宋体"/>
          <w:b/>
          <w:sz w:val="24"/>
          <w:szCs w:val="24"/>
        </w:rPr>
      </w:pPr>
    </w:p>
    <w:p w:rsidR="00AB1729" w:rsidRDefault="00AB1729" w:rsidP="00AB1729">
      <w:pPr>
        <w:snapToGrid w:val="0"/>
        <w:spacing w:line="300" w:lineRule="auto"/>
        <w:rPr>
          <w:rFonts w:hAnsi="宋体"/>
          <w:b/>
          <w:sz w:val="24"/>
          <w:szCs w:val="24"/>
        </w:rPr>
      </w:pPr>
    </w:p>
    <w:p w:rsidR="00E34BAD" w:rsidRDefault="00E34BAD" w:rsidP="00AB1729">
      <w:pPr>
        <w:snapToGrid w:val="0"/>
        <w:spacing w:line="300" w:lineRule="auto"/>
        <w:rPr>
          <w:rFonts w:hAnsi="宋体"/>
          <w:b/>
          <w:sz w:val="24"/>
          <w:szCs w:val="24"/>
        </w:rPr>
      </w:pPr>
    </w:p>
    <w:p w:rsidR="00E34BAD" w:rsidRDefault="00E34BAD" w:rsidP="00AB1729">
      <w:pPr>
        <w:snapToGrid w:val="0"/>
        <w:spacing w:line="300" w:lineRule="auto"/>
        <w:rPr>
          <w:rFonts w:hAnsi="宋体"/>
          <w:b/>
          <w:sz w:val="24"/>
          <w:szCs w:val="24"/>
        </w:rPr>
      </w:pPr>
    </w:p>
    <w:p w:rsidR="00E34BAD" w:rsidRDefault="00E34BAD" w:rsidP="00AB1729">
      <w:pPr>
        <w:snapToGrid w:val="0"/>
        <w:spacing w:line="300" w:lineRule="auto"/>
        <w:rPr>
          <w:rFonts w:hAnsi="宋体"/>
          <w:b/>
          <w:sz w:val="24"/>
          <w:szCs w:val="24"/>
        </w:rPr>
      </w:pPr>
      <w:r>
        <w:rPr>
          <w:rFonts w:hAnsi="宋体" w:hint="eastAsia"/>
          <w:b/>
          <w:sz w:val="24"/>
          <w:szCs w:val="24"/>
        </w:rPr>
        <w:t xml:space="preserve">                                  </w:t>
      </w:r>
      <w:r>
        <w:rPr>
          <w:rFonts w:hAnsi="宋体" w:hint="eastAsia"/>
          <w:b/>
          <w:sz w:val="24"/>
          <w:szCs w:val="24"/>
        </w:rPr>
        <w:t>芜湖新兴铸管有限责任公司</w:t>
      </w:r>
    </w:p>
    <w:p w:rsidR="00E34BAD" w:rsidRPr="00E34BAD" w:rsidRDefault="00E34BAD" w:rsidP="00AB1729">
      <w:pPr>
        <w:snapToGrid w:val="0"/>
        <w:spacing w:line="300" w:lineRule="auto"/>
        <w:rPr>
          <w:rFonts w:hAnsi="宋体"/>
          <w:b/>
          <w:sz w:val="24"/>
          <w:szCs w:val="24"/>
        </w:rPr>
      </w:pPr>
      <w:r>
        <w:rPr>
          <w:rFonts w:hAnsi="宋体"/>
          <w:b/>
          <w:sz w:val="24"/>
          <w:szCs w:val="24"/>
        </w:rPr>
        <w:t xml:space="preserve">                                      </w:t>
      </w:r>
      <w:r w:rsidR="00C87A21">
        <w:rPr>
          <w:rFonts w:hAnsi="宋体"/>
          <w:b/>
          <w:sz w:val="24"/>
          <w:szCs w:val="24"/>
        </w:rPr>
        <w:t xml:space="preserve">  </w:t>
      </w:r>
      <w:r>
        <w:rPr>
          <w:rFonts w:hAnsi="宋体"/>
          <w:b/>
          <w:sz w:val="24"/>
          <w:szCs w:val="24"/>
        </w:rPr>
        <w:t>2020.12.17</w:t>
      </w:r>
    </w:p>
    <w:p w:rsidR="00E34BAD" w:rsidRPr="009455B4" w:rsidRDefault="00E34BAD" w:rsidP="00AB1729">
      <w:pPr>
        <w:snapToGrid w:val="0"/>
        <w:spacing w:line="300" w:lineRule="auto"/>
        <w:rPr>
          <w:rFonts w:hAnsi="宋体"/>
          <w:b/>
          <w:sz w:val="24"/>
          <w:szCs w:val="24"/>
        </w:rPr>
        <w:sectPr w:rsidR="00E34BAD" w:rsidRPr="009455B4">
          <w:pgSz w:w="11906" w:h="16838"/>
          <w:pgMar w:top="1440" w:right="1418" w:bottom="1440" w:left="1418" w:header="851" w:footer="992" w:gutter="0"/>
          <w:cols w:space="720"/>
          <w:docGrid w:type="lines" w:linePitch="312"/>
        </w:sectPr>
      </w:pPr>
      <w:r>
        <w:rPr>
          <w:rFonts w:hAnsi="宋体" w:hint="eastAsia"/>
          <w:b/>
          <w:sz w:val="24"/>
          <w:szCs w:val="24"/>
        </w:rPr>
        <w:t xml:space="preserve">                   </w:t>
      </w:r>
    </w:p>
    <w:p w:rsidR="00AB1729" w:rsidRDefault="00AB1729" w:rsidP="00AB1729">
      <w:pPr>
        <w:spacing w:line="300" w:lineRule="auto"/>
        <w:jc w:val="center"/>
        <w:rPr>
          <w:rFonts w:ascii="宋体" w:hAnsi="宋体"/>
          <w:b/>
          <w:bCs/>
          <w:sz w:val="36"/>
          <w:szCs w:val="36"/>
        </w:rPr>
      </w:pPr>
      <w:r>
        <w:rPr>
          <w:rFonts w:ascii="宋体" w:hAnsi="宋体" w:hint="eastAsia"/>
          <w:b/>
          <w:bCs/>
          <w:sz w:val="36"/>
          <w:szCs w:val="36"/>
        </w:rPr>
        <w:lastRenderedPageBreak/>
        <w:t>综合料场封闭配套安装工程报价单</w:t>
      </w:r>
    </w:p>
    <w:tbl>
      <w:tblPr>
        <w:tblW w:w="14057" w:type="dxa"/>
        <w:tblInd w:w="113" w:type="dxa"/>
        <w:tblLook w:val="0000" w:firstRow="0" w:lastRow="0" w:firstColumn="0" w:lastColumn="0" w:noHBand="0" w:noVBand="0"/>
      </w:tblPr>
      <w:tblGrid>
        <w:gridCol w:w="563"/>
        <w:gridCol w:w="2863"/>
        <w:gridCol w:w="1134"/>
        <w:gridCol w:w="1134"/>
        <w:gridCol w:w="1701"/>
        <w:gridCol w:w="1701"/>
        <w:gridCol w:w="4961"/>
      </w:tblGrid>
      <w:tr w:rsidR="00AB1729" w:rsidRPr="00FC22E0" w:rsidTr="00B078CF">
        <w:trPr>
          <w:trHeight w:val="750"/>
        </w:trPr>
        <w:tc>
          <w:tcPr>
            <w:tcW w:w="563" w:type="dxa"/>
            <w:tcBorders>
              <w:top w:val="single" w:sz="4" w:space="0" w:color="auto"/>
              <w:left w:val="single" w:sz="4" w:space="0" w:color="auto"/>
              <w:bottom w:val="single" w:sz="4" w:space="0" w:color="auto"/>
              <w:right w:val="single" w:sz="4" w:space="0" w:color="auto"/>
            </w:tcBorders>
            <w:noWrap/>
            <w:vAlign w:val="center"/>
          </w:tcPr>
          <w:p w:rsidR="00AB1729" w:rsidRPr="00FC22E0" w:rsidRDefault="00AB1729" w:rsidP="002622BA">
            <w:pPr>
              <w:widowControl/>
              <w:jc w:val="center"/>
              <w:rPr>
                <w:b/>
                <w:bCs/>
                <w:kern w:val="0"/>
                <w:szCs w:val="21"/>
              </w:rPr>
            </w:pPr>
            <w:r w:rsidRPr="00FC22E0">
              <w:rPr>
                <w:b/>
                <w:bCs/>
                <w:kern w:val="0"/>
                <w:szCs w:val="21"/>
              </w:rPr>
              <w:t>序号</w:t>
            </w:r>
          </w:p>
        </w:tc>
        <w:tc>
          <w:tcPr>
            <w:tcW w:w="2863" w:type="dxa"/>
            <w:tcBorders>
              <w:top w:val="single" w:sz="4" w:space="0" w:color="auto"/>
              <w:left w:val="nil"/>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分项名称</w:t>
            </w:r>
          </w:p>
        </w:tc>
        <w:tc>
          <w:tcPr>
            <w:tcW w:w="1134" w:type="dxa"/>
            <w:tcBorders>
              <w:top w:val="single" w:sz="4" w:space="0" w:color="auto"/>
              <w:left w:val="nil"/>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工程量</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拦标价</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报价</w:t>
            </w:r>
          </w:p>
        </w:tc>
        <w:tc>
          <w:tcPr>
            <w:tcW w:w="4961" w:type="dxa"/>
            <w:tcBorders>
              <w:top w:val="single" w:sz="4" w:space="0" w:color="auto"/>
              <w:left w:val="nil"/>
              <w:bottom w:val="single" w:sz="4" w:space="0" w:color="auto"/>
              <w:right w:val="single" w:sz="4" w:space="0" w:color="auto"/>
            </w:tcBorders>
            <w:vAlign w:val="center"/>
          </w:tcPr>
          <w:p w:rsidR="00AB1729" w:rsidRPr="00FC22E0" w:rsidRDefault="00AB1729" w:rsidP="002622BA">
            <w:pPr>
              <w:widowControl/>
              <w:jc w:val="center"/>
              <w:rPr>
                <w:b/>
                <w:bCs/>
                <w:color w:val="000000"/>
                <w:kern w:val="0"/>
                <w:szCs w:val="21"/>
              </w:rPr>
            </w:pPr>
            <w:r w:rsidRPr="00FC22E0">
              <w:rPr>
                <w:b/>
                <w:bCs/>
                <w:color w:val="000000"/>
                <w:kern w:val="0"/>
                <w:szCs w:val="21"/>
              </w:rPr>
              <w:t>工作内容</w:t>
            </w:r>
          </w:p>
        </w:tc>
      </w:tr>
      <w:tr w:rsidR="00AB1729" w:rsidRPr="00FC22E0" w:rsidTr="00B078CF">
        <w:trPr>
          <w:trHeight w:val="301"/>
        </w:trPr>
        <w:tc>
          <w:tcPr>
            <w:tcW w:w="14057" w:type="dxa"/>
            <w:gridSpan w:val="7"/>
            <w:tcBorders>
              <w:top w:val="nil"/>
              <w:left w:val="single" w:sz="4" w:space="0" w:color="auto"/>
              <w:bottom w:val="single" w:sz="4" w:space="0" w:color="auto"/>
              <w:right w:val="single" w:sz="4" w:space="0" w:color="auto"/>
            </w:tcBorders>
            <w:noWrap/>
            <w:vAlign w:val="center"/>
          </w:tcPr>
          <w:p w:rsidR="00AB1729" w:rsidRPr="00FC22E0" w:rsidRDefault="00AB1729" w:rsidP="002622BA">
            <w:pPr>
              <w:rPr>
                <w:szCs w:val="21"/>
              </w:rPr>
            </w:pPr>
            <w:r w:rsidRPr="00FC22E0">
              <w:rPr>
                <w:szCs w:val="21"/>
              </w:rPr>
              <w:t>一、综合单价部分</w:t>
            </w:r>
          </w:p>
        </w:tc>
      </w:tr>
      <w:tr w:rsidR="00AB1729" w:rsidRPr="00FC22E0" w:rsidTr="00B078CF">
        <w:trPr>
          <w:trHeight w:val="443"/>
        </w:trPr>
        <w:tc>
          <w:tcPr>
            <w:tcW w:w="563" w:type="dxa"/>
            <w:tcBorders>
              <w:top w:val="nil"/>
              <w:left w:val="single" w:sz="4" w:space="0" w:color="auto"/>
              <w:bottom w:val="single" w:sz="4" w:space="0" w:color="auto"/>
              <w:right w:val="single" w:sz="4" w:space="0" w:color="auto"/>
            </w:tcBorders>
            <w:noWrap/>
            <w:vAlign w:val="center"/>
          </w:tcPr>
          <w:p w:rsidR="00AB1729" w:rsidRPr="00FC22E0" w:rsidRDefault="00AB1729" w:rsidP="002622BA">
            <w:pPr>
              <w:widowControl/>
              <w:jc w:val="center"/>
              <w:rPr>
                <w:color w:val="000000"/>
                <w:kern w:val="0"/>
                <w:szCs w:val="21"/>
              </w:rPr>
            </w:pPr>
            <w:r w:rsidRPr="00FC22E0">
              <w:rPr>
                <w:color w:val="000000"/>
                <w:szCs w:val="21"/>
              </w:rPr>
              <w:t>1</w:t>
            </w:r>
          </w:p>
        </w:tc>
        <w:tc>
          <w:tcPr>
            <w:tcW w:w="2863" w:type="dxa"/>
            <w:tcBorders>
              <w:top w:val="nil"/>
              <w:left w:val="nil"/>
              <w:bottom w:val="single" w:sz="4" w:space="0" w:color="auto"/>
              <w:right w:val="single" w:sz="4" w:space="0" w:color="auto"/>
            </w:tcBorders>
            <w:vAlign w:val="center"/>
          </w:tcPr>
          <w:p w:rsidR="00AB1729" w:rsidRPr="00FC22E0" w:rsidRDefault="00AB1729" w:rsidP="002622BA">
            <w:pPr>
              <w:widowControl/>
              <w:jc w:val="center"/>
              <w:rPr>
                <w:color w:val="000000"/>
                <w:kern w:val="0"/>
                <w:szCs w:val="21"/>
              </w:rPr>
            </w:pPr>
            <w:r w:rsidRPr="00FC22E0">
              <w:rPr>
                <w:color w:val="000000"/>
                <w:szCs w:val="21"/>
              </w:rPr>
              <w:t>DN100</w:t>
            </w:r>
            <w:r w:rsidRPr="00FC22E0">
              <w:rPr>
                <w:color w:val="000000"/>
                <w:szCs w:val="21"/>
              </w:rPr>
              <w:t>以下（含</w:t>
            </w:r>
            <w:r w:rsidRPr="00FC22E0">
              <w:rPr>
                <w:color w:val="000000"/>
                <w:szCs w:val="21"/>
              </w:rPr>
              <w:t>DN100</w:t>
            </w:r>
            <w:r w:rsidRPr="00FC22E0">
              <w:rPr>
                <w:color w:val="000000"/>
                <w:szCs w:val="21"/>
              </w:rPr>
              <w:t>）</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吨</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27</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sidRPr="00FC22E0">
              <w:rPr>
                <w:szCs w:val="21"/>
              </w:rPr>
              <w:t>25000</w:t>
            </w:r>
            <w:r w:rsidRPr="00FC22E0">
              <w:rPr>
                <w:szCs w:val="21"/>
              </w:rPr>
              <w:t>元</w:t>
            </w:r>
            <w:r w:rsidRPr="00FC22E0">
              <w:rPr>
                <w:szCs w:val="21"/>
              </w:rPr>
              <w:t>/</w:t>
            </w:r>
            <w:r w:rsidRPr="00FC22E0">
              <w:rPr>
                <w:szCs w:val="21"/>
              </w:rPr>
              <w:t>吨</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color w:val="000000"/>
                <w:szCs w:val="21"/>
              </w:rPr>
            </w:pPr>
            <w:r w:rsidRPr="00FC22E0">
              <w:rPr>
                <w:color w:val="000000"/>
                <w:szCs w:val="21"/>
              </w:rPr>
              <w:t>元</w:t>
            </w:r>
            <w:r w:rsidRPr="00FC22E0">
              <w:rPr>
                <w:color w:val="000000"/>
                <w:szCs w:val="21"/>
              </w:rPr>
              <w:t>/</w:t>
            </w:r>
            <w:r w:rsidRPr="00FC22E0">
              <w:rPr>
                <w:color w:val="000000"/>
                <w:szCs w:val="21"/>
              </w:rPr>
              <w:t>吨</w:t>
            </w:r>
          </w:p>
        </w:tc>
        <w:tc>
          <w:tcPr>
            <w:tcW w:w="4961" w:type="dxa"/>
            <w:vMerge w:val="restart"/>
            <w:tcBorders>
              <w:top w:val="nil"/>
              <w:left w:val="nil"/>
              <w:right w:val="single" w:sz="4" w:space="0" w:color="auto"/>
            </w:tcBorders>
          </w:tcPr>
          <w:p w:rsidR="00AB1729" w:rsidRPr="00FC22E0" w:rsidRDefault="00AB1729" w:rsidP="002622BA">
            <w:pPr>
              <w:rPr>
                <w:szCs w:val="21"/>
              </w:rPr>
            </w:pPr>
            <w:r w:rsidRPr="00FC22E0">
              <w:rPr>
                <w:szCs w:val="21"/>
              </w:rPr>
              <w:t>包含管道、管件安装、液压试验、吹扫，除锈、刷漆、保温、埋地管道四布四油、管沟挖填等图纸范围内所有工作内容，包括人工、材料、机械、管理、利润、措施、不可竞争费、税金等所有费用</w:t>
            </w:r>
          </w:p>
        </w:tc>
      </w:tr>
      <w:tr w:rsidR="00AB1729" w:rsidRPr="00FC22E0" w:rsidTr="00B078CF">
        <w:trPr>
          <w:trHeight w:val="464"/>
        </w:trPr>
        <w:tc>
          <w:tcPr>
            <w:tcW w:w="563" w:type="dxa"/>
            <w:tcBorders>
              <w:top w:val="nil"/>
              <w:left w:val="single" w:sz="4" w:space="0" w:color="auto"/>
              <w:bottom w:val="nil"/>
              <w:right w:val="single" w:sz="4" w:space="0" w:color="auto"/>
            </w:tcBorders>
            <w:noWrap/>
            <w:vAlign w:val="center"/>
          </w:tcPr>
          <w:p w:rsidR="00AB1729" w:rsidRPr="00FC22E0" w:rsidRDefault="00AB1729" w:rsidP="002622BA">
            <w:pPr>
              <w:jc w:val="center"/>
              <w:rPr>
                <w:color w:val="000000"/>
                <w:szCs w:val="21"/>
              </w:rPr>
            </w:pPr>
            <w:r w:rsidRPr="00FC22E0">
              <w:rPr>
                <w:color w:val="000000"/>
                <w:szCs w:val="21"/>
              </w:rPr>
              <w:t>2</w:t>
            </w:r>
          </w:p>
        </w:tc>
        <w:tc>
          <w:tcPr>
            <w:tcW w:w="2863"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DN100-DN200</w:t>
            </w:r>
            <w:r w:rsidRPr="00FC22E0">
              <w:rPr>
                <w:color w:val="000000"/>
                <w:szCs w:val="21"/>
              </w:rPr>
              <w:t>（含</w:t>
            </w:r>
            <w:r w:rsidRPr="00FC22E0">
              <w:rPr>
                <w:color w:val="000000"/>
                <w:szCs w:val="21"/>
              </w:rPr>
              <w:t>DN200</w:t>
            </w:r>
            <w:r w:rsidRPr="00FC22E0">
              <w:rPr>
                <w:color w:val="000000"/>
                <w:szCs w:val="21"/>
              </w:rPr>
              <w:t>）</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吨</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57</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sidRPr="00FC22E0">
              <w:rPr>
                <w:szCs w:val="21"/>
              </w:rPr>
              <w:t>13000</w:t>
            </w:r>
            <w:r w:rsidRPr="00FC22E0">
              <w:rPr>
                <w:szCs w:val="21"/>
              </w:rPr>
              <w:t>元</w:t>
            </w:r>
            <w:r w:rsidRPr="00FC22E0">
              <w:rPr>
                <w:szCs w:val="21"/>
              </w:rPr>
              <w:t>/</w:t>
            </w:r>
            <w:r w:rsidRPr="00FC22E0">
              <w:rPr>
                <w:szCs w:val="21"/>
              </w:rPr>
              <w:t>吨</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color w:val="000000"/>
                <w:szCs w:val="21"/>
              </w:rPr>
            </w:pPr>
            <w:r w:rsidRPr="00FC22E0">
              <w:rPr>
                <w:szCs w:val="21"/>
              </w:rPr>
              <w:t>元</w:t>
            </w:r>
            <w:r w:rsidRPr="00FC22E0">
              <w:rPr>
                <w:szCs w:val="21"/>
              </w:rPr>
              <w:t>/</w:t>
            </w:r>
            <w:r w:rsidRPr="00FC22E0">
              <w:rPr>
                <w:szCs w:val="21"/>
              </w:rPr>
              <w:t>吨</w:t>
            </w:r>
          </w:p>
        </w:tc>
        <w:tc>
          <w:tcPr>
            <w:tcW w:w="4961" w:type="dxa"/>
            <w:vMerge/>
            <w:tcBorders>
              <w:left w:val="nil"/>
              <w:right w:val="single" w:sz="4" w:space="0" w:color="auto"/>
            </w:tcBorders>
          </w:tcPr>
          <w:p w:rsidR="00AB1729" w:rsidRPr="00FC22E0" w:rsidRDefault="00AB1729" w:rsidP="002622BA">
            <w:pPr>
              <w:rPr>
                <w:szCs w:val="21"/>
              </w:rPr>
            </w:pPr>
          </w:p>
        </w:tc>
      </w:tr>
      <w:tr w:rsidR="00AB1729" w:rsidRPr="00FC22E0" w:rsidTr="00B078CF">
        <w:trPr>
          <w:trHeight w:val="475"/>
        </w:trPr>
        <w:tc>
          <w:tcPr>
            <w:tcW w:w="563" w:type="dxa"/>
            <w:tcBorders>
              <w:top w:val="single" w:sz="4" w:space="0" w:color="auto"/>
              <w:left w:val="single" w:sz="4" w:space="0" w:color="auto"/>
              <w:bottom w:val="single" w:sz="4" w:space="0" w:color="000000"/>
              <w:right w:val="single" w:sz="4" w:space="0" w:color="auto"/>
            </w:tcBorders>
            <w:noWrap/>
            <w:vAlign w:val="center"/>
          </w:tcPr>
          <w:p w:rsidR="00AB1729" w:rsidRPr="00FC22E0" w:rsidRDefault="00AB1729" w:rsidP="002622BA">
            <w:pPr>
              <w:jc w:val="center"/>
              <w:rPr>
                <w:color w:val="000000"/>
                <w:szCs w:val="21"/>
              </w:rPr>
            </w:pPr>
            <w:r w:rsidRPr="00FC22E0">
              <w:rPr>
                <w:color w:val="000000"/>
                <w:szCs w:val="21"/>
              </w:rPr>
              <w:t>3</w:t>
            </w:r>
          </w:p>
        </w:tc>
        <w:tc>
          <w:tcPr>
            <w:tcW w:w="2863"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DN200-DN300</w:t>
            </w:r>
            <w:r w:rsidRPr="00FC22E0">
              <w:rPr>
                <w:color w:val="000000"/>
                <w:szCs w:val="21"/>
              </w:rPr>
              <w:t>（含</w:t>
            </w:r>
            <w:r w:rsidRPr="00FC22E0">
              <w:rPr>
                <w:color w:val="000000"/>
                <w:szCs w:val="21"/>
              </w:rPr>
              <w:t>DN300</w:t>
            </w:r>
            <w:r w:rsidRPr="00FC22E0">
              <w:rPr>
                <w:color w:val="000000"/>
                <w:szCs w:val="21"/>
              </w:rPr>
              <w:t>）</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吨</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113</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sidRPr="00FC22E0">
              <w:rPr>
                <w:szCs w:val="21"/>
              </w:rPr>
              <w:t>11000</w:t>
            </w:r>
            <w:r w:rsidRPr="00FC22E0">
              <w:rPr>
                <w:szCs w:val="21"/>
              </w:rPr>
              <w:t>元</w:t>
            </w:r>
            <w:r w:rsidRPr="00FC22E0">
              <w:rPr>
                <w:szCs w:val="21"/>
              </w:rPr>
              <w:t>/</w:t>
            </w:r>
            <w:r w:rsidRPr="00FC22E0">
              <w:rPr>
                <w:szCs w:val="21"/>
              </w:rPr>
              <w:t>吨</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color w:val="000000"/>
                <w:szCs w:val="21"/>
              </w:rPr>
            </w:pPr>
            <w:r w:rsidRPr="00FC22E0">
              <w:rPr>
                <w:szCs w:val="21"/>
              </w:rPr>
              <w:t>元</w:t>
            </w:r>
            <w:r w:rsidRPr="00FC22E0">
              <w:rPr>
                <w:szCs w:val="21"/>
              </w:rPr>
              <w:t>/</w:t>
            </w:r>
            <w:r w:rsidRPr="00FC22E0">
              <w:rPr>
                <w:szCs w:val="21"/>
              </w:rPr>
              <w:t>吨</w:t>
            </w:r>
          </w:p>
        </w:tc>
        <w:tc>
          <w:tcPr>
            <w:tcW w:w="4961" w:type="dxa"/>
            <w:vMerge/>
            <w:tcBorders>
              <w:left w:val="nil"/>
              <w:right w:val="single" w:sz="4" w:space="0" w:color="auto"/>
            </w:tcBorders>
          </w:tcPr>
          <w:p w:rsidR="00AB1729" w:rsidRPr="00FC22E0" w:rsidRDefault="00AB1729" w:rsidP="002622BA">
            <w:pPr>
              <w:rPr>
                <w:szCs w:val="21"/>
              </w:rPr>
            </w:pPr>
          </w:p>
        </w:tc>
      </w:tr>
      <w:tr w:rsidR="00AB1729" w:rsidRPr="00FC22E0" w:rsidTr="00B078CF">
        <w:trPr>
          <w:trHeight w:val="449"/>
        </w:trPr>
        <w:tc>
          <w:tcPr>
            <w:tcW w:w="563" w:type="dxa"/>
            <w:tcBorders>
              <w:top w:val="nil"/>
              <w:left w:val="single" w:sz="4" w:space="0" w:color="auto"/>
              <w:bottom w:val="single" w:sz="4" w:space="0" w:color="auto"/>
              <w:right w:val="single" w:sz="4" w:space="0" w:color="auto"/>
            </w:tcBorders>
            <w:noWrap/>
            <w:vAlign w:val="center"/>
          </w:tcPr>
          <w:p w:rsidR="00AB1729" w:rsidRPr="00FC22E0" w:rsidRDefault="00AB1729" w:rsidP="002622BA">
            <w:pPr>
              <w:jc w:val="center"/>
              <w:rPr>
                <w:color w:val="000000"/>
                <w:szCs w:val="21"/>
              </w:rPr>
            </w:pPr>
            <w:r w:rsidRPr="00FC22E0">
              <w:rPr>
                <w:color w:val="000000"/>
                <w:szCs w:val="21"/>
              </w:rPr>
              <w:t>4</w:t>
            </w:r>
          </w:p>
        </w:tc>
        <w:tc>
          <w:tcPr>
            <w:tcW w:w="2863"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DN300</w:t>
            </w:r>
            <w:r w:rsidRPr="00FC22E0">
              <w:rPr>
                <w:color w:val="000000"/>
                <w:szCs w:val="21"/>
              </w:rPr>
              <w:t>以上</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吨</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8</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sidRPr="00FC22E0">
              <w:rPr>
                <w:szCs w:val="21"/>
              </w:rPr>
              <w:t>11500</w:t>
            </w:r>
            <w:r w:rsidRPr="00FC22E0">
              <w:rPr>
                <w:szCs w:val="21"/>
              </w:rPr>
              <w:t>元</w:t>
            </w:r>
            <w:r w:rsidRPr="00FC22E0">
              <w:rPr>
                <w:szCs w:val="21"/>
              </w:rPr>
              <w:t>/</w:t>
            </w:r>
            <w:r w:rsidRPr="00FC22E0">
              <w:rPr>
                <w:szCs w:val="21"/>
              </w:rPr>
              <w:t>吨</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color w:val="000000"/>
                <w:szCs w:val="21"/>
              </w:rPr>
            </w:pPr>
            <w:r w:rsidRPr="00FC22E0">
              <w:rPr>
                <w:szCs w:val="21"/>
              </w:rPr>
              <w:t>元</w:t>
            </w:r>
            <w:r w:rsidRPr="00FC22E0">
              <w:rPr>
                <w:szCs w:val="21"/>
              </w:rPr>
              <w:t>/</w:t>
            </w:r>
            <w:r w:rsidRPr="00FC22E0">
              <w:rPr>
                <w:szCs w:val="21"/>
              </w:rPr>
              <w:t>吨</w:t>
            </w:r>
          </w:p>
        </w:tc>
        <w:tc>
          <w:tcPr>
            <w:tcW w:w="4961" w:type="dxa"/>
            <w:vMerge/>
            <w:tcBorders>
              <w:left w:val="nil"/>
              <w:right w:val="single" w:sz="4" w:space="0" w:color="auto"/>
            </w:tcBorders>
          </w:tcPr>
          <w:p w:rsidR="00AB1729" w:rsidRPr="00FC22E0" w:rsidRDefault="00AB1729" w:rsidP="002622BA">
            <w:pPr>
              <w:rPr>
                <w:szCs w:val="21"/>
              </w:rPr>
            </w:pPr>
          </w:p>
        </w:tc>
      </w:tr>
      <w:tr w:rsidR="00AB1729" w:rsidRPr="00FC22E0" w:rsidTr="00B078CF">
        <w:trPr>
          <w:trHeight w:val="449"/>
        </w:trPr>
        <w:tc>
          <w:tcPr>
            <w:tcW w:w="563" w:type="dxa"/>
            <w:tcBorders>
              <w:top w:val="nil"/>
              <w:left w:val="single" w:sz="4" w:space="0" w:color="auto"/>
              <w:bottom w:val="single" w:sz="4" w:space="0" w:color="auto"/>
              <w:right w:val="single" w:sz="4" w:space="0" w:color="auto"/>
            </w:tcBorders>
            <w:noWrap/>
            <w:vAlign w:val="center"/>
          </w:tcPr>
          <w:p w:rsidR="00AB1729" w:rsidRPr="00FC22E0" w:rsidRDefault="00AB1729" w:rsidP="002622BA">
            <w:pPr>
              <w:jc w:val="center"/>
              <w:rPr>
                <w:color w:val="000000"/>
                <w:szCs w:val="21"/>
              </w:rPr>
            </w:pPr>
            <w:r>
              <w:rPr>
                <w:rFonts w:hint="eastAsia"/>
                <w:color w:val="000000"/>
                <w:szCs w:val="21"/>
              </w:rPr>
              <w:t>5</w:t>
            </w:r>
          </w:p>
        </w:tc>
        <w:tc>
          <w:tcPr>
            <w:tcW w:w="2863" w:type="dxa"/>
            <w:tcBorders>
              <w:top w:val="nil"/>
              <w:left w:val="nil"/>
              <w:bottom w:val="single" w:sz="4" w:space="0" w:color="auto"/>
              <w:right w:val="single" w:sz="4" w:space="0" w:color="auto"/>
            </w:tcBorders>
            <w:vAlign w:val="center"/>
          </w:tcPr>
          <w:p w:rsidR="00AB1729" w:rsidRPr="001E7D18" w:rsidRDefault="00AB1729" w:rsidP="002622BA">
            <w:pPr>
              <w:jc w:val="center"/>
              <w:rPr>
                <w:rFonts w:ascii="宋体" w:hAnsi="宋体"/>
                <w:color w:val="000000"/>
                <w:szCs w:val="21"/>
              </w:rPr>
            </w:pPr>
            <w:r w:rsidRPr="001E7D18">
              <w:rPr>
                <w:rFonts w:ascii="宋体" w:hAnsi="宋体" w:hint="eastAsia"/>
                <w:color w:val="000000"/>
                <w:szCs w:val="21"/>
              </w:rPr>
              <w:t>穿线镀锌管（≤DN50）</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Pr>
                <w:rFonts w:hint="eastAsia"/>
                <w:color w:val="000000"/>
                <w:szCs w:val="21"/>
              </w:rPr>
              <w:t>米</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Pr>
                <w:rFonts w:hint="eastAsia"/>
                <w:color w:val="000000"/>
                <w:szCs w:val="21"/>
              </w:rPr>
              <w:t>6</w:t>
            </w:r>
            <w:r>
              <w:rPr>
                <w:color w:val="000000"/>
                <w:szCs w:val="21"/>
              </w:rPr>
              <w:t>200</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Pr>
                <w:szCs w:val="21"/>
              </w:rPr>
              <w:t>30</w:t>
            </w:r>
            <w:r>
              <w:rPr>
                <w:rFonts w:hint="eastAsia"/>
                <w:szCs w:val="21"/>
              </w:rPr>
              <w:t>元</w:t>
            </w:r>
            <w:r>
              <w:rPr>
                <w:rFonts w:hint="eastAsia"/>
                <w:szCs w:val="21"/>
              </w:rPr>
              <w:t>/</w:t>
            </w:r>
            <w:r>
              <w:rPr>
                <w:rFonts w:hint="eastAsia"/>
                <w:szCs w:val="21"/>
              </w:rPr>
              <w:t>米</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szCs w:val="21"/>
              </w:rPr>
            </w:pPr>
            <w:r w:rsidRPr="00FC22E0">
              <w:rPr>
                <w:szCs w:val="21"/>
              </w:rPr>
              <w:t>元</w:t>
            </w:r>
            <w:r w:rsidRPr="00FC22E0">
              <w:rPr>
                <w:szCs w:val="21"/>
              </w:rPr>
              <w:t>/</w:t>
            </w:r>
            <w:r>
              <w:rPr>
                <w:rFonts w:hint="eastAsia"/>
                <w:szCs w:val="21"/>
              </w:rPr>
              <w:t>米</w:t>
            </w:r>
          </w:p>
        </w:tc>
        <w:tc>
          <w:tcPr>
            <w:tcW w:w="4961" w:type="dxa"/>
            <w:vMerge/>
            <w:tcBorders>
              <w:left w:val="nil"/>
              <w:right w:val="single" w:sz="4" w:space="0" w:color="auto"/>
            </w:tcBorders>
          </w:tcPr>
          <w:p w:rsidR="00AB1729" w:rsidRPr="00FC22E0" w:rsidRDefault="00AB1729" w:rsidP="002622BA">
            <w:pPr>
              <w:rPr>
                <w:szCs w:val="21"/>
              </w:rPr>
            </w:pPr>
          </w:p>
        </w:tc>
      </w:tr>
      <w:tr w:rsidR="00AB1729" w:rsidRPr="00FC22E0" w:rsidTr="00B078CF">
        <w:trPr>
          <w:trHeight w:val="449"/>
        </w:trPr>
        <w:tc>
          <w:tcPr>
            <w:tcW w:w="563" w:type="dxa"/>
            <w:tcBorders>
              <w:top w:val="nil"/>
              <w:left w:val="single" w:sz="4" w:space="0" w:color="auto"/>
              <w:bottom w:val="single" w:sz="4" w:space="0" w:color="auto"/>
              <w:right w:val="single" w:sz="4" w:space="0" w:color="auto"/>
            </w:tcBorders>
            <w:noWrap/>
            <w:vAlign w:val="center"/>
          </w:tcPr>
          <w:p w:rsidR="00AB1729" w:rsidRDefault="00AB1729" w:rsidP="002622BA">
            <w:pPr>
              <w:jc w:val="center"/>
              <w:rPr>
                <w:color w:val="000000"/>
                <w:szCs w:val="21"/>
              </w:rPr>
            </w:pPr>
            <w:r>
              <w:rPr>
                <w:rFonts w:hint="eastAsia"/>
                <w:color w:val="000000"/>
                <w:szCs w:val="21"/>
              </w:rPr>
              <w:t>6</w:t>
            </w:r>
          </w:p>
        </w:tc>
        <w:tc>
          <w:tcPr>
            <w:tcW w:w="2863" w:type="dxa"/>
            <w:tcBorders>
              <w:top w:val="nil"/>
              <w:left w:val="nil"/>
              <w:bottom w:val="single" w:sz="4" w:space="0" w:color="auto"/>
              <w:right w:val="single" w:sz="4" w:space="0" w:color="auto"/>
            </w:tcBorders>
            <w:vAlign w:val="center"/>
          </w:tcPr>
          <w:p w:rsidR="00AB1729" w:rsidRPr="001E7D18" w:rsidRDefault="00AB1729" w:rsidP="002622BA">
            <w:pPr>
              <w:jc w:val="center"/>
              <w:rPr>
                <w:rFonts w:ascii="宋体" w:hAnsi="宋体"/>
                <w:color w:val="000000"/>
                <w:szCs w:val="21"/>
              </w:rPr>
            </w:pPr>
            <w:r w:rsidRPr="001E7D18">
              <w:rPr>
                <w:rFonts w:ascii="宋体" w:hAnsi="宋体" w:hint="eastAsia"/>
                <w:color w:val="000000"/>
                <w:szCs w:val="21"/>
              </w:rPr>
              <w:t>穿线镀锌管（≤DN100）</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Pr>
                <w:rFonts w:hint="eastAsia"/>
                <w:color w:val="000000"/>
                <w:szCs w:val="21"/>
              </w:rPr>
              <w:t>米</w:t>
            </w:r>
          </w:p>
        </w:tc>
        <w:tc>
          <w:tcPr>
            <w:tcW w:w="1134"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Pr>
                <w:rFonts w:hint="eastAsia"/>
                <w:color w:val="000000"/>
                <w:szCs w:val="21"/>
              </w:rPr>
              <w:t>5</w:t>
            </w:r>
            <w:r>
              <w:rPr>
                <w:color w:val="000000"/>
                <w:szCs w:val="21"/>
              </w:rPr>
              <w:t>0</w:t>
            </w:r>
          </w:p>
        </w:tc>
        <w:tc>
          <w:tcPr>
            <w:tcW w:w="1701" w:type="dxa"/>
            <w:tcBorders>
              <w:top w:val="single" w:sz="4" w:space="0" w:color="auto"/>
              <w:left w:val="nil"/>
              <w:bottom w:val="single" w:sz="4" w:space="0" w:color="auto"/>
              <w:right w:val="single" w:sz="4" w:space="0" w:color="auto"/>
            </w:tcBorders>
            <w:vAlign w:val="center"/>
          </w:tcPr>
          <w:p w:rsidR="00AB1729" w:rsidRPr="00FC22E0" w:rsidRDefault="00AB1729" w:rsidP="002622BA">
            <w:pPr>
              <w:jc w:val="center"/>
              <w:rPr>
                <w:szCs w:val="21"/>
              </w:rPr>
            </w:pPr>
            <w:r>
              <w:rPr>
                <w:rFonts w:hint="eastAsia"/>
                <w:szCs w:val="21"/>
              </w:rPr>
              <w:t>1</w:t>
            </w:r>
            <w:r>
              <w:rPr>
                <w:szCs w:val="21"/>
              </w:rPr>
              <w:t>30</w:t>
            </w:r>
            <w:r>
              <w:rPr>
                <w:rFonts w:hint="eastAsia"/>
                <w:szCs w:val="21"/>
              </w:rPr>
              <w:t>元</w:t>
            </w:r>
            <w:r>
              <w:rPr>
                <w:rFonts w:hint="eastAsia"/>
                <w:szCs w:val="21"/>
              </w:rPr>
              <w:t>/</w:t>
            </w:r>
            <w:r>
              <w:rPr>
                <w:rFonts w:hint="eastAsia"/>
                <w:szCs w:val="21"/>
              </w:rPr>
              <w:t>米</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right"/>
              <w:rPr>
                <w:szCs w:val="21"/>
              </w:rPr>
            </w:pPr>
            <w:r w:rsidRPr="00FC22E0">
              <w:rPr>
                <w:szCs w:val="21"/>
              </w:rPr>
              <w:t>元</w:t>
            </w:r>
            <w:r w:rsidRPr="00FC22E0">
              <w:rPr>
                <w:szCs w:val="21"/>
              </w:rPr>
              <w:t>/</w:t>
            </w:r>
            <w:r>
              <w:rPr>
                <w:rFonts w:hint="eastAsia"/>
                <w:szCs w:val="21"/>
              </w:rPr>
              <w:t>米</w:t>
            </w:r>
          </w:p>
        </w:tc>
        <w:tc>
          <w:tcPr>
            <w:tcW w:w="4961" w:type="dxa"/>
            <w:vMerge/>
            <w:tcBorders>
              <w:left w:val="nil"/>
              <w:bottom w:val="single" w:sz="4" w:space="0" w:color="auto"/>
              <w:right w:val="single" w:sz="4" w:space="0" w:color="auto"/>
            </w:tcBorders>
          </w:tcPr>
          <w:p w:rsidR="00AB1729" w:rsidRPr="00FC22E0" w:rsidRDefault="00AB1729" w:rsidP="002622BA">
            <w:pPr>
              <w:rPr>
                <w:szCs w:val="21"/>
              </w:rPr>
            </w:pPr>
          </w:p>
        </w:tc>
      </w:tr>
      <w:tr w:rsidR="00AB1729" w:rsidRPr="00FC22E0" w:rsidTr="00B078CF">
        <w:trPr>
          <w:trHeight w:val="319"/>
        </w:trPr>
        <w:tc>
          <w:tcPr>
            <w:tcW w:w="14057" w:type="dxa"/>
            <w:gridSpan w:val="7"/>
            <w:tcBorders>
              <w:top w:val="single" w:sz="4" w:space="0" w:color="auto"/>
              <w:left w:val="single" w:sz="4" w:space="0" w:color="auto"/>
              <w:bottom w:val="single" w:sz="4" w:space="0" w:color="auto"/>
              <w:right w:val="single" w:sz="4" w:space="0" w:color="auto"/>
            </w:tcBorders>
            <w:noWrap/>
            <w:vAlign w:val="center"/>
          </w:tcPr>
          <w:p w:rsidR="00AB1729" w:rsidRPr="00FC22E0" w:rsidRDefault="00AB1729" w:rsidP="002622BA">
            <w:pPr>
              <w:rPr>
                <w:szCs w:val="21"/>
              </w:rPr>
            </w:pPr>
            <w:r w:rsidRPr="00FC22E0">
              <w:rPr>
                <w:szCs w:val="21"/>
              </w:rPr>
              <w:t>二、除综合单价外工程量</w:t>
            </w:r>
          </w:p>
        </w:tc>
      </w:tr>
      <w:tr w:rsidR="00AB1729" w:rsidRPr="00FC22E0" w:rsidTr="00B078CF">
        <w:trPr>
          <w:trHeight w:val="972"/>
        </w:trPr>
        <w:tc>
          <w:tcPr>
            <w:tcW w:w="563" w:type="dxa"/>
            <w:tcBorders>
              <w:top w:val="single" w:sz="4" w:space="0" w:color="auto"/>
              <w:left w:val="single" w:sz="4" w:space="0" w:color="auto"/>
              <w:bottom w:val="single" w:sz="4" w:space="0" w:color="auto"/>
              <w:right w:val="single" w:sz="4" w:space="0" w:color="auto"/>
            </w:tcBorders>
            <w:noWrap/>
            <w:vAlign w:val="center"/>
          </w:tcPr>
          <w:p w:rsidR="00AB1729" w:rsidRPr="00FC22E0" w:rsidRDefault="00AB1729" w:rsidP="002622BA">
            <w:pPr>
              <w:jc w:val="center"/>
              <w:rPr>
                <w:color w:val="000000"/>
                <w:szCs w:val="21"/>
              </w:rPr>
            </w:pPr>
            <w:r w:rsidRPr="00FC22E0">
              <w:rPr>
                <w:color w:val="000000"/>
                <w:szCs w:val="21"/>
              </w:rPr>
              <w:t>1</w:t>
            </w:r>
          </w:p>
        </w:tc>
        <w:tc>
          <w:tcPr>
            <w:tcW w:w="2863"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szCs w:val="21"/>
              </w:rPr>
              <w:t>优惠率（不包含材料费）</w:t>
            </w:r>
          </w:p>
        </w:tc>
        <w:tc>
          <w:tcPr>
            <w:tcW w:w="2268" w:type="dxa"/>
            <w:gridSpan w:val="2"/>
            <w:tcBorders>
              <w:top w:val="nil"/>
              <w:left w:val="nil"/>
              <w:bottom w:val="single" w:sz="4" w:space="0" w:color="auto"/>
              <w:right w:val="single" w:sz="4" w:space="0" w:color="auto"/>
            </w:tcBorders>
            <w:vAlign w:val="center"/>
          </w:tcPr>
          <w:p w:rsidR="00AB1729" w:rsidRPr="00FC22E0" w:rsidRDefault="00AB1729" w:rsidP="002622BA">
            <w:pPr>
              <w:jc w:val="left"/>
              <w:rPr>
                <w:color w:val="000000"/>
                <w:szCs w:val="21"/>
                <w:u w:val="single"/>
              </w:rPr>
            </w:pPr>
            <w:r w:rsidRPr="00FC22E0">
              <w:rPr>
                <w:color w:val="000000"/>
                <w:szCs w:val="21"/>
              </w:rPr>
              <w:t>暂列金额</w:t>
            </w:r>
            <w:r w:rsidRPr="00FC22E0">
              <w:rPr>
                <w:color w:val="000000"/>
                <w:szCs w:val="21"/>
                <w:u w:val="single"/>
              </w:rPr>
              <w:t xml:space="preserve"> </w:t>
            </w:r>
            <w:r>
              <w:rPr>
                <w:color w:val="000000"/>
                <w:szCs w:val="21"/>
                <w:u w:val="single"/>
              </w:rPr>
              <w:t>120</w:t>
            </w:r>
            <w:r>
              <w:rPr>
                <w:rFonts w:hint="eastAsia"/>
                <w:color w:val="000000"/>
                <w:szCs w:val="21"/>
                <w:u w:val="single"/>
              </w:rPr>
              <w:t>万</w:t>
            </w:r>
            <w:r w:rsidRPr="00FC22E0">
              <w:rPr>
                <w:color w:val="000000"/>
                <w:szCs w:val="21"/>
                <w:u w:val="single"/>
              </w:rPr>
              <w:t xml:space="preserve"> </w:t>
            </w:r>
            <w:r w:rsidRPr="00FC22E0">
              <w:rPr>
                <w:color w:val="000000"/>
                <w:szCs w:val="21"/>
              </w:rPr>
              <w:t>元</w:t>
            </w:r>
          </w:p>
        </w:tc>
        <w:tc>
          <w:tcPr>
            <w:tcW w:w="1701" w:type="dxa"/>
            <w:tcBorders>
              <w:top w:val="nil"/>
              <w:left w:val="nil"/>
              <w:bottom w:val="single" w:sz="4" w:space="0" w:color="auto"/>
              <w:right w:val="single" w:sz="4" w:space="0" w:color="auto"/>
            </w:tcBorders>
            <w:vAlign w:val="center"/>
          </w:tcPr>
          <w:p w:rsidR="00AB1729" w:rsidRPr="00FC22E0" w:rsidRDefault="00AB1729" w:rsidP="002622BA">
            <w:pPr>
              <w:jc w:val="center"/>
              <w:rPr>
                <w:color w:val="000000"/>
                <w:szCs w:val="21"/>
              </w:rPr>
            </w:pPr>
            <w:r w:rsidRPr="00FC22E0">
              <w:rPr>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B1729" w:rsidRPr="00FC22E0" w:rsidRDefault="00AB1729" w:rsidP="002622BA">
            <w:pPr>
              <w:jc w:val="center"/>
              <w:rPr>
                <w:color w:val="000000"/>
                <w:szCs w:val="21"/>
              </w:rPr>
            </w:pPr>
            <w:r w:rsidRPr="0095240E">
              <w:rPr>
                <w:color w:val="000000"/>
                <w:szCs w:val="21"/>
                <w:u w:val="single"/>
              </w:rPr>
              <w:t xml:space="preserve">       </w:t>
            </w:r>
            <w:r>
              <w:rPr>
                <w:rFonts w:hint="eastAsia"/>
                <w:color w:val="000000"/>
                <w:szCs w:val="21"/>
              </w:rPr>
              <w:t>%</w:t>
            </w:r>
          </w:p>
        </w:tc>
        <w:tc>
          <w:tcPr>
            <w:tcW w:w="4961" w:type="dxa"/>
            <w:tcBorders>
              <w:top w:val="single" w:sz="4" w:space="0" w:color="auto"/>
              <w:left w:val="nil"/>
              <w:bottom w:val="single" w:sz="4" w:space="0" w:color="auto"/>
              <w:right w:val="single" w:sz="4" w:space="0" w:color="auto"/>
            </w:tcBorders>
            <w:vAlign w:val="center"/>
          </w:tcPr>
          <w:p w:rsidR="00AB1729" w:rsidRPr="00FC22E0" w:rsidRDefault="00AB1729" w:rsidP="002622BA">
            <w:pPr>
              <w:rPr>
                <w:color w:val="000000"/>
                <w:szCs w:val="21"/>
              </w:rPr>
            </w:pPr>
            <w:r w:rsidRPr="00FC22E0">
              <w:rPr>
                <w:szCs w:val="21"/>
              </w:rPr>
              <w:t>安装：包含自动消防水炮、远程喷雾器、消防泵等设备、消火栓、消防水泵接合器、起重设备、阀门、防水套管、管道支架等；电气：变压器、配电柜、配电箱、滑线、电缆、电气管道、接地、照明等；火灾报警：防爆图像火灾探测器、防爆图像定位器、火灾报警控制器、消防控制柜、现场控制箱等火灾探测报警设备、视频通讯辅助设备、线缆；土建：阀门井、管道支墩等其他未列工作量的内容。执行</w:t>
            </w:r>
            <w:r w:rsidRPr="00FC22E0">
              <w:rPr>
                <w:szCs w:val="21"/>
              </w:rPr>
              <w:t>2018</w:t>
            </w:r>
            <w:r w:rsidRPr="00FC22E0">
              <w:rPr>
                <w:szCs w:val="21"/>
              </w:rPr>
              <w:t>版安徽省建设工程计价定额及配套费用定额，材料费不参与总价优惠。措施费以签证形式据实计取，二次搬运费不计取。</w:t>
            </w:r>
          </w:p>
        </w:tc>
      </w:tr>
    </w:tbl>
    <w:p w:rsidR="00AB1729" w:rsidRDefault="00AB1729" w:rsidP="00AB1729">
      <w:pPr>
        <w:spacing w:line="360" w:lineRule="auto"/>
        <w:rPr>
          <w:sz w:val="24"/>
          <w:szCs w:val="24"/>
        </w:rPr>
      </w:pPr>
      <w:r>
        <w:rPr>
          <w:rFonts w:ascii="宋体" w:hAnsi="宋体" w:cs="宋体" w:hint="eastAsia"/>
          <w:color w:val="000000"/>
          <w:sz w:val="28"/>
          <w:szCs w:val="28"/>
        </w:rPr>
        <w:lastRenderedPageBreak/>
        <w:t>注：本报价单需加盖投标单位公章和</w:t>
      </w:r>
      <w:r>
        <w:rPr>
          <w:rFonts w:hint="eastAsia"/>
          <w:sz w:val="28"/>
          <w:szCs w:val="28"/>
        </w:rPr>
        <w:t>法人代表印章或授权代理人签字。</w:t>
      </w:r>
      <w:r>
        <w:rPr>
          <w:sz w:val="24"/>
          <w:szCs w:val="24"/>
        </w:rPr>
        <w:tab/>
      </w:r>
    </w:p>
    <w:p w:rsidR="00292575" w:rsidRPr="00AB1729" w:rsidRDefault="00292575" w:rsidP="00292575">
      <w:pPr>
        <w:ind w:firstLineChars="200" w:firstLine="560"/>
        <w:rPr>
          <w:sz w:val="28"/>
          <w:szCs w:val="28"/>
        </w:rPr>
      </w:pPr>
    </w:p>
    <w:p w:rsidR="00292575" w:rsidRDefault="00292575" w:rsidP="00292575">
      <w:pPr>
        <w:ind w:firstLineChars="200" w:firstLine="560"/>
        <w:rPr>
          <w:sz w:val="28"/>
          <w:szCs w:val="28"/>
        </w:rPr>
      </w:pPr>
    </w:p>
    <w:p w:rsidR="00F15009" w:rsidRPr="00292575" w:rsidRDefault="00292575" w:rsidP="00F15009">
      <w:pPr>
        <w:ind w:firstLineChars="200" w:firstLine="560"/>
      </w:pPr>
      <w:r>
        <w:rPr>
          <w:rFonts w:hint="eastAsia"/>
          <w:sz w:val="28"/>
          <w:szCs w:val="28"/>
        </w:rPr>
        <w:t xml:space="preserve">                              </w:t>
      </w:r>
    </w:p>
    <w:p w:rsidR="00292575" w:rsidRPr="00292575" w:rsidRDefault="00292575" w:rsidP="00292575">
      <w:pPr>
        <w:ind w:firstLineChars="200" w:firstLine="420"/>
      </w:pPr>
    </w:p>
    <w:sectPr w:rsidR="00292575" w:rsidRPr="00292575" w:rsidSect="00AB172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991" w:rsidRDefault="00AE3991" w:rsidP="006F42A8">
      <w:r>
        <w:separator/>
      </w:r>
    </w:p>
  </w:endnote>
  <w:endnote w:type="continuationSeparator" w:id="0">
    <w:p w:rsidR="00AE3991" w:rsidRDefault="00AE3991" w:rsidP="006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991" w:rsidRDefault="00AE3991" w:rsidP="006F42A8">
      <w:r>
        <w:separator/>
      </w:r>
    </w:p>
  </w:footnote>
  <w:footnote w:type="continuationSeparator" w:id="0">
    <w:p w:rsidR="00AE3991" w:rsidRDefault="00AE3991" w:rsidP="006F4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43CC4"/>
    <w:multiLevelType w:val="hybridMultilevel"/>
    <w:tmpl w:val="CEA63D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04"/>
    <w:rsid w:val="000B79EC"/>
    <w:rsid w:val="00191D4F"/>
    <w:rsid w:val="001D3D49"/>
    <w:rsid w:val="00292575"/>
    <w:rsid w:val="002A22E9"/>
    <w:rsid w:val="0042734A"/>
    <w:rsid w:val="005E7414"/>
    <w:rsid w:val="00686B64"/>
    <w:rsid w:val="006F42A8"/>
    <w:rsid w:val="0075574D"/>
    <w:rsid w:val="00794A04"/>
    <w:rsid w:val="009B05D1"/>
    <w:rsid w:val="00A430C3"/>
    <w:rsid w:val="00AB1729"/>
    <w:rsid w:val="00AE3991"/>
    <w:rsid w:val="00B078CF"/>
    <w:rsid w:val="00BB2800"/>
    <w:rsid w:val="00C87A21"/>
    <w:rsid w:val="00CB73E9"/>
    <w:rsid w:val="00CC7C54"/>
    <w:rsid w:val="00DB4600"/>
    <w:rsid w:val="00E34BAD"/>
    <w:rsid w:val="00F15009"/>
    <w:rsid w:val="00FA7E00"/>
    <w:rsid w:val="00FD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885BF-7DBA-4474-B757-87A1565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A8"/>
    <w:rPr>
      <w:sz w:val="18"/>
      <w:szCs w:val="18"/>
    </w:rPr>
  </w:style>
  <w:style w:type="paragraph" w:styleId="a4">
    <w:name w:val="footer"/>
    <w:basedOn w:val="a"/>
    <w:link w:val="Char0"/>
    <w:uiPriority w:val="99"/>
    <w:unhideWhenUsed/>
    <w:rsid w:val="006F42A8"/>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A8"/>
    <w:rPr>
      <w:sz w:val="18"/>
      <w:szCs w:val="18"/>
    </w:rPr>
  </w:style>
  <w:style w:type="paragraph" w:styleId="a5">
    <w:name w:val="List Paragraph"/>
    <w:basedOn w:val="a"/>
    <w:uiPriority w:val="99"/>
    <w:qFormat/>
    <w:rsid w:val="00AB1729"/>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190</Words>
  <Characters>1088</Characters>
  <Application>Microsoft Office Word</Application>
  <DocSecurity>0</DocSecurity>
  <Lines>9</Lines>
  <Paragraphs>2</Paragraphs>
  <ScaleCrop>false</ScaleCrop>
  <Company>china</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2020-09-08T00:56:00Z</dcterms:created>
  <dcterms:modified xsi:type="dcterms:W3CDTF">2020-12-22T06:56:00Z</dcterms:modified>
</cp:coreProperties>
</file>