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D" w:rsidRPr="003E33AB" w:rsidRDefault="003E33AB">
      <w:pPr>
        <w:jc w:val="center"/>
        <w:rPr>
          <w:rFonts w:ascii="SimSun" w:eastAsia="SimSun" w:hAnsi="SimSun" w:cs="SimSun"/>
          <w:sz w:val="32"/>
          <w:szCs w:val="32"/>
        </w:rPr>
      </w:pPr>
      <w:r w:rsidRPr="003E33AB">
        <w:rPr>
          <w:rFonts w:ascii="SimSun" w:eastAsia="SimSun" w:hAnsi="SimSun" w:cs="SimSun" w:hint="eastAsia"/>
          <w:b/>
          <w:bCs/>
          <w:sz w:val="32"/>
          <w:szCs w:val="32"/>
        </w:rPr>
        <w:t>关于炼钢三连铸目视化提升改造工程招标的变更公告</w:t>
      </w:r>
    </w:p>
    <w:p w:rsidR="002D35BD" w:rsidRDefault="00413F57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工程范围变更为</w:t>
      </w:r>
      <w:r>
        <w:rPr>
          <w:rFonts w:asciiTheme="minorEastAsia" w:hAnsiTheme="minorEastAsia" w:cstheme="minorEastAsia" w:hint="eastAsia"/>
          <w:sz w:val="28"/>
          <w:szCs w:val="28"/>
        </w:rPr>
        <w:t>两座钢梯平移；二三连铸中间钢梯平台拆除新建；精准区域新建探头架子和两座小平台；三连铸栏杆拆除并新建镀锌栏杆约200m以及三连铸二冷室封闭等工程量。</w:t>
      </w:r>
    </w:p>
    <w:p w:rsidR="002D35BD" w:rsidRDefault="00413F57">
      <w:pPr>
        <w:numPr>
          <w:ilvl w:val="0"/>
          <w:numId w:val="1"/>
        </w:numPr>
        <w:spacing w:line="360" w:lineRule="auto"/>
        <w:rPr>
          <w:rFonts w:ascii="SimSun" w:eastAsia="SimSun" w:hAnsi="SimSun" w:cs="SimSun"/>
          <w:bCs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综合单价中</w:t>
      </w:r>
      <w:r>
        <w:rPr>
          <w:rFonts w:ascii="SimSun" w:eastAsia="SimSun" w:hAnsi="SimSun" w:cs="SimSun" w:hint="eastAsia"/>
          <w:bCs/>
          <w:color w:val="000000"/>
          <w:kern w:val="0"/>
          <w:sz w:val="28"/>
          <w:szCs w:val="28"/>
        </w:rPr>
        <w:t>不锈钢栏杆安装费用</w:t>
      </w:r>
      <w:r>
        <w:rPr>
          <w:rFonts w:ascii="SimSun" w:eastAsia="SimSun" w:hAnsi="SimSun" w:cs="SimSun" w:hint="eastAsia"/>
          <w:sz w:val="28"/>
          <w:szCs w:val="28"/>
        </w:rPr>
        <w:t>变更为529</w:t>
      </w: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元/m（含底部扁钢）。</w:t>
      </w:r>
    </w:p>
    <w:p w:rsidR="002D35BD" w:rsidRDefault="00413F57">
      <w:pPr>
        <w:numPr>
          <w:ilvl w:val="0"/>
          <w:numId w:val="1"/>
        </w:numPr>
        <w:spacing w:line="360" w:lineRule="auto"/>
        <w:rPr>
          <w:rFonts w:ascii="SimSun" w:eastAsia="SimSun" w:hAnsi="SimSun" w:cs="SimSun"/>
          <w:bCs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工程暂估价变更为70万元。</w:t>
      </w:r>
    </w:p>
    <w:p w:rsidR="002D35BD" w:rsidRDefault="00413F57">
      <w:pPr>
        <w:numPr>
          <w:ilvl w:val="0"/>
          <w:numId w:val="1"/>
        </w:numPr>
        <w:spacing w:line="360" w:lineRule="auto"/>
        <w:rPr>
          <w:rFonts w:ascii="SimSun" w:eastAsia="SimSun" w:hAnsi="SimSun" w:cs="SimSun"/>
          <w:bCs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开工工期变更为2021年4月10日</w:t>
      </w:r>
      <w:r w:rsidR="003E33AB">
        <w:rPr>
          <w:rFonts w:asciiTheme="minorEastAsia" w:hAnsiTheme="minorEastAsia" w:cs="SimSun" w:hint="eastAsia"/>
          <w:bCs/>
          <w:color w:val="000000"/>
          <w:sz w:val="28"/>
          <w:szCs w:val="28"/>
        </w:rPr>
        <w:t>（暂定）</w:t>
      </w: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，</w:t>
      </w:r>
      <w:r>
        <w:rPr>
          <w:rFonts w:hint="eastAsia"/>
          <w:sz w:val="28"/>
          <w:szCs w:val="28"/>
        </w:rPr>
        <w:t>总日历天数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天</w:t>
      </w: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。</w:t>
      </w:r>
    </w:p>
    <w:p w:rsidR="002D35BD" w:rsidRPr="003E33AB" w:rsidRDefault="00413F57">
      <w:pPr>
        <w:numPr>
          <w:ilvl w:val="0"/>
          <w:numId w:val="1"/>
        </w:numPr>
        <w:spacing w:line="360" w:lineRule="auto"/>
        <w:rPr>
          <w:rFonts w:ascii="SimSun" w:eastAsia="SimSun" w:hAnsi="SimSun" w:cs="SimSun"/>
          <w:bCs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报价单变更</w:t>
      </w:r>
      <w:r w:rsidR="00BB74C9">
        <w:rPr>
          <w:rFonts w:asciiTheme="minorEastAsia" w:hAnsiTheme="minorEastAsia" w:cs="SimSun" w:hint="eastAsia"/>
          <w:bCs/>
          <w:color w:val="000000"/>
          <w:sz w:val="28"/>
          <w:szCs w:val="28"/>
        </w:rPr>
        <w:t>详见</w:t>
      </w:r>
      <w:r>
        <w:rPr>
          <w:rFonts w:ascii="SimSun" w:eastAsia="SimSun" w:hAnsi="SimSun" w:cs="SimSun" w:hint="eastAsia"/>
          <w:bCs/>
          <w:color w:val="000000"/>
          <w:sz w:val="28"/>
          <w:szCs w:val="28"/>
        </w:rPr>
        <w:t>附表。</w:t>
      </w:r>
    </w:p>
    <w:p w:rsidR="003E33AB" w:rsidRPr="00BB74C9" w:rsidRDefault="003E33AB">
      <w:pPr>
        <w:numPr>
          <w:ilvl w:val="0"/>
          <w:numId w:val="1"/>
        </w:numPr>
        <w:spacing w:line="360" w:lineRule="auto"/>
        <w:rPr>
          <w:rFonts w:ascii="SimSun" w:eastAsia="SimSun" w:hAnsi="SimSun" w:cs="SimSun" w:hint="eastAsia"/>
          <w:bCs/>
          <w:color w:val="000000"/>
          <w:sz w:val="28"/>
          <w:szCs w:val="28"/>
        </w:rPr>
      </w:pPr>
      <w:r>
        <w:rPr>
          <w:rFonts w:ascii="SimSun" w:hAnsi="SimSun" w:cs="SimSun" w:hint="eastAsia"/>
          <w:bCs/>
          <w:color w:val="000000"/>
          <w:sz w:val="28"/>
          <w:szCs w:val="28"/>
        </w:rPr>
        <w:t>报名截至时间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变更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至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2021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年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04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月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12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日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16:00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，投标保证金缴纳截止时间变更至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2021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年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04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月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13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日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16:00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，开标日期变更为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2021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年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04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月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14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日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9:30</w:t>
      </w:r>
      <w:r w:rsidR="00BB74C9">
        <w:rPr>
          <w:rFonts w:ascii="SimSun" w:hAnsi="SimSun" w:cs="SimSun" w:hint="eastAsia"/>
          <w:bCs/>
          <w:color w:val="000000"/>
          <w:sz w:val="28"/>
          <w:szCs w:val="28"/>
        </w:rPr>
        <w:t>。</w:t>
      </w:r>
    </w:p>
    <w:p w:rsidR="00BB74C9" w:rsidRDefault="00BB74C9" w:rsidP="00BB74C9">
      <w:pPr>
        <w:spacing w:line="360" w:lineRule="auto"/>
        <w:ind w:left="420"/>
        <w:rPr>
          <w:rFonts w:ascii="SimSun" w:hAnsi="SimSun" w:cs="SimSun" w:hint="eastAsia"/>
          <w:bCs/>
          <w:color w:val="000000"/>
          <w:sz w:val="28"/>
          <w:szCs w:val="28"/>
        </w:rPr>
      </w:pPr>
      <w:r>
        <w:rPr>
          <w:rFonts w:ascii="SimSun" w:hAnsi="SimSun" w:cs="SimSun" w:hint="eastAsia"/>
          <w:bCs/>
          <w:color w:val="000000"/>
          <w:sz w:val="28"/>
          <w:szCs w:val="28"/>
        </w:rPr>
        <w:t>由此给各报名单位带来的不便请谅解。</w:t>
      </w:r>
    </w:p>
    <w:p w:rsidR="00BB74C9" w:rsidRDefault="00BB74C9" w:rsidP="00BB74C9">
      <w:pPr>
        <w:spacing w:line="360" w:lineRule="auto"/>
        <w:ind w:left="420"/>
        <w:rPr>
          <w:rFonts w:ascii="SimSun" w:hAnsi="SimSun" w:cs="SimSun" w:hint="eastAsia"/>
          <w:bCs/>
          <w:color w:val="000000"/>
          <w:sz w:val="28"/>
          <w:szCs w:val="28"/>
        </w:rPr>
      </w:pPr>
    </w:p>
    <w:p w:rsidR="00BB74C9" w:rsidRDefault="00BB74C9" w:rsidP="00BB74C9">
      <w:pPr>
        <w:spacing w:line="360" w:lineRule="auto"/>
        <w:ind w:left="420"/>
        <w:rPr>
          <w:rFonts w:ascii="SimSun" w:hAnsi="SimSun" w:cs="SimSun" w:hint="eastAsia"/>
          <w:bCs/>
          <w:color w:val="000000"/>
          <w:sz w:val="28"/>
          <w:szCs w:val="28"/>
        </w:rPr>
      </w:pPr>
    </w:p>
    <w:p w:rsidR="00BB74C9" w:rsidRDefault="00BB74C9" w:rsidP="00BB74C9">
      <w:pPr>
        <w:spacing w:line="360" w:lineRule="auto"/>
        <w:ind w:left="420"/>
        <w:rPr>
          <w:rFonts w:ascii="SimSun" w:hAnsi="SimSun" w:cs="SimSun" w:hint="eastAsia"/>
          <w:bCs/>
          <w:color w:val="000000"/>
          <w:sz w:val="28"/>
          <w:szCs w:val="28"/>
        </w:rPr>
      </w:pPr>
      <w:r>
        <w:rPr>
          <w:rFonts w:ascii="SimSun" w:hAnsi="SimSun" w:cs="SimSun" w:hint="eastAsia"/>
          <w:bCs/>
          <w:color w:val="000000"/>
          <w:sz w:val="28"/>
          <w:szCs w:val="28"/>
        </w:rPr>
        <w:t xml:space="preserve">                             </w:t>
      </w:r>
      <w:r>
        <w:rPr>
          <w:rFonts w:ascii="SimSun" w:hAnsi="SimSun" w:cs="SimSun" w:hint="eastAsia"/>
          <w:bCs/>
          <w:color w:val="000000"/>
          <w:sz w:val="28"/>
          <w:szCs w:val="28"/>
        </w:rPr>
        <w:t>芜湖新兴铸管有限责任公司</w:t>
      </w:r>
    </w:p>
    <w:p w:rsidR="00BB74C9" w:rsidRDefault="00BB74C9" w:rsidP="00BB74C9">
      <w:pPr>
        <w:spacing w:line="360" w:lineRule="auto"/>
        <w:ind w:left="420"/>
        <w:rPr>
          <w:rFonts w:ascii="SimSun" w:hAnsi="SimSun" w:cs="SimSun" w:hint="eastAsia"/>
          <w:bCs/>
          <w:color w:val="000000"/>
          <w:sz w:val="28"/>
          <w:szCs w:val="28"/>
        </w:rPr>
      </w:pPr>
      <w:r>
        <w:rPr>
          <w:rFonts w:ascii="SimSun" w:hAnsi="SimSun" w:cs="SimSun" w:hint="eastAsia"/>
          <w:bCs/>
          <w:color w:val="000000"/>
          <w:sz w:val="28"/>
          <w:szCs w:val="28"/>
        </w:rPr>
        <w:t xml:space="preserve">                                    2021.03.30</w:t>
      </w:r>
    </w:p>
    <w:p w:rsidR="002D35BD" w:rsidRPr="00BB74C9" w:rsidRDefault="00BB74C9" w:rsidP="00BB74C9">
      <w:pPr>
        <w:spacing w:line="360" w:lineRule="auto"/>
        <w:ind w:left="420"/>
        <w:rPr>
          <w:rFonts w:ascii="SimSun" w:hAnsi="SimSun" w:cs="SimSun"/>
          <w:bCs/>
          <w:color w:val="000000"/>
          <w:sz w:val="28"/>
          <w:szCs w:val="28"/>
        </w:rPr>
      </w:pPr>
      <w:r>
        <w:rPr>
          <w:rFonts w:ascii="SimSun" w:hAnsi="SimSun" w:cs="SimSun" w:hint="eastAsia"/>
          <w:bCs/>
          <w:color w:val="000000"/>
          <w:sz w:val="28"/>
          <w:szCs w:val="28"/>
        </w:rPr>
        <w:t xml:space="preserve">                                    </w:t>
      </w: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413F57">
      <w:pPr>
        <w:ind w:firstLineChars="200" w:firstLine="602"/>
        <w:jc w:val="center"/>
        <w:rPr>
          <w:rFonts w:ascii="SimSun" w:eastAsia="SimSun" w:hAnsi="SimSun" w:cs="SimSun"/>
          <w:b/>
          <w:bCs/>
          <w:sz w:val="30"/>
          <w:szCs w:val="30"/>
        </w:rPr>
      </w:pPr>
      <w:r>
        <w:rPr>
          <w:rFonts w:ascii="SimSun" w:eastAsia="SimSun" w:hAnsi="SimSun" w:cs="SimSun" w:hint="eastAsia"/>
          <w:b/>
          <w:bCs/>
          <w:sz w:val="30"/>
          <w:szCs w:val="30"/>
        </w:rPr>
        <w:lastRenderedPageBreak/>
        <w:t>炼钢三连铸目视化提升改造工程报价单</w:t>
      </w:r>
    </w:p>
    <w:tbl>
      <w:tblPr>
        <w:tblpPr w:leftFromText="180" w:rightFromText="180" w:vertAnchor="text" w:horzAnchor="page" w:tblpX="1050" w:tblpY="602"/>
        <w:tblOverlap w:val="never"/>
        <w:tblW w:w="10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723"/>
        <w:gridCol w:w="464"/>
        <w:gridCol w:w="545"/>
        <w:gridCol w:w="764"/>
        <w:gridCol w:w="1131"/>
        <w:gridCol w:w="6087"/>
      </w:tblGrid>
      <w:tr w:rsidR="002D35BD">
        <w:trPr>
          <w:trHeight w:val="746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分项名称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拦标价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/>
                <w:b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工作内容</w:t>
            </w:r>
          </w:p>
        </w:tc>
      </w:tr>
      <w:tr w:rsidR="002D35BD">
        <w:trPr>
          <w:trHeight w:val="356"/>
        </w:trPr>
        <w:tc>
          <w:tcPr>
            <w:tcW w:w="100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35BD" w:rsidRDefault="00413F57">
            <w:pPr>
              <w:widowControl/>
              <w:jc w:val="center"/>
              <w:textAlignment w:val="bottom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一、综合单价部分</w:t>
            </w:r>
          </w:p>
        </w:tc>
      </w:tr>
      <w:tr w:rsidR="002D35BD">
        <w:trPr>
          <w:trHeight w:val="1422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color w:val="000000"/>
                <w:kern w:val="0"/>
                <w:sz w:val="18"/>
                <w:szCs w:val="18"/>
              </w:rPr>
              <w:t>钢结构制安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>12000</w:t>
            </w:r>
            <w:r>
              <w:rPr>
                <w:rStyle w:val="font112"/>
                <w:rFonts w:ascii="SimSun" w:eastAsia="SimSun" w:hAnsi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font101"/>
              </w:rPr>
              <w:t>元/t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>包括镀锌钢管封闭、桥架、桁架、支架、平台、梯子、栏杆、预埋件、螺栓、盖板等所有钢构制安，包括卸车、运输、倒运、制作、安装、除锈、刷漆（含油漆）等全部工序及涉及的人工费、机械费、材料费（</w:t>
            </w:r>
            <w:r>
              <w:rPr>
                <w:rStyle w:val="font121"/>
              </w:rPr>
              <w:t>含主材</w:t>
            </w:r>
            <w:r>
              <w:rPr>
                <w:rStyle w:val="font101"/>
              </w:rPr>
              <w:t>）、措施项目费、不可竞争费、税金、水电费等全部费用。</w:t>
            </w:r>
          </w:p>
        </w:tc>
      </w:tr>
      <w:tr w:rsidR="002D35BD">
        <w:trPr>
          <w:trHeight w:val="1056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color w:val="000000"/>
                <w:kern w:val="0"/>
                <w:sz w:val="18"/>
                <w:szCs w:val="18"/>
              </w:rPr>
              <w:t>钢结构及管道拆除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font101"/>
              </w:rPr>
              <w:t>元/t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>包括拆除、运输、倒运、分解成1000*1000mm等全部工序及涉及的人工费、机械费、材料费、措施项目费、不可竞争费、税金、水电费等全部费用。</w:t>
            </w:r>
          </w:p>
        </w:tc>
      </w:tr>
      <w:tr w:rsidR="002D35BD">
        <w:trPr>
          <w:trHeight w:val="1291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color w:val="000000"/>
                <w:kern w:val="0"/>
                <w:sz w:val="18"/>
                <w:szCs w:val="18"/>
              </w:rPr>
              <w:t>不锈钢栏杆安装（含扁钢）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font101"/>
              </w:rPr>
              <w:t>元/m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  <w:t>包括运输、倒运、制作、安装等全部工序及涉及的人工费、机械费、材料费（</w:t>
            </w:r>
            <w:r>
              <w:rPr>
                <w:rStyle w:val="font121"/>
              </w:rPr>
              <w:t>含主材</w:t>
            </w:r>
            <w:r>
              <w:rPr>
                <w:rStyle w:val="font101"/>
              </w:rPr>
              <w:t>）、措施项目费、不可竞争费、税金、水电费等全部费用。</w:t>
            </w:r>
          </w:p>
        </w:tc>
      </w:tr>
      <w:tr w:rsidR="002D35BD">
        <w:trPr>
          <w:trHeight w:val="425"/>
        </w:trPr>
        <w:tc>
          <w:tcPr>
            <w:tcW w:w="100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D35BD" w:rsidRDefault="00413F57">
            <w:pPr>
              <w:widowControl/>
              <w:jc w:val="center"/>
              <w:textAlignment w:val="bottom"/>
              <w:rPr>
                <w:rFonts w:ascii="MingLiU" w:eastAsia="MingLiU" w:hAnsi="MingLiU" w:cs="MingLiU"/>
                <w:b/>
                <w:color w:val="000000"/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b/>
                <w:color w:val="000000"/>
                <w:kern w:val="0"/>
                <w:sz w:val="18"/>
                <w:szCs w:val="18"/>
              </w:rPr>
              <w:t>二、除综合单价外工程量</w:t>
            </w:r>
          </w:p>
        </w:tc>
      </w:tr>
      <w:tr w:rsidR="002D35BD">
        <w:trPr>
          <w:trHeight w:val="1489"/>
        </w:trPr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优惠率（不包含材料费）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暂列金</w:t>
            </w:r>
            <w:r>
              <w:rPr>
                <w:rStyle w:val="font71"/>
              </w:rPr>
              <w:t>50000   元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优惠</w:t>
            </w:r>
            <w:r>
              <w:rPr>
                <w:rStyle w:val="font11"/>
              </w:rPr>
              <w:t xml:space="preserve">   </w:t>
            </w:r>
            <w:r>
              <w:rPr>
                <w:rStyle w:val="font71"/>
              </w:rPr>
              <w:t>%</w:t>
            </w:r>
          </w:p>
        </w:tc>
        <w:tc>
          <w:tcPr>
            <w:tcW w:w="6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35BD" w:rsidRDefault="00413F57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执行</w:t>
            </w:r>
            <w:r>
              <w:rPr>
                <w:rStyle w:val="font61"/>
                <w:rFonts w:eastAsia="SimSun"/>
              </w:rPr>
              <w:t>2018</w:t>
            </w:r>
            <w:r>
              <w:rPr>
                <w:rStyle w:val="font41"/>
              </w:rPr>
              <w:t>版安徽省建设工程计价定额及配套费用定额，材料费不参与总价优惠。措施项目费以现场确认形式据实计取，二次搬运费不计取。</w:t>
            </w:r>
          </w:p>
        </w:tc>
      </w:tr>
    </w:tbl>
    <w:p w:rsidR="002D35BD" w:rsidRDefault="002D35BD">
      <w:pPr>
        <w:ind w:firstLineChars="200" w:firstLine="723"/>
        <w:jc w:val="left"/>
        <w:rPr>
          <w:rFonts w:ascii="SimSun" w:eastAsia="SimSun" w:hAnsi="SimSun" w:cs="SimSun"/>
          <w:b/>
          <w:bCs/>
          <w:sz w:val="36"/>
          <w:szCs w:val="36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 w:rsidR="002D35BD" w:rsidRDefault="002D35BD">
      <w:pPr>
        <w:ind w:firstLineChars="200"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sectPr w:rsidR="002D35BD" w:rsidSect="002D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44A"/>
    <w:multiLevelType w:val="multilevel"/>
    <w:tmpl w:val="0F9C14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35BD"/>
    <w:rsid w:val="002D35BD"/>
    <w:rsid w:val="003E33AB"/>
    <w:rsid w:val="00413F57"/>
    <w:rsid w:val="00A145EE"/>
    <w:rsid w:val="00BB3557"/>
    <w:rsid w:val="00BB74C9"/>
    <w:rsid w:val="02C915A2"/>
    <w:rsid w:val="08BA6FA6"/>
    <w:rsid w:val="0C1A36A0"/>
    <w:rsid w:val="0D177D8A"/>
    <w:rsid w:val="11D826CF"/>
    <w:rsid w:val="13C2679D"/>
    <w:rsid w:val="153832A8"/>
    <w:rsid w:val="2536588C"/>
    <w:rsid w:val="30101D1D"/>
    <w:rsid w:val="36831E5D"/>
    <w:rsid w:val="3A4A43C9"/>
    <w:rsid w:val="41102EE7"/>
    <w:rsid w:val="46F96F90"/>
    <w:rsid w:val="484D2681"/>
    <w:rsid w:val="4BA025C8"/>
    <w:rsid w:val="5FEF06E2"/>
    <w:rsid w:val="61770E68"/>
    <w:rsid w:val="63A20D31"/>
    <w:rsid w:val="7047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5BD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2">
    <w:name w:val="font112"/>
    <w:basedOn w:val="a0"/>
    <w:rsid w:val="002D35BD"/>
    <w:rPr>
      <w:rFonts w:ascii="Arial" w:hAnsi="Arial" w:cs="Arial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2D35BD"/>
    <w:rPr>
      <w:rFonts w:ascii="SimSun" w:eastAsia="SimSun" w:hAnsi="SimSun" w:cs="SimSun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2D35BD"/>
    <w:rPr>
      <w:rFonts w:ascii="SimSun" w:eastAsia="SimSun" w:hAnsi="SimSun" w:cs="SimSun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2D35BD"/>
    <w:rPr>
      <w:rFonts w:ascii="SimSun" w:eastAsia="SimSun" w:hAnsi="SimSun" w:cs="SimSun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2D35BD"/>
    <w:rPr>
      <w:rFonts w:ascii="SimSun" w:eastAsia="SimSun" w:hAnsi="SimSun" w:cs="SimSun"/>
      <w:color w:val="000000"/>
      <w:sz w:val="24"/>
      <w:szCs w:val="24"/>
      <w:u w:val="single"/>
    </w:rPr>
  </w:style>
  <w:style w:type="character" w:customStyle="1" w:styleId="font61">
    <w:name w:val="font61"/>
    <w:basedOn w:val="a0"/>
    <w:qFormat/>
    <w:rsid w:val="002D35B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2D35BD"/>
    <w:rPr>
      <w:rFonts w:ascii="SimSun" w:eastAsia="SimSun" w:hAnsi="SimSun" w:cs="SimSun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cp:lastPrinted>2021-03-23T05:49:00Z</cp:lastPrinted>
  <dcterms:created xsi:type="dcterms:W3CDTF">2021-01-18T02:10:00Z</dcterms:created>
  <dcterms:modified xsi:type="dcterms:W3CDTF">2021-03-30T02:30:00Z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