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焦化、炼钢环保B级部分项目安装工程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13JHLGB</w:t>
      </w:r>
      <w:bookmarkStart w:id="4" w:name="_GoBack"/>
      <w:bookmarkEnd w:id="4"/>
      <w:r>
        <w:rPr>
          <w:rFonts w:hint="eastAsia" w:ascii="宋体" w:hAnsi="宋体" w:eastAsia="宋体" w:cs="宋体"/>
          <w:bCs/>
          <w:color w:val="2A2A2A"/>
          <w:kern w:val="0"/>
          <w:sz w:val="28"/>
          <w:szCs w:val="28"/>
          <w:lang w:val="en-US" w:eastAsia="zh-CN"/>
        </w:rPr>
        <w:t>AZ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Theme="minorEastAsia" w:hAnsiTheme="minorEastAsia"/>
          <w:color w:val="FF0000"/>
          <w:sz w:val="24"/>
          <w:szCs w:val="24"/>
        </w:rPr>
        <w:t>焦化、炼钢环保B级部分项目安装工程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u w:val="none"/>
          <w:lang w:eastAsia="zh-CN"/>
        </w:rPr>
        <w:t>建筑机电安装工程专业承包</w:t>
      </w:r>
      <w:r>
        <w:rPr>
          <w:rFonts w:hint="eastAsia" w:ascii="宋体" w:hAnsi="宋体"/>
          <w:bCs/>
          <w:color w:val="FF0000"/>
          <w:sz w:val="24"/>
          <w:szCs w:val="24"/>
          <w:u w:val="none"/>
        </w:rPr>
        <w:t>叁级及以上资质（含叁级）</w:t>
      </w:r>
      <w:r>
        <w:rPr>
          <w:rFonts w:hint="eastAsia" w:ascii="宋体" w:hAnsi="宋体"/>
          <w:bCs/>
          <w:color w:val="FF0000"/>
          <w:sz w:val="24"/>
          <w:szCs w:val="24"/>
          <w:u w:val="none"/>
          <w:lang w:eastAsia="zh-CN"/>
        </w:rPr>
        <w:t>；或者</w:t>
      </w:r>
      <w:r>
        <w:rPr>
          <w:rFonts w:hint="eastAsia" w:ascii="宋体" w:hAnsi="宋体"/>
          <w:bCs/>
          <w:color w:val="FF0000"/>
          <w:sz w:val="24"/>
          <w:szCs w:val="24"/>
          <w:u w:val="none"/>
        </w:rPr>
        <w:t>机电工程施工总承包叁级及以上资质（含叁级）</w:t>
      </w:r>
      <w:r>
        <w:rPr>
          <w:rFonts w:hint="eastAsia" w:ascii="宋体" w:hAnsi="宋体"/>
          <w:bCs/>
          <w:color w:val="FF0000"/>
          <w:sz w:val="24"/>
          <w:szCs w:val="24"/>
          <w:u w:val="none"/>
          <w:lang w:eastAsia="zh-CN"/>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4</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Theme="minorEastAsia" w:hAnsiTheme="minorEastAsia"/>
          <w:color w:val="FF0000"/>
          <w:sz w:val="24"/>
          <w:szCs w:val="24"/>
        </w:rPr>
        <w:t>焦化、炼钢环保B级部分项目安装工程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Theme="minorEastAsia" w:hAnsiTheme="minorEastAsia"/>
          <w:color w:val="FF0000"/>
          <w:sz w:val="24"/>
          <w:szCs w:val="24"/>
        </w:rPr>
        <w:t>焦化、炼钢环保B级部分项目安装工程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Theme="minorEastAsia" w:hAnsiTheme="minorEastAsia"/>
          <w:color w:val="FF0000"/>
          <w:sz w:val="24"/>
          <w:szCs w:val="24"/>
        </w:rPr>
        <w:t>焦化、炼钢环保B级部分项目安装工程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w:t>
      </w:r>
      <w:r>
        <w:rPr>
          <w:rFonts w:hint="eastAsia"/>
          <w:szCs w:val="21"/>
          <w:lang w:val="en-US" w:eastAsia="zh-CN"/>
        </w:rPr>
        <w:t>发包方下发的图纸和投标方现场踏勘</w:t>
      </w:r>
      <w:r>
        <w:rPr>
          <w:rFonts w:hint="eastAsia"/>
          <w:szCs w:val="21"/>
        </w:rPr>
        <w:t>。</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焦化备煤落料点除尘器气源管道安装DN100及以下成品管安装约</w:t>
      </w:r>
      <w:r>
        <w:rPr>
          <w:rFonts w:hint="eastAsia" w:ascii="宋体" w:hAnsi="宋体"/>
          <w:lang w:val="en-US" w:eastAsia="zh-CN"/>
        </w:rPr>
        <w:t>5t，DN100-DN200（含）成品管安装约5t</w:t>
      </w:r>
      <w:r>
        <w:rPr>
          <w:rFonts w:hint="eastAsia" w:ascii="宋体" w:hAnsi="宋体"/>
          <w:lang w:eastAsia="zh-CN"/>
        </w:rPr>
        <w:t>；焦化旋转布料机安装（含电气部分），布料机安装约</w:t>
      </w:r>
      <w:r>
        <w:rPr>
          <w:rFonts w:hint="eastAsia" w:ascii="宋体" w:hAnsi="宋体"/>
          <w:lang w:val="en-US" w:eastAsia="zh-CN"/>
        </w:rPr>
        <w:t>13t，旧布料机拆除约22t</w:t>
      </w:r>
      <w:r>
        <w:rPr>
          <w:rFonts w:hint="eastAsia" w:ascii="宋体" w:hAnsi="宋体"/>
          <w:lang w:eastAsia="zh-CN"/>
        </w:rPr>
        <w:t>；炼钢精炼炉下料系统除尘安装，设备安装约</w:t>
      </w:r>
      <w:r>
        <w:rPr>
          <w:rFonts w:hint="eastAsia" w:ascii="宋体" w:hAnsi="宋体"/>
          <w:lang w:val="en-US" w:eastAsia="zh-CN"/>
        </w:rPr>
        <w:t>6t</w:t>
      </w:r>
      <w:r>
        <w:rPr>
          <w:rFonts w:hint="eastAsia" w:ascii="宋体" w:hAnsi="宋体"/>
          <w:lang w:eastAsia="zh-CN"/>
        </w:rPr>
        <w:t>，钢结构及管道拆除分解约</w:t>
      </w:r>
      <w:r>
        <w:rPr>
          <w:rFonts w:hint="eastAsia" w:ascii="宋体" w:hAnsi="宋体"/>
          <w:lang w:val="en-US" w:eastAsia="zh-CN"/>
        </w:rPr>
        <w:t>10t，DN500以上管道安装约7t。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 xml:space="preserve">开工日期： </w:t>
      </w:r>
      <w:r>
        <w:rPr>
          <w:rFonts w:hint="eastAsia" w:ascii="宋体" w:hAnsi="宋体"/>
          <w:lang w:val="en-US" w:eastAsia="zh-CN"/>
        </w:rPr>
        <w:t>2021年4月20日</w:t>
      </w:r>
      <w:r>
        <w:rPr>
          <w:rFonts w:hint="eastAsia" w:ascii="宋体" w:hAnsi="宋体"/>
          <w:lang w:eastAsia="zh-CN"/>
        </w:rPr>
        <w:t xml:space="preserve"> （暂定）                                          </w:t>
      </w:r>
    </w:p>
    <w:p>
      <w:pPr>
        <w:spacing w:line="360" w:lineRule="auto"/>
        <w:rPr>
          <w:rFonts w:ascii="宋体" w:hAnsi="宋体"/>
        </w:rPr>
      </w:pPr>
      <w:r>
        <w:rPr>
          <w:rFonts w:hint="eastAsia" w:ascii="宋体" w:hAnsi="宋体"/>
          <w:lang w:eastAsia="zh-CN"/>
        </w:rPr>
        <w:t xml:space="preserve">竣工日期： </w:t>
      </w:r>
      <w:r>
        <w:rPr>
          <w:rFonts w:hint="eastAsia" w:ascii="宋体" w:hAnsi="宋体"/>
          <w:lang w:val="en-US" w:eastAsia="zh-CN"/>
        </w:rPr>
        <w:t>2021年6月19日</w:t>
      </w:r>
      <w:r>
        <w:rPr>
          <w:rFonts w:hint="eastAsia" w:ascii="宋体" w:hAnsi="宋体"/>
          <w:lang w:eastAsia="zh-CN"/>
        </w:rPr>
        <w:t xml:space="preserve">。合同工期总日历天数 </w:t>
      </w:r>
      <w:r>
        <w:rPr>
          <w:rFonts w:hint="eastAsia" w:ascii="宋体" w:hAnsi="宋体"/>
          <w:lang w:val="en-US" w:eastAsia="zh-CN"/>
        </w:rPr>
        <w:t>60</w:t>
      </w:r>
      <w:r>
        <w:rPr>
          <w:rFonts w:hint="eastAsia" w:ascii="宋体" w:hAnsi="宋体"/>
          <w:lang w:eastAsia="zh-CN"/>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keepNext w:val="0"/>
        <w:keepLines/>
        <w:pageBreakBefore w:val="0"/>
        <w:widowControl/>
        <w:numPr>
          <w:ilvl w:val="0"/>
          <w:numId w:val="3"/>
        </w:numPr>
        <w:kinsoku/>
        <w:wordWrap/>
        <w:overflowPunct/>
        <w:topLinePunct w:val="0"/>
        <w:autoSpaceDE/>
        <w:autoSpaceDN/>
        <w:bidi w:val="0"/>
        <w:adjustRightInd/>
        <w:spacing w:line="320" w:lineRule="exact"/>
        <w:ind w:left="42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3月芜湖市市场信息价为基准，芜湖市市场信息价没有的以合肥市市场信息价为基准，结算时若施工期间材料波动超过±5%据实调整钢材价格，芜湖和合肥市场信息价查询不到的不予调整。</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pageBreakBefore w:val="0"/>
        <w:widowControl/>
        <w:numPr>
          <w:ilvl w:val="0"/>
          <w:numId w:val="3"/>
        </w:numPr>
        <w:kinsoku/>
        <w:wordWrap/>
        <w:overflowPunct/>
        <w:topLinePunct w:val="0"/>
        <w:autoSpaceDE/>
        <w:autoSpaceDN/>
        <w:bidi w:val="0"/>
        <w:adjustRightInd/>
        <w:spacing w:before="156" w:beforeLines="50" w:after="156" w:afterLines="50" w:line="320" w:lineRule="exact"/>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keepNext w:val="0"/>
        <w:keepLines/>
        <w:pageBreakBefore w:val="0"/>
        <w:widowControl/>
        <w:numPr>
          <w:ilvl w:val="0"/>
          <w:numId w:val="3"/>
        </w:numPr>
        <w:kinsoku/>
        <w:wordWrap/>
        <w:overflowPunct/>
        <w:topLinePunct w:val="0"/>
        <w:autoSpaceDE/>
        <w:autoSpaceDN/>
        <w:bidi w:val="0"/>
        <w:adjustRightInd/>
        <w:snapToGrid w:val="0"/>
        <w:spacing w:beforeLines="50" w:afterLines="50" w:line="320" w:lineRule="exact"/>
        <w:ind w:left="420" w:leftChars="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3"/>
        <w:gridCol w:w="968"/>
        <w:gridCol w:w="1210"/>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580" w:type="pct"/>
            <w:vAlign w:val="center"/>
          </w:tcPr>
          <w:p>
            <w:r>
              <w:rPr>
                <w:rFonts w:hint="eastAsia"/>
              </w:rPr>
              <w:t>标价（40分）</w:t>
            </w:r>
          </w:p>
        </w:tc>
        <w:tc>
          <w:tcPr>
            <w:tcW w:w="4130"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restart"/>
            <w:vAlign w:val="center"/>
          </w:tcPr>
          <w:p>
            <w:r>
              <w:rPr>
                <w:rFonts w:hint="eastAsia"/>
              </w:rPr>
              <w:t>施工方案  （30分）</w:t>
            </w:r>
          </w:p>
        </w:tc>
        <w:tc>
          <w:tcPr>
            <w:tcW w:w="2179"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restart"/>
            <w:vAlign w:val="center"/>
          </w:tcPr>
          <w:p>
            <w:r>
              <w:rPr>
                <w:rFonts w:hint="eastAsia"/>
              </w:rPr>
              <w:t>施工方案及技术措施：共20分</w:t>
            </w:r>
          </w:p>
        </w:tc>
        <w:tc>
          <w:tcPr>
            <w:tcW w:w="1454" w:type="pct"/>
            <w:vAlign w:val="center"/>
          </w:tcPr>
          <w:p>
            <w:r>
              <w:rPr>
                <w:rFonts w:hint="eastAsia"/>
              </w:rPr>
              <w:t>施工存在难度（4分）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采取的措施（4分）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人力投入计划（4分）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材料、机械投入计划（4分）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工期计划（4分）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580" w:type="pct"/>
            <w:vMerge w:val="restart"/>
            <w:vAlign w:val="center"/>
          </w:tcPr>
          <w:p>
            <w:r>
              <w:rPr>
                <w:rFonts w:hint="eastAsia"/>
              </w:rPr>
              <w:t>企业信誉  （30分）</w:t>
            </w:r>
          </w:p>
        </w:tc>
        <w:tc>
          <w:tcPr>
            <w:tcW w:w="2179" w:type="pct"/>
            <w:gridSpan w:val="2"/>
            <w:vAlign w:val="center"/>
          </w:tcPr>
          <w:p>
            <w:r>
              <w:rPr>
                <w:rFonts w:hint="eastAsia"/>
              </w:rPr>
              <w:t>企业资金状况及信用等级： 4分</w:t>
            </w:r>
          </w:p>
        </w:tc>
        <w:tc>
          <w:tcPr>
            <w:tcW w:w="1951" w:type="pct"/>
            <w:vAlign w:val="center"/>
          </w:tcPr>
          <w:p>
            <w:r>
              <w:rPr>
                <w:rFonts w:hint="eastAsia"/>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项目经理资质及业绩共4分</w:t>
            </w:r>
          </w:p>
        </w:tc>
        <w:tc>
          <w:tcPr>
            <w:tcW w:w="1951" w:type="pct"/>
            <w:vAlign w:val="center"/>
          </w:tcPr>
          <w:p>
            <w:r>
              <w:rPr>
                <w:rFonts w:hint="eastAsia"/>
              </w:rPr>
              <w:t>二级建造师证书1分，一级建造师证书2分；对应业绩每项1分，最高得2分。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企业类似项目业绩共12分</w:t>
            </w:r>
          </w:p>
        </w:tc>
        <w:tc>
          <w:tcPr>
            <w:tcW w:w="1951" w:type="pct"/>
            <w:vAlign w:val="center"/>
          </w:tcPr>
          <w:p>
            <w:r>
              <w:rPr>
                <w:rFonts w:hint="eastAsia"/>
              </w:rPr>
              <w:t>每项3分，最高得12分。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体系认证共计4分</w:t>
            </w:r>
          </w:p>
        </w:tc>
        <w:tc>
          <w:tcPr>
            <w:tcW w:w="1951" w:type="pct"/>
            <w:vAlign w:val="center"/>
          </w:tcPr>
          <w:p>
            <w:r>
              <w:rPr>
                <w:rFonts w:hint="eastAsia"/>
              </w:rPr>
              <w:t>每项1分，最高得4分。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lang w:val="en-US" w:eastAsia="zh-CN"/>
        </w:rPr>
        <w:t>伍</w:t>
      </w:r>
      <w:r>
        <w:rPr>
          <w:rFonts w:hint="eastAsia" w:ascii="宋体" w:hAnsi="宋体" w:cs="宋体"/>
          <w:color w:val="FF0000"/>
        </w:rPr>
        <w:t>仟圆整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default" w:ascii="宋体" w:hAnsi="宋体"/>
          <w:b/>
          <w:bCs/>
          <w:sz w:val="36"/>
          <w:szCs w:val="36"/>
          <w:u w:val="single"/>
        </w:rPr>
        <w:t>焦化旋转布料机</w:t>
      </w:r>
      <w:r>
        <w:rPr>
          <w:rFonts w:hint="eastAsia" w:ascii="宋体" w:hAnsi="宋体"/>
          <w:b/>
          <w:bCs/>
          <w:sz w:val="36"/>
          <w:szCs w:val="36"/>
          <w:u w:val="single"/>
          <w:lang w:eastAsia="zh-CN"/>
        </w:rPr>
        <w:t>安装</w:t>
      </w:r>
      <w:r>
        <w:rPr>
          <w:rFonts w:hint="eastAsia" w:ascii="宋体" w:hAnsi="宋体"/>
          <w:b/>
          <w:bCs/>
          <w:sz w:val="36"/>
          <w:szCs w:val="36"/>
        </w:rPr>
        <w:t>工程报价单</w:t>
      </w:r>
    </w:p>
    <w:tbl>
      <w:tblPr>
        <w:tblStyle w:val="13"/>
        <w:tblW w:w="13005" w:type="dxa"/>
        <w:tblInd w:w="93" w:type="dxa"/>
        <w:shd w:val="clear" w:color="auto" w:fill="auto"/>
        <w:tblLayout w:type="autofit"/>
        <w:tblCellMar>
          <w:top w:w="0" w:type="dxa"/>
          <w:left w:w="108" w:type="dxa"/>
          <w:bottom w:w="0" w:type="dxa"/>
          <w:right w:w="108" w:type="dxa"/>
        </w:tblCellMar>
      </w:tblPr>
      <w:tblGrid>
        <w:gridCol w:w="811"/>
        <w:gridCol w:w="1405"/>
        <w:gridCol w:w="1129"/>
        <w:gridCol w:w="1057"/>
        <w:gridCol w:w="1065"/>
        <w:gridCol w:w="1376"/>
        <w:gridCol w:w="6162"/>
      </w:tblGrid>
      <w:tr>
        <w:tblPrEx>
          <w:shd w:val="clear" w:color="auto" w:fill="auto"/>
          <w:tblCellMar>
            <w:top w:w="0" w:type="dxa"/>
            <w:left w:w="108" w:type="dxa"/>
            <w:bottom w:w="0" w:type="dxa"/>
            <w:right w:w="108" w:type="dxa"/>
          </w:tblCellMar>
        </w:tblPrEx>
        <w:trPr>
          <w:trHeight w:val="7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暂估工程量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拦标价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r>
      <w:tr>
        <w:tblPrEx>
          <w:shd w:val="clear" w:color="auto" w:fill="auto"/>
          <w:tblCellMar>
            <w:top w:w="0" w:type="dxa"/>
            <w:left w:w="108" w:type="dxa"/>
            <w:bottom w:w="0" w:type="dxa"/>
            <w:right w:w="108" w:type="dxa"/>
          </w:tblCellMar>
        </w:tblPrEx>
        <w:trPr>
          <w:trHeight w:val="760" w:hRule="atLeast"/>
        </w:trPr>
        <w:tc>
          <w:tcPr>
            <w:tcW w:w="13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一、单价包干</w:t>
            </w:r>
          </w:p>
        </w:tc>
      </w:tr>
      <w:tr>
        <w:tblPrEx>
          <w:shd w:val="clear" w:color="auto" w:fill="auto"/>
          <w:tblCellMar>
            <w:top w:w="0" w:type="dxa"/>
            <w:left w:w="108" w:type="dxa"/>
            <w:bottom w:w="0" w:type="dxa"/>
            <w:right w:w="108" w:type="dxa"/>
          </w:tblCellMar>
        </w:tblPrEx>
        <w:trPr>
          <w:trHeight w:val="129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布料机安装</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3000</w:t>
            </w:r>
            <w:r>
              <w:rPr>
                <w:rFonts w:hint="eastAsia" w:ascii="宋体" w:hAnsi="宋体" w:eastAsia="宋体" w:cs="宋体"/>
                <w:i w:val="0"/>
                <w:iCs w:val="0"/>
                <w:color w:val="000000"/>
                <w:kern w:val="0"/>
                <w:sz w:val="21"/>
                <w:szCs w:val="21"/>
                <w:u w:val="none"/>
                <w:lang w:val="en-US" w:eastAsia="zh-CN"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/t</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包</w:t>
            </w:r>
            <w:r>
              <w:rPr>
                <w:rFonts w:hint="eastAsia" w:ascii="宋体" w:hAnsi="宋体" w:eastAsia="宋体" w:cs="宋体"/>
                <w:i w:val="0"/>
                <w:iCs w:val="0"/>
                <w:color w:val="000000"/>
                <w:kern w:val="0"/>
                <w:sz w:val="21"/>
                <w:szCs w:val="21"/>
                <w:u w:val="none"/>
                <w:lang w:val="en-US" w:eastAsia="zh-CN" w:bidi="ar"/>
              </w:rPr>
              <w:t>含</w:t>
            </w:r>
            <w:r>
              <w:rPr>
                <w:rFonts w:hint="eastAsia" w:ascii="宋体" w:hAnsi="宋体" w:cs="宋体"/>
                <w:i w:val="0"/>
                <w:iCs w:val="0"/>
                <w:color w:val="000000"/>
                <w:kern w:val="0"/>
                <w:sz w:val="21"/>
                <w:szCs w:val="21"/>
                <w:u w:val="none"/>
                <w:lang w:val="en-US" w:eastAsia="zh-CN" w:bidi="ar"/>
              </w:rPr>
              <w:t>双叉溜槽安装、</w:t>
            </w:r>
            <w:r>
              <w:rPr>
                <w:rFonts w:hint="eastAsia" w:ascii="宋体" w:hAnsi="宋体" w:eastAsia="宋体" w:cs="宋体"/>
                <w:i w:val="0"/>
                <w:iCs w:val="0"/>
                <w:color w:val="000000"/>
                <w:kern w:val="0"/>
                <w:sz w:val="21"/>
                <w:szCs w:val="21"/>
                <w:u w:val="none"/>
                <w:lang w:val="en-US" w:eastAsia="zh-CN" w:bidi="ar"/>
              </w:rPr>
              <w:t>回转装置、皮带机、集电器、轴承座连接架、顶部溜槽、受料斗、环形轨道、安全走台</w:t>
            </w:r>
            <w:r>
              <w:rPr>
                <w:rFonts w:hint="eastAsia" w:ascii="宋体" w:hAnsi="宋体" w:cs="宋体"/>
                <w:i w:val="0"/>
                <w:iCs w:val="0"/>
                <w:color w:val="000000"/>
                <w:kern w:val="0"/>
                <w:sz w:val="21"/>
                <w:szCs w:val="21"/>
                <w:u w:val="none"/>
                <w:lang w:val="en-US" w:eastAsia="zh-CN" w:bidi="ar"/>
              </w:rPr>
              <w:t>等安装，包括卸车、运输、倒运、检验、安装、调试、标识等涉及的全部工序及人工费、机械费、材料费、措施费、不可竞争费、税金、水电费等全部费用。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7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旧布料机拆除</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00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/t</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包含</w:t>
            </w:r>
            <w:r>
              <w:rPr>
                <w:rFonts w:hint="eastAsia" w:ascii="宋体" w:hAnsi="宋体" w:eastAsia="宋体" w:cs="宋体"/>
                <w:i w:val="0"/>
                <w:iCs w:val="0"/>
                <w:color w:val="000000"/>
                <w:kern w:val="0"/>
                <w:sz w:val="21"/>
                <w:szCs w:val="21"/>
                <w:u w:val="none"/>
                <w:lang w:val="en-US" w:eastAsia="zh-CN" w:bidi="ar"/>
              </w:rPr>
              <w:t>旧布料机拆除</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双叉溜槽</w:t>
            </w:r>
            <w:r>
              <w:rPr>
                <w:rFonts w:hint="eastAsia" w:ascii="宋体" w:hAnsi="宋体" w:cs="宋体"/>
                <w:i w:val="0"/>
                <w:iCs w:val="0"/>
                <w:color w:val="000000"/>
                <w:kern w:val="0"/>
                <w:sz w:val="21"/>
                <w:szCs w:val="21"/>
                <w:u w:val="none"/>
                <w:lang w:val="en-US" w:eastAsia="zh-CN" w:bidi="ar"/>
              </w:rPr>
              <w:t>等拆除，</w:t>
            </w:r>
            <w:r>
              <w:rPr>
                <w:rFonts w:hint="eastAsia" w:ascii="宋体" w:hAnsi="宋体" w:eastAsia="宋体" w:cs="宋体"/>
                <w:i w:val="0"/>
                <w:iCs w:val="0"/>
                <w:color w:val="000000"/>
                <w:kern w:val="0"/>
                <w:sz w:val="21"/>
                <w:szCs w:val="21"/>
                <w:u w:val="none"/>
                <w:lang w:val="en-US" w:eastAsia="zh-CN" w:bidi="ar"/>
              </w:rPr>
              <w:t>包括</w:t>
            </w:r>
            <w:r>
              <w:rPr>
                <w:rFonts w:hint="eastAsia" w:ascii="宋体" w:hAnsi="宋体" w:cs="宋体"/>
                <w:i w:val="0"/>
                <w:iCs w:val="0"/>
                <w:color w:val="000000"/>
                <w:kern w:val="0"/>
                <w:sz w:val="21"/>
                <w:szCs w:val="21"/>
                <w:u w:val="none"/>
                <w:lang w:val="en-US" w:eastAsia="zh-CN" w:bidi="ar"/>
              </w:rPr>
              <w:t>拆除、</w:t>
            </w:r>
            <w:r>
              <w:rPr>
                <w:rFonts w:hint="eastAsia" w:ascii="宋体" w:hAnsi="宋体" w:eastAsia="宋体" w:cs="宋体"/>
                <w:i w:val="0"/>
                <w:iCs w:val="0"/>
                <w:color w:val="000000"/>
                <w:kern w:val="0"/>
                <w:sz w:val="21"/>
                <w:szCs w:val="21"/>
                <w:u w:val="none"/>
                <w:lang w:val="en-US" w:eastAsia="zh-CN" w:bidi="ar"/>
              </w:rPr>
              <w:t>分解成块（600mm以内）、运输、倒运等涉及的全部工序及人工费、机械费、材料费、措施费、不可竞争费、税金、水电费等全部费用。由加工厂或施工现场送至芜湖新兴铸管厂内指定地点（以磅单为结算依据）</w:t>
            </w:r>
          </w:p>
        </w:tc>
      </w:tr>
      <w:tr>
        <w:tblPrEx>
          <w:shd w:val="clear" w:color="auto" w:fill="auto"/>
          <w:tblCellMar>
            <w:top w:w="0" w:type="dxa"/>
            <w:left w:w="108" w:type="dxa"/>
            <w:bottom w:w="0" w:type="dxa"/>
            <w:right w:w="108" w:type="dxa"/>
          </w:tblCellMar>
        </w:tblPrEx>
        <w:trPr>
          <w:trHeight w:val="600" w:hRule="atLeast"/>
        </w:trPr>
        <w:tc>
          <w:tcPr>
            <w:tcW w:w="13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shd w:val="clear" w:color="auto" w:fill="auto"/>
          <w:tblCellMar>
            <w:top w:w="0" w:type="dxa"/>
            <w:left w:w="108" w:type="dxa"/>
            <w:bottom w:w="0" w:type="dxa"/>
            <w:right w:w="108" w:type="dxa"/>
          </w:tblCellMar>
        </w:tblPrEx>
        <w:trPr>
          <w:trHeight w:val="11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优惠率（不包含材料费）</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暂列金额  </w:t>
            </w:r>
            <w:r>
              <w:rPr>
                <w:rFonts w:hint="eastAsia" w:ascii="宋体" w:hAnsi="宋体" w:cs="宋体"/>
                <w:i w:val="0"/>
                <w:iCs w:val="0"/>
                <w:color w:val="000000"/>
                <w:kern w:val="0"/>
                <w:sz w:val="21"/>
                <w:szCs w:val="21"/>
                <w:u w:val="none"/>
                <w:lang w:val="en-US" w:eastAsia="zh-CN" w:bidi="ar"/>
              </w:rPr>
              <w:t>5</w:t>
            </w:r>
            <w:r>
              <w:rPr>
                <w:rFonts w:ascii="宋体" w:hAnsi="宋体" w:eastAsia="宋体" w:cs="宋体"/>
                <w:i w:val="0"/>
                <w:iCs w:val="0"/>
                <w:color w:val="000000"/>
                <w:kern w:val="0"/>
                <w:sz w:val="21"/>
                <w:szCs w:val="21"/>
                <w:u w:val="none"/>
                <w:lang w:val="en-US" w:eastAsia="zh-CN" w:bidi="ar"/>
              </w:rPr>
              <w:t>0000  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优惠</w:t>
            </w:r>
            <w:r>
              <w:rPr>
                <w:rStyle w:val="28"/>
                <w:sz w:val="21"/>
                <w:szCs w:val="21"/>
                <w:lang w:val="en-US" w:eastAsia="zh-CN" w:bidi="ar"/>
              </w:rPr>
              <w:t xml:space="preserve">      </w:t>
            </w:r>
            <w:r>
              <w:rPr>
                <w:rStyle w:val="30"/>
                <w:rFonts w:eastAsia="宋体"/>
                <w:sz w:val="21"/>
                <w:szCs w:val="21"/>
                <w:lang w:val="en-US" w:eastAsia="zh-CN" w:bidi="ar"/>
              </w:rPr>
              <w:t>%</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执行</w:t>
            </w:r>
            <w:r>
              <w:rPr>
                <w:rStyle w:val="32"/>
                <w:rFonts w:eastAsia="宋体"/>
                <w:sz w:val="21"/>
                <w:szCs w:val="21"/>
                <w:lang w:val="en-US" w:eastAsia="zh-CN" w:bidi="ar"/>
              </w:rPr>
              <w:t>2018</w:t>
            </w:r>
            <w:r>
              <w:rPr>
                <w:rStyle w:val="27"/>
                <w:sz w:val="21"/>
                <w:szCs w:val="21"/>
                <w:lang w:val="en-US" w:eastAsia="zh-CN" w:bidi="ar"/>
              </w:rPr>
              <w:t>版安徽省建设工程计价定额及配套费用定额，材料费不参与总价优惠。措施项目费以现场确认形式据实计取，二次搬运费不计取。含电气部分</w:t>
            </w:r>
            <w:r>
              <w:rPr>
                <w:rStyle w:val="27"/>
                <w:rFonts w:hint="eastAsia"/>
                <w:sz w:val="21"/>
                <w:szCs w:val="21"/>
                <w:lang w:val="en-US" w:eastAsia="zh-CN" w:bidi="ar"/>
              </w:rPr>
              <w:t>安装</w:t>
            </w:r>
            <w:r>
              <w:rPr>
                <w:rStyle w:val="27"/>
                <w:sz w:val="21"/>
                <w:szCs w:val="21"/>
                <w:lang w:val="en-US" w:eastAsia="zh-CN" w:bidi="ar"/>
              </w:rPr>
              <w:t>操作箱、接近开关、料位计、电缆、镀锌管等</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sz w:val="24"/>
          <w:szCs w:val="24"/>
        </w:rPr>
      </w:pPr>
      <w:r>
        <w:rPr>
          <w:sz w:val="24"/>
          <w:szCs w:val="24"/>
        </w:rPr>
        <w:br w:type="page"/>
      </w:r>
    </w:p>
    <w:p>
      <w:pPr>
        <w:spacing w:line="300" w:lineRule="auto"/>
        <w:jc w:val="center"/>
        <w:rPr>
          <w:sz w:val="24"/>
          <w:szCs w:val="24"/>
        </w:rPr>
      </w:pPr>
      <w:r>
        <w:rPr>
          <w:rFonts w:hint="default" w:ascii="宋体" w:hAnsi="宋体"/>
          <w:b/>
          <w:bCs/>
          <w:sz w:val="36"/>
          <w:szCs w:val="36"/>
          <w:u w:val="single"/>
        </w:rPr>
        <w:t>焦化部备煤落料点除尘器气源安装</w:t>
      </w:r>
      <w:r>
        <w:rPr>
          <w:rFonts w:hint="eastAsia" w:ascii="宋体" w:hAnsi="宋体"/>
          <w:b/>
          <w:bCs/>
          <w:sz w:val="36"/>
          <w:szCs w:val="36"/>
        </w:rPr>
        <w:t>工程报价单</w:t>
      </w:r>
    </w:p>
    <w:tbl>
      <w:tblPr>
        <w:tblStyle w:val="13"/>
        <w:tblW w:w="13005" w:type="dxa"/>
        <w:tblInd w:w="93" w:type="dxa"/>
        <w:shd w:val="clear" w:color="auto" w:fill="auto"/>
        <w:tblLayout w:type="autofit"/>
        <w:tblCellMar>
          <w:top w:w="0" w:type="dxa"/>
          <w:left w:w="108" w:type="dxa"/>
          <w:bottom w:w="0" w:type="dxa"/>
          <w:right w:w="108" w:type="dxa"/>
        </w:tblCellMar>
      </w:tblPr>
      <w:tblGrid>
        <w:gridCol w:w="817"/>
        <w:gridCol w:w="1424"/>
        <w:gridCol w:w="1141"/>
        <w:gridCol w:w="1067"/>
        <w:gridCol w:w="1074"/>
        <w:gridCol w:w="1231"/>
        <w:gridCol w:w="6251"/>
      </w:tblGrid>
      <w:tr>
        <w:tblPrEx>
          <w:shd w:val="clear" w:color="auto" w:fill="auto"/>
          <w:tblCellMar>
            <w:top w:w="0" w:type="dxa"/>
            <w:left w:w="108" w:type="dxa"/>
            <w:bottom w:w="0" w:type="dxa"/>
            <w:right w:w="108" w:type="dxa"/>
          </w:tblCellMar>
        </w:tblPrEx>
        <w:trPr>
          <w:trHeight w:val="5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暂估工程量</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拦标价</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r>
      <w:tr>
        <w:tblPrEx>
          <w:tblCellMar>
            <w:top w:w="0" w:type="dxa"/>
            <w:left w:w="108" w:type="dxa"/>
            <w:bottom w:w="0" w:type="dxa"/>
            <w:right w:w="108" w:type="dxa"/>
          </w:tblCellMar>
        </w:tblPrEx>
        <w:trPr>
          <w:trHeight w:val="560" w:hRule="atLeast"/>
        </w:trPr>
        <w:tc>
          <w:tcPr>
            <w:tcW w:w="13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一、单价包干</w:t>
            </w:r>
          </w:p>
        </w:tc>
      </w:tr>
      <w:tr>
        <w:tblPrEx>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DN100及以下成品管安装</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/t</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包括管道及管件的卸车、运输、倒运、安装、试压、吹扫、除锈刷漆（含油漆）、标识等涉及的全部工序及人工费、机械费、材料费、措施费、不可竞争费、税金、水电费等全部费用。</w:t>
            </w:r>
          </w:p>
        </w:tc>
      </w:tr>
      <w:tr>
        <w:tblPrEx>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DN100及以下阀门安装</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/套</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DN100-DN200（含）成品管安装</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/t</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包括管道及管件的卸车、运输、倒运、安装、试压、吹扫、除锈刷漆（含油漆）、标识等涉及的全部工序及人工费、机械费、材料费、措施费、不可竞争费、税金、水电费等全部费用。</w:t>
            </w:r>
          </w:p>
        </w:tc>
      </w:tr>
      <w:tr>
        <w:tblPrEx>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DN100-DN200（含）阀门安装</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/套</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小于100KG以下的管道支架制安</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元</w:t>
            </w:r>
            <w:r>
              <w:rPr>
                <w:rFonts w:hint="eastAsia" w:ascii="宋体" w:hAnsi="宋体" w:eastAsia="宋体" w:cs="宋体"/>
                <w:i w:val="0"/>
                <w:iCs w:val="0"/>
                <w:color w:val="000000"/>
                <w:sz w:val="21"/>
                <w:szCs w:val="21"/>
                <w:u w:val="none"/>
                <w:lang w:val="en-US" w:eastAsia="zh-CN"/>
              </w:rPr>
              <w:t>/t</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包括管托、管卡、支吊架等所有钢构制安，包括卸车、运输、倒运、制作、安装、除锈、刷漆（含油漆）等涉及的全部工序及人工费、机械费、材料费、措施费、不可竞争费、税金、水电费等全部费用。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375" w:hRule="atLeast"/>
        </w:trPr>
        <w:tc>
          <w:tcPr>
            <w:tcW w:w="13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CellMar>
            <w:top w:w="0" w:type="dxa"/>
            <w:left w:w="108" w:type="dxa"/>
            <w:bottom w:w="0" w:type="dxa"/>
            <w:right w:w="108" w:type="dxa"/>
          </w:tblCellMar>
        </w:tblPrEx>
        <w:trPr>
          <w:trHeight w:val="85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优惠率（不包含材料费）</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暂列金额  30000  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优惠</w:t>
            </w:r>
            <w:r>
              <w:rPr>
                <w:rStyle w:val="29"/>
                <w:sz w:val="21"/>
                <w:szCs w:val="21"/>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w:t>
            </w:r>
          </w:p>
        </w:tc>
        <w:tc>
          <w:tcPr>
            <w:tcW w:w="6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执行</w:t>
            </w:r>
            <w:r>
              <w:rPr>
                <w:rFonts w:hint="default" w:ascii="Times New Roman" w:hAnsi="Times New Roman" w:eastAsia="宋体" w:cs="Times New Roman"/>
                <w:i w:val="0"/>
                <w:iCs w:val="0"/>
                <w:color w:val="000000"/>
                <w:kern w:val="0"/>
                <w:sz w:val="21"/>
                <w:szCs w:val="21"/>
                <w:u w:val="none"/>
                <w:lang w:val="en-US" w:eastAsia="zh-CN" w:bidi="ar"/>
              </w:rPr>
              <w:t>2018</w:t>
            </w:r>
            <w:r>
              <w:rPr>
                <w:rFonts w:ascii="宋体" w:hAnsi="宋体" w:eastAsia="宋体" w:cs="宋体"/>
                <w:i w:val="0"/>
                <w:iCs w:val="0"/>
                <w:color w:val="000000"/>
                <w:kern w:val="0"/>
                <w:sz w:val="21"/>
                <w:szCs w:val="21"/>
                <w:u w:val="none"/>
                <w:lang w:val="en-US" w:eastAsia="zh-CN" w:bidi="ar"/>
              </w:rPr>
              <w:t>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sz w:val="24"/>
          <w:szCs w:val="24"/>
        </w:rPr>
      </w:pPr>
    </w:p>
    <w:p>
      <w:pPr>
        <w:spacing w:line="300" w:lineRule="auto"/>
        <w:jc w:val="center"/>
        <w:rPr>
          <w:sz w:val="24"/>
          <w:szCs w:val="24"/>
        </w:rPr>
      </w:pPr>
      <w:r>
        <w:rPr>
          <w:rFonts w:hint="default" w:ascii="宋体" w:hAnsi="宋体"/>
          <w:b/>
          <w:bCs/>
          <w:sz w:val="36"/>
          <w:szCs w:val="36"/>
          <w:u w:val="single"/>
        </w:rPr>
        <w:t>炼钢部精炼炉下料系统除尘安装</w:t>
      </w:r>
      <w:r>
        <w:rPr>
          <w:rFonts w:hint="eastAsia" w:ascii="宋体" w:hAnsi="宋体"/>
          <w:b/>
          <w:bCs/>
          <w:sz w:val="36"/>
          <w:szCs w:val="36"/>
        </w:rPr>
        <w:t>工程报价单</w:t>
      </w:r>
    </w:p>
    <w:tbl>
      <w:tblPr>
        <w:tblStyle w:val="13"/>
        <w:tblW w:w="13005" w:type="dxa"/>
        <w:tblInd w:w="93" w:type="dxa"/>
        <w:shd w:val="clear" w:color="auto" w:fill="auto"/>
        <w:tblLayout w:type="fixed"/>
        <w:tblCellMar>
          <w:top w:w="0" w:type="dxa"/>
          <w:left w:w="108" w:type="dxa"/>
          <w:bottom w:w="0" w:type="dxa"/>
          <w:right w:w="108" w:type="dxa"/>
        </w:tblCellMar>
      </w:tblPr>
      <w:tblGrid>
        <w:gridCol w:w="810"/>
        <w:gridCol w:w="1421"/>
        <w:gridCol w:w="847"/>
        <w:gridCol w:w="913"/>
        <w:gridCol w:w="1050"/>
        <w:gridCol w:w="1437"/>
        <w:gridCol w:w="6527"/>
      </w:tblGrid>
      <w:tr>
        <w:tblPrEx>
          <w:tblCellMar>
            <w:top w:w="0" w:type="dxa"/>
            <w:left w:w="108" w:type="dxa"/>
            <w:bottom w:w="0" w:type="dxa"/>
            <w:right w:w="108"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暂估工程量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拦标价</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r>
      <w:tr>
        <w:tblPrEx>
          <w:tblCellMar>
            <w:top w:w="0" w:type="dxa"/>
            <w:left w:w="108" w:type="dxa"/>
            <w:bottom w:w="0" w:type="dxa"/>
            <w:right w:w="108" w:type="dxa"/>
          </w:tblCellMar>
        </w:tblPrEx>
        <w:trPr>
          <w:trHeight w:val="165" w:hRule="atLeast"/>
        </w:trPr>
        <w:tc>
          <w:tcPr>
            <w:tcW w:w="13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一、单价包干</w:t>
            </w:r>
          </w:p>
        </w:tc>
      </w:tr>
      <w:tr>
        <w:tblPrEx>
          <w:tblCellMar>
            <w:top w:w="0" w:type="dxa"/>
            <w:left w:w="108" w:type="dxa"/>
            <w:bottom w:w="0" w:type="dxa"/>
            <w:right w:w="108" w:type="dxa"/>
          </w:tblCellMar>
        </w:tblPrEx>
        <w:trPr>
          <w:trHeight w:val="2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包括除尘罩、管托、支吊架等所有钢构制安，包括卸车、运输、倒运、制作、安装、除锈、刷漆（含油漆）等涉及的全部工序及人工费、机械费、材料费、措施费、不可竞争费、税金、水电费等全部费用。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rPr>
          <w:trHeight w:val="32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/套</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75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钢结构及管道拆除分解</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包括钢结构、管道及配套阀门管件的拆除、分解成块（1m*1m以内）、运输、倒运等涉及的全部工序及人工费、机械费、材料费、措施费、不可竞争费、税金、水电费等全部费用。由加工厂或施工现场送至芜湖新兴铸管厂内指定地点（以磅单为结算依据）</w:t>
            </w:r>
          </w:p>
        </w:tc>
      </w:tr>
      <w:tr>
        <w:tblPrEx>
          <w:shd w:val="clear" w:color="auto" w:fill="auto"/>
          <w:tblCellMar>
            <w:top w:w="0" w:type="dxa"/>
            <w:left w:w="108" w:type="dxa"/>
            <w:bottom w:w="0" w:type="dxa"/>
            <w:right w:w="108" w:type="dxa"/>
          </w:tblCellMar>
        </w:tblPrEx>
        <w:trPr>
          <w:trHeight w:val="30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DN200-DN500（含）管道安装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45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DN200-DN500（含）阀门安装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/套</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53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DN500以上管道安装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3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DN500以上阀门安装</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/套</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152" w:hRule="atLeast"/>
        </w:trPr>
        <w:tc>
          <w:tcPr>
            <w:tcW w:w="13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shd w:val="clear" w:color="auto" w:fill="auto"/>
        </w:tblPrEx>
        <w:trPr>
          <w:trHeight w:val="34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优惠率（不包含材料费）</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暂列金额50000   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38"/>
                <w:sz w:val="18"/>
                <w:szCs w:val="18"/>
                <w:lang w:val="en-US" w:eastAsia="zh-CN" w:bidi="ar"/>
              </w:rPr>
              <w:t>优惠</w:t>
            </w:r>
            <w:r>
              <w:rPr>
                <w:rStyle w:val="34"/>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w:t>
            </w:r>
          </w:p>
        </w:tc>
        <w:tc>
          <w:tcPr>
            <w:tcW w:w="6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w:t>
            </w:r>
            <w:r>
              <w:rPr>
                <w:rStyle w:val="31"/>
                <w:rFonts w:eastAsia="宋体"/>
                <w:sz w:val="18"/>
                <w:szCs w:val="18"/>
                <w:lang w:val="en-US" w:eastAsia="zh-CN" w:bidi="ar"/>
              </w:rPr>
              <w:t>2018</w:t>
            </w:r>
            <w:r>
              <w:rPr>
                <w:rFonts w:ascii="宋体" w:hAnsi="宋体" w:eastAsia="宋体" w:cs="宋体"/>
                <w:i w:val="0"/>
                <w:iCs w:val="0"/>
                <w:color w:val="000000"/>
                <w:kern w:val="0"/>
                <w:sz w:val="18"/>
                <w:szCs w:val="18"/>
                <w:u w:val="none"/>
                <w:lang w:val="en-US" w:eastAsia="zh-CN" w:bidi="ar"/>
              </w:rPr>
              <w:t>版安徽省建设工程计价定额及配套费用定额，材料费不参与总价优惠。措施项目费以现场确认形式据实计取，二次搬运费不计取。</w:t>
            </w:r>
          </w:p>
        </w:tc>
      </w:tr>
    </w:tbl>
    <w:p>
      <w:pPr>
        <w:spacing w:line="360" w:lineRule="auto"/>
        <w:rPr>
          <w:sz w:val="24"/>
          <w:szCs w:val="24"/>
        </w:rPr>
      </w:pPr>
    </w:p>
    <w:p>
      <w:pPr>
        <w:spacing w:line="300" w:lineRule="auto"/>
        <w:ind w:firstLine="480" w:firstLineChars="200"/>
        <w:rPr>
          <w:rFonts w:hint="eastAsia"/>
          <w:b/>
          <w:szCs w:val="21"/>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12"/>
        <w:widowControl/>
        <w:ind w:firstLine="1120" w:firstLineChars="400"/>
        <w:rPr>
          <w:rFonts w:hint="eastAsia" w:ascii="仿宋_GB2312" w:eastAsia="仿宋_GB2312"/>
          <w:sz w:val="28"/>
          <w:szCs w:val="28"/>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11232BB6"/>
    <w:rsid w:val="162C7E24"/>
    <w:rsid w:val="182334C6"/>
    <w:rsid w:val="1A344EBC"/>
    <w:rsid w:val="1E986704"/>
    <w:rsid w:val="27682A48"/>
    <w:rsid w:val="2A252C94"/>
    <w:rsid w:val="3A8A140E"/>
    <w:rsid w:val="3EE70ACF"/>
    <w:rsid w:val="48A616B9"/>
    <w:rsid w:val="4D380E79"/>
    <w:rsid w:val="4F547071"/>
    <w:rsid w:val="530F18F5"/>
    <w:rsid w:val="5C810E1E"/>
    <w:rsid w:val="65DA46A6"/>
    <w:rsid w:val="69001648"/>
    <w:rsid w:val="6A776793"/>
    <w:rsid w:val="6C6C6858"/>
    <w:rsid w:val="73AF628C"/>
    <w:rsid w:val="781D7BF7"/>
    <w:rsid w:val="7DFD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MingLiU" w:hAnsi="MingLiU" w:eastAsia="MingLiU" w:cs="MingLiU"/>
      <w:b/>
      <w:color w:val="000000"/>
      <w:sz w:val="18"/>
      <w:szCs w:val="18"/>
      <w:u w:val="none"/>
    </w:rPr>
  </w:style>
  <w:style w:type="character" w:customStyle="1" w:styleId="35">
    <w:name w:val="font121"/>
    <w:basedOn w:val="14"/>
    <w:qFormat/>
    <w:uiPriority w:val="0"/>
    <w:rPr>
      <w:rFonts w:ascii="宋体" w:hAnsi="宋体" w:eastAsia="宋体" w:cs="宋体"/>
      <w:color w:val="000000"/>
      <w:sz w:val="24"/>
      <w:szCs w:val="24"/>
      <w:u w:val="single"/>
    </w:rPr>
  </w:style>
  <w:style w:type="character" w:customStyle="1" w:styleId="36">
    <w:name w:val="font131"/>
    <w:basedOn w:val="14"/>
    <w:qFormat/>
    <w:uiPriority w:val="0"/>
    <w:rPr>
      <w:rFonts w:ascii="宋体" w:hAnsi="宋体" w:eastAsia="宋体" w:cs="宋体"/>
      <w:color w:val="000000"/>
      <w:sz w:val="22"/>
      <w:szCs w:val="22"/>
      <w:u w:val="none"/>
    </w:rPr>
  </w:style>
  <w:style w:type="character" w:customStyle="1" w:styleId="37">
    <w:name w:val="font141"/>
    <w:basedOn w:val="14"/>
    <w:qFormat/>
    <w:uiPriority w:val="0"/>
    <w:rPr>
      <w:rFonts w:hint="default" w:ascii="Times New Roman" w:hAnsi="Times New Roman" w:cs="Times New Roman"/>
      <w:color w:val="000000"/>
      <w:sz w:val="22"/>
      <w:szCs w:val="22"/>
      <w:u w:val="none"/>
    </w:rPr>
  </w:style>
  <w:style w:type="character" w:customStyle="1" w:styleId="38">
    <w:name w:val="font31"/>
    <w:basedOn w:val="14"/>
    <w:qFormat/>
    <w:uiPriority w:val="0"/>
    <w:rPr>
      <w:rFonts w:ascii="宋体" w:hAnsi="宋体" w:eastAsia="宋体" w:cs="宋体"/>
      <w:color w:val="000000"/>
      <w:sz w:val="24"/>
      <w:szCs w:val="24"/>
      <w:u w:val="none"/>
    </w:rPr>
  </w:style>
  <w:style w:type="character" w:customStyle="1" w:styleId="39">
    <w:name w:val="font01"/>
    <w:basedOn w:val="1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2</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2021-04-13T09:16:06Z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