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关于炼钢三连铸目视化提升改造工程招标的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变更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default" w:ascii="宋体" w:hAnsi="宋体" w:cs="宋体"/>
          <w:bCs/>
          <w:color w:val="000000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原定于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2021年04月14日9:30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进行的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炼钢三连铸目视化提升改造工程招标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现变更为2021年04月16日早9:30进行。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另：本次招标的投标保证金缴纳截止时间变更为2021年04月15日17:00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。</w:t>
      </w: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          芜湖新兴铸管有限责任公司</w:t>
      </w:r>
    </w:p>
    <w:p>
      <w:pPr>
        <w:spacing w:line="360" w:lineRule="auto"/>
        <w:ind w:left="420"/>
        <w:rPr>
          <w:rFonts w:hint="default" w:ascii="宋体" w:hAnsi="宋体" w:cs="宋体" w:eastAsia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                 2021.0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.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14</w:t>
      </w:r>
    </w:p>
    <w:p>
      <w:pPr>
        <w:spacing w:line="360" w:lineRule="auto"/>
        <w:ind w:left="42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                 </w:t>
      </w:r>
    </w:p>
    <w:p>
      <w:pPr>
        <w:ind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35BD"/>
    <w:rsid w:val="002D35BD"/>
    <w:rsid w:val="003E33AB"/>
    <w:rsid w:val="00413F57"/>
    <w:rsid w:val="00A145EE"/>
    <w:rsid w:val="00BB3557"/>
    <w:rsid w:val="00BB74C9"/>
    <w:rsid w:val="02C915A2"/>
    <w:rsid w:val="08BA6FA6"/>
    <w:rsid w:val="0C1A36A0"/>
    <w:rsid w:val="0D177D8A"/>
    <w:rsid w:val="11D826CF"/>
    <w:rsid w:val="13C2679D"/>
    <w:rsid w:val="153832A8"/>
    <w:rsid w:val="22304C56"/>
    <w:rsid w:val="2536588C"/>
    <w:rsid w:val="30101D1D"/>
    <w:rsid w:val="36831E5D"/>
    <w:rsid w:val="3A4A43C9"/>
    <w:rsid w:val="41102EE7"/>
    <w:rsid w:val="46F96F90"/>
    <w:rsid w:val="484D2681"/>
    <w:rsid w:val="4BA025C8"/>
    <w:rsid w:val="533F2A12"/>
    <w:rsid w:val="5FEF06E2"/>
    <w:rsid w:val="61770E68"/>
    <w:rsid w:val="63A20D31"/>
    <w:rsid w:val="70476754"/>
    <w:rsid w:val="71520261"/>
    <w:rsid w:val="7AFA52E8"/>
    <w:rsid w:val="7F57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21"/>
    <w:basedOn w:val="3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7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3"/>
    <w:qFormat/>
    <w:uiPriority w:val="0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6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4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805</Characters>
  <Lines>6</Lines>
  <Paragraphs>1</Paragraphs>
  <TotalTime>2</TotalTime>
  <ScaleCrop>false</ScaleCrop>
  <LinksUpToDate>false</LinksUpToDate>
  <CharactersWithSpaces>945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2021-01-18T02:10:00Z</dcterms:created>
  <dc:creator>Administrator</dc:creator>
  <cp:lastModifiedBy>Administrator</cp:lastModifiedBy>
  <cp:lastPrinted>2021-03-23T05:49:00Z</cp:lastPrinted>
  <dcterms:modified xsi:type="dcterms:W3CDTF">2021-04-16T00:50:11Z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