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widowControl/>
        <w:shd w:val="clear" w:color="auto" w:fill="FFFFFF"/>
        <w:spacing w:line="440" w:lineRule="exact"/>
        <w:ind w:firstLine="482"/>
        <w:jc w:val="center"/>
        <w:rPr>
          <w:rFonts w:hint="eastAsia"/>
          <w:b/>
          <w:sz w:val="36"/>
          <w:szCs w:val="36"/>
        </w:rPr>
      </w:pPr>
      <w:r>
        <w:rPr>
          <w:rFonts w:hint="eastAsia"/>
          <w:b/>
          <w:sz w:val="36"/>
          <w:szCs w:val="36"/>
        </w:rPr>
        <w:t>炼钢转炉活动烟罩改造安装工程</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ascii="宋体" w:hAnsi="宋体" w:eastAsia="宋体" w:cs="宋体"/>
          <w:color w:val="2A2A2A"/>
          <w:kern w:val="0"/>
          <w:sz w:val="28"/>
          <w:szCs w:val="28"/>
        </w:rPr>
        <w:t>1</w:t>
      </w:r>
      <w:r>
        <w:rPr>
          <w:rFonts w:hint="eastAsia" w:ascii="宋体" w:hAnsi="宋体" w:eastAsia="宋体" w:cs="宋体"/>
          <w:color w:val="2A2A2A"/>
          <w:kern w:val="0"/>
          <w:sz w:val="28"/>
          <w:szCs w:val="28"/>
        </w:rPr>
        <w:t>年</w:t>
      </w:r>
      <w:r>
        <w:rPr>
          <w:rFonts w:ascii="宋体" w:hAnsi="宋体" w:eastAsia="宋体" w:cs="宋体"/>
          <w:color w:val="2A2A2A"/>
          <w:kern w:val="0"/>
          <w:sz w:val="28"/>
          <w:szCs w:val="28"/>
        </w:rPr>
        <w:t>0</w:t>
      </w:r>
      <w:r>
        <w:rPr>
          <w:rFonts w:hint="eastAsia" w:ascii="宋体" w:hAnsi="宋体" w:eastAsia="宋体" w:cs="宋体"/>
          <w:color w:val="2A2A2A"/>
          <w:kern w:val="0"/>
          <w:sz w:val="28"/>
          <w:szCs w:val="28"/>
          <w:lang w:val="en-US" w:eastAsia="zh-CN"/>
        </w:rPr>
        <w:t>4</w:t>
      </w:r>
      <w:r>
        <w:rPr>
          <w:rFonts w:hint="eastAsia" w:ascii="宋体" w:hAnsi="宋体" w:eastAsia="宋体" w:cs="宋体"/>
          <w:color w:val="2A2A2A"/>
          <w:kern w:val="0"/>
          <w:sz w:val="28"/>
          <w:szCs w:val="28"/>
        </w:rPr>
        <w:t>月29日</w:t>
      </w:r>
    </w:p>
    <w:p>
      <w:pPr>
        <w:widowControl/>
        <w:shd w:val="clear" w:color="auto" w:fill="FFFFFF"/>
        <w:spacing w:line="440" w:lineRule="exact"/>
        <w:ind w:firstLine="482"/>
        <w:jc w:val="center"/>
        <w:rPr>
          <w:rFonts w:ascii="宋体" w:hAnsi="宋体" w:eastAsia="宋体" w:cs="宋体"/>
          <w:bCs/>
          <w:color w:val="2A2A2A"/>
          <w:kern w:val="0"/>
          <w:sz w:val="28"/>
          <w:szCs w:val="28"/>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WHXX202</w:t>
      </w:r>
      <w:r>
        <w:rPr>
          <w:rFonts w:ascii="宋体" w:hAnsi="宋体" w:eastAsia="宋体" w:cs="宋体"/>
          <w:bCs/>
          <w:color w:val="2A2A2A"/>
          <w:kern w:val="0"/>
          <w:sz w:val="28"/>
          <w:szCs w:val="28"/>
        </w:rPr>
        <w:t>10</w:t>
      </w:r>
      <w:r>
        <w:rPr>
          <w:rFonts w:hint="eastAsia" w:ascii="宋体" w:hAnsi="宋体" w:eastAsia="宋体" w:cs="宋体"/>
          <w:bCs/>
          <w:color w:val="2A2A2A"/>
          <w:kern w:val="0"/>
          <w:sz w:val="28"/>
          <w:szCs w:val="28"/>
          <w:lang w:val="en-US" w:eastAsia="zh-CN"/>
        </w:rPr>
        <w:t>5</w:t>
      </w:r>
      <w:r>
        <w:rPr>
          <w:rFonts w:ascii="宋体" w:hAnsi="宋体" w:eastAsia="宋体" w:cs="宋体"/>
          <w:bCs/>
          <w:color w:val="2A2A2A"/>
          <w:kern w:val="0"/>
          <w:sz w:val="28"/>
          <w:szCs w:val="28"/>
        </w:rPr>
        <w:t>00</w:t>
      </w:r>
      <w:r>
        <w:rPr>
          <w:rFonts w:hint="eastAsia" w:ascii="宋体" w:hAnsi="宋体" w:eastAsia="宋体" w:cs="宋体"/>
          <w:bCs/>
          <w:color w:val="2A2A2A"/>
          <w:kern w:val="0"/>
          <w:sz w:val="28"/>
          <w:szCs w:val="28"/>
          <w:lang w:val="en-US" w:eastAsia="zh-CN"/>
        </w:rPr>
        <w:t>3LGZLAZ</w:t>
      </w:r>
      <w:r>
        <w:rPr>
          <w:rFonts w:hint="eastAsia" w:ascii="宋体" w:hAnsi="宋体" w:eastAsia="宋体" w:cs="宋体"/>
          <w:bCs/>
          <w:color w:val="2A2A2A"/>
          <w:kern w:val="0"/>
          <w:sz w:val="28"/>
          <w:szCs w:val="28"/>
        </w:rPr>
        <w:t>GC</w:t>
      </w:r>
    </w:p>
    <w:p>
      <w:pPr>
        <w:widowControl/>
        <w:shd w:val="clear" w:color="auto" w:fill="FFFFFF"/>
        <w:spacing w:line="440" w:lineRule="exact"/>
        <w:ind w:firstLine="482"/>
        <w:rPr>
          <w:rFonts w:ascii="宋体" w:hAnsi="宋体" w:eastAsia="宋体" w:cs="宋体"/>
          <w:bCs/>
          <w:color w:val="FF0000"/>
          <w:kern w:val="0"/>
          <w:sz w:val="28"/>
          <w:szCs w:val="28"/>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w:t>
      </w:r>
      <w:r>
        <w:rPr>
          <w:rFonts w:hint="eastAsia" w:ascii="宋体" w:hAnsi="宋体" w:eastAsia="宋体" w:cs="宋体"/>
          <w:bCs/>
          <w:color w:val="FF0000"/>
          <w:kern w:val="0"/>
          <w:sz w:val="28"/>
          <w:szCs w:val="28"/>
          <w:lang w:val="en-US" w:eastAsia="zh-CN"/>
        </w:rPr>
        <w:t>弋江</w:t>
      </w:r>
      <w:r>
        <w:rPr>
          <w:rFonts w:ascii="宋体" w:hAnsi="宋体" w:eastAsia="宋体" w:cs="宋体"/>
          <w:bCs/>
          <w:color w:val="FF0000"/>
          <w:kern w:val="0"/>
          <w:sz w:val="28"/>
          <w:szCs w:val="28"/>
        </w:rPr>
        <w:t>区</w:t>
      </w:r>
    </w:p>
    <w:p>
      <w:pPr>
        <w:pStyle w:val="15"/>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5"/>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widowControl/>
        <w:shd w:val="clear" w:color="auto" w:fill="FFFFFF"/>
        <w:spacing w:line="440" w:lineRule="exact"/>
        <w:ind w:left="482"/>
        <w:rPr>
          <w:rFonts w:hint="eastAsia" w:ascii="宋体" w:hAnsi="宋体" w:eastAsia="宋体" w:cs="宋体"/>
          <w:bCs/>
          <w:color w:val="FF0000"/>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color w:val="FF0000"/>
          <w:sz w:val="24"/>
          <w:szCs w:val="24"/>
        </w:rPr>
        <w:t>炼钢转炉活动烟罩改造安装工程</w:t>
      </w:r>
    </w:p>
    <w:p>
      <w:pPr>
        <w:pStyle w:val="15"/>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widowControl/>
        <w:shd w:val="clear" w:color="auto" w:fill="FFFFFF"/>
        <w:spacing w:line="440" w:lineRule="exact"/>
        <w:ind w:left="482"/>
        <w:rPr>
          <w:rFonts w:hAnsi="宋体"/>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bCs/>
          <w:sz w:val="24"/>
          <w:szCs w:val="24"/>
        </w:rPr>
        <w:t>投标人须具有国家建设部门颁发的</w:t>
      </w:r>
      <w:r>
        <w:rPr>
          <w:rFonts w:hint="eastAsia" w:ascii="宋体" w:hAnsi="宋体"/>
          <w:b w:val="0"/>
          <w:bCs/>
          <w:color w:val="auto"/>
          <w:sz w:val="24"/>
          <w:szCs w:val="24"/>
          <w:u w:val="none"/>
        </w:rPr>
        <w:t>国家建设部门颁发的</w:t>
      </w:r>
      <w:r>
        <w:rPr>
          <w:rFonts w:hint="eastAsia" w:ascii="宋体" w:hAnsi="宋体"/>
          <w:b w:val="0"/>
          <w:bCs/>
          <w:color w:val="FF0000"/>
          <w:sz w:val="24"/>
          <w:szCs w:val="24"/>
          <w:u w:val="none"/>
          <w:lang w:eastAsia="zh-CN"/>
        </w:rPr>
        <w:t>建筑机电安装工程专业承包</w:t>
      </w:r>
      <w:r>
        <w:rPr>
          <w:rFonts w:hint="eastAsia" w:ascii="宋体" w:hAnsi="宋体"/>
          <w:b w:val="0"/>
          <w:bCs/>
          <w:color w:val="FF0000"/>
          <w:sz w:val="24"/>
          <w:szCs w:val="24"/>
          <w:u w:val="none"/>
        </w:rPr>
        <w:t>叁级及以上资质（含叁级）</w:t>
      </w:r>
      <w:r>
        <w:rPr>
          <w:rFonts w:hint="eastAsia" w:ascii="宋体" w:hAnsi="宋体"/>
          <w:b w:val="0"/>
          <w:bCs/>
          <w:color w:val="auto"/>
          <w:sz w:val="24"/>
          <w:szCs w:val="24"/>
          <w:u w:val="none"/>
          <w:lang w:eastAsia="zh-CN"/>
        </w:rPr>
        <w:t>；或者</w:t>
      </w:r>
      <w:r>
        <w:rPr>
          <w:rFonts w:hint="eastAsia" w:ascii="宋体" w:hAnsi="宋体"/>
          <w:b w:val="0"/>
          <w:bCs/>
          <w:color w:val="FF0000"/>
          <w:sz w:val="24"/>
          <w:szCs w:val="24"/>
          <w:u w:val="none"/>
        </w:rPr>
        <w:t>机电工程施工总承包叁级及以上资质（含叁级）</w:t>
      </w:r>
      <w:r>
        <w:rPr>
          <w:rFonts w:hint="eastAsia"/>
          <w:color w:val="FF0000"/>
          <w:sz w:val="24"/>
          <w:szCs w:val="24"/>
        </w:rPr>
        <w:t>，</w:t>
      </w:r>
      <w:r>
        <w:rPr>
          <w:rFonts w:hint="eastAsia" w:hAnsi="宋体"/>
          <w:sz w:val="24"/>
          <w:szCs w:val="24"/>
        </w:rPr>
        <w:t>项目经理至少具有</w:t>
      </w:r>
      <w:r>
        <w:rPr>
          <w:rFonts w:hint="eastAsia" w:hAnsi="宋体"/>
          <w:color w:val="FF0000"/>
          <w:sz w:val="24"/>
          <w:szCs w:val="24"/>
          <w:lang w:val="en-US" w:eastAsia="zh-CN"/>
        </w:rPr>
        <w:t>机电工程</w:t>
      </w:r>
      <w:r>
        <w:rPr>
          <w:rFonts w:hint="eastAsia" w:hAnsi="宋体"/>
          <w:color w:val="auto"/>
          <w:sz w:val="24"/>
          <w:szCs w:val="24"/>
          <w:lang w:val="en-US" w:eastAsia="zh-CN"/>
        </w:rPr>
        <w:t>专业</w:t>
      </w:r>
      <w:r>
        <w:rPr>
          <w:rFonts w:hint="eastAsia" w:hAnsi="宋体"/>
          <w:color w:val="FF0000"/>
          <w:sz w:val="24"/>
          <w:szCs w:val="24"/>
        </w:rPr>
        <w:t>二级建造师</w:t>
      </w:r>
      <w:r>
        <w:rPr>
          <w:rFonts w:hint="eastAsia" w:hAnsi="宋体"/>
          <w:sz w:val="24"/>
          <w:szCs w:val="24"/>
        </w:rPr>
        <w:t>注册人员。</w:t>
      </w:r>
    </w:p>
    <w:p>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5"/>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ascii="宋体" w:hAnsi="宋体"/>
          <w:bCs/>
          <w:color w:val="FF0000"/>
          <w:sz w:val="24"/>
          <w:szCs w:val="24"/>
        </w:rPr>
        <w:t>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4</w:t>
      </w:r>
      <w:r>
        <w:rPr>
          <w:rFonts w:hint="eastAsia" w:ascii="宋体" w:hAnsi="宋体"/>
          <w:bCs/>
          <w:sz w:val="24"/>
          <w:szCs w:val="24"/>
        </w:rPr>
        <w:t>月</w:t>
      </w:r>
      <w:r>
        <w:rPr>
          <w:rFonts w:hint="eastAsia" w:ascii="宋体" w:hAnsi="宋体"/>
          <w:bCs/>
          <w:color w:val="FF0000"/>
          <w:sz w:val="24"/>
          <w:szCs w:val="24"/>
        </w:rPr>
        <w:t>30</w:t>
      </w:r>
      <w:r>
        <w:rPr>
          <w:rFonts w:hint="eastAsia" w:ascii="宋体" w:hAnsi="宋体"/>
          <w:bCs/>
          <w:sz w:val="24"/>
          <w:szCs w:val="24"/>
        </w:rPr>
        <w:t>日</w:t>
      </w:r>
      <w:r>
        <w:rPr>
          <w:rFonts w:hint="eastAsia" w:ascii="宋体" w:hAnsi="宋体"/>
          <w:bCs/>
          <w:color w:val="FF0000"/>
          <w:sz w:val="24"/>
          <w:szCs w:val="24"/>
        </w:rPr>
        <w:t>00:00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5</w:t>
      </w:r>
      <w:r>
        <w:rPr>
          <w:rFonts w:hint="eastAsia" w:ascii="宋体" w:hAnsi="宋体"/>
          <w:bCs/>
          <w:sz w:val="24"/>
          <w:szCs w:val="24"/>
        </w:rPr>
        <w:t>月</w:t>
      </w:r>
      <w:r>
        <w:rPr>
          <w:rFonts w:hint="eastAsia" w:ascii="宋体" w:hAnsi="宋体"/>
          <w:bCs/>
          <w:color w:val="FF0000"/>
          <w:sz w:val="24"/>
          <w:szCs w:val="24"/>
        </w:rPr>
        <w:t>1</w:t>
      </w:r>
      <w:r>
        <w:rPr>
          <w:rFonts w:hint="eastAsia" w:ascii="宋体" w:hAnsi="宋体"/>
          <w:bCs/>
          <w:color w:val="FF0000"/>
          <w:sz w:val="24"/>
          <w:szCs w:val="24"/>
          <w:lang w:val="en-US" w:eastAsia="zh-CN"/>
        </w:rPr>
        <w:t>0</w:t>
      </w:r>
      <w:r>
        <w:rPr>
          <w:rFonts w:hint="eastAsia" w:ascii="宋体" w:hAnsi="宋体"/>
          <w:bCs/>
          <w:sz w:val="24"/>
          <w:szCs w:val="24"/>
        </w:rPr>
        <w:t>日</w:t>
      </w:r>
      <w:r>
        <w:rPr>
          <w:rFonts w:hint="eastAsia" w:ascii="宋体" w:hAnsi="宋体"/>
          <w:bCs/>
          <w:color w:val="FF0000"/>
          <w:sz w:val="24"/>
          <w:szCs w:val="24"/>
        </w:rPr>
        <w:t>16:00</w:t>
      </w:r>
    </w:p>
    <w:p>
      <w:pPr>
        <w:widowControl/>
        <w:shd w:val="clear" w:color="auto" w:fill="FFFFFF"/>
        <w:spacing w:line="440" w:lineRule="exact"/>
        <w:ind w:left="482"/>
        <w:rPr>
          <w:rFonts w:ascii="宋体" w:hAnsi="宋体"/>
          <w:bCs/>
          <w:color w:val="FF0000"/>
          <w:sz w:val="24"/>
          <w:szCs w:val="24"/>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p>
    <w:p>
      <w:pPr>
        <w:pStyle w:val="15"/>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ascii="宋体" w:hAnsi="宋体" w:eastAsia="宋体" w:cs="宋体"/>
          <w:bCs/>
          <w:color w:val="FF0000"/>
          <w:kern w:val="0"/>
          <w:sz w:val="24"/>
          <w:szCs w:val="24"/>
        </w:rPr>
        <w:t>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5</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12</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rPr>
        <w:t>09:30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ascii="宋体" w:hAnsi="宋体" w:eastAsia="宋体" w:cs="宋体"/>
          <w:bCs/>
          <w:kern w:val="0"/>
          <w:sz w:val="24"/>
          <w:szCs w:val="24"/>
        </w:rPr>
        <w:t>芜湖市</w:t>
      </w:r>
      <w:r>
        <w:rPr>
          <w:rFonts w:hint="eastAsia" w:ascii="宋体" w:hAnsi="宋体" w:eastAsia="宋体" w:cs="宋体"/>
          <w:bCs/>
          <w:kern w:val="0"/>
          <w:sz w:val="24"/>
          <w:szCs w:val="24"/>
          <w:lang w:val="en-US" w:eastAsia="zh-CN"/>
        </w:rPr>
        <w:t>弋江</w:t>
      </w:r>
      <w:r>
        <w:rPr>
          <w:rFonts w:ascii="宋体" w:hAnsi="宋体" w:eastAsia="宋体" w:cs="宋体"/>
          <w:bCs/>
          <w:kern w:val="0"/>
          <w:sz w:val="24"/>
          <w:szCs w:val="24"/>
        </w:rPr>
        <w:t>区</w:t>
      </w:r>
      <w:r>
        <w:rPr>
          <w:rFonts w:ascii="宋体" w:hAnsi="宋体" w:eastAsia="宋体" w:cs="宋体"/>
          <w:bCs/>
          <w:color w:val="FF0000"/>
          <w:kern w:val="0"/>
          <w:sz w:val="24"/>
          <w:szCs w:val="24"/>
        </w:rPr>
        <w:t>春洲路</w:t>
      </w:r>
      <w:r>
        <w:rPr>
          <w:rFonts w:hint="eastAsia" w:ascii="宋体" w:hAnsi="宋体" w:eastAsia="宋体" w:cs="宋体"/>
          <w:bCs/>
          <w:color w:val="FF0000"/>
          <w:kern w:val="0"/>
          <w:sz w:val="24"/>
          <w:szCs w:val="24"/>
        </w:rPr>
        <w:t>2号</w:t>
      </w:r>
      <w:r>
        <w:rPr>
          <w:rFonts w:hint="eastAsia" w:ascii="宋体" w:hAnsi="宋体" w:eastAsia="宋体" w:cs="宋体"/>
          <w:bCs/>
          <w:kern w:val="0"/>
          <w:sz w:val="24"/>
          <w:szCs w:val="24"/>
        </w:rPr>
        <w:t>，</w:t>
      </w:r>
      <w:r>
        <w:rPr>
          <w:rFonts w:ascii="宋体" w:hAnsi="宋体" w:eastAsia="宋体" w:cs="宋体"/>
          <w:bCs/>
          <w:color w:val="FF0000"/>
          <w:kern w:val="0"/>
          <w:sz w:val="24"/>
          <w:szCs w:val="24"/>
        </w:rPr>
        <w:t>纸质文件</w:t>
      </w:r>
      <w:r>
        <w:rPr>
          <w:rFonts w:ascii="宋体" w:hAnsi="宋体" w:eastAsia="宋体" w:cs="宋体"/>
          <w:bCs/>
          <w:kern w:val="0"/>
          <w:sz w:val="24"/>
          <w:szCs w:val="24"/>
        </w:rPr>
        <w:t>递交</w:t>
      </w:r>
      <w:r>
        <w:rPr>
          <w:rFonts w:hint="eastAsia" w:ascii="宋体" w:hAnsi="宋体" w:eastAsia="宋体" w:cs="宋体"/>
          <w:bCs/>
          <w:kern w:val="0"/>
          <w:sz w:val="24"/>
          <w:szCs w:val="24"/>
        </w:rPr>
        <w:t>。</w:t>
      </w:r>
    </w:p>
    <w:p>
      <w:pPr>
        <w:pStyle w:val="15"/>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5"/>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5</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12</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rPr>
        <w:t>09：30，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212</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color w:val="FF0000"/>
          <w:sz w:val="24"/>
          <w:szCs w:val="24"/>
        </w:rPr>
        <w:t>炼钢转炉活动烟罩改造安装工程</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有意向合作的公司可与我公司联系并网上报名</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，请按要求填写投标报名函，并附上相关资质资料等，公平交易承诺函（加盖公章）扫描后发至过志峰邮箱。</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工程管理部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孙星超</w:t>
      </w:r>
      <w:r>
        <w:rPr>
          <w:rFonts w:hint="eastAsia" w:ascii="宋体" w:hAnsi="宋体" w:eastAsia="宋体" w:cs="宋体"/>
          <w:color w:val="2A2A2A"/>
          <w:kern w:val="0"/>
          <w:sz w:val="24"/>
          <w:szCs w:val="24"/>
        </w:rPr>
        <w:t xml:space="preserve">        15385537006</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招标办：    过志峰    13966028668</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ascii="宋体" w:hAnsi="宋体" w:eastAsia="宋体" w:cs="宋体"/>
          <w:color w:val="FF0000"/>
          <w:kern w:val="0"/>
          <w:sz w:val="24"/>
          <w:szCs w:val="24"/>
          <w:u w:val="single"/>
        </w:rPr>
        <w:t>1</w:t>
      </w:r>
      <w:r>
        <w:rPr>
          <w:rFonts w:hint="eastAsia" w:ascii="宋体" w:hAnsi="宋体" w:eastAsia="宋体" w:cs="宋体"/>
          <w:color w:val="FF0000"/>
          <w:kern w:val="0"/>
          <w:sz w:val="24"/>
          <w:szCs w:val="24"/>
        </w:rPr>
        <w:t>年</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lang w:val="en-US" w:eastAsia="zh-CN"/>
        </w:rPr>
        <w:t>5</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rPr>
        <w:t>1</w:t>
      </w:r>
      <w:r>
        <w:rPr>
          <w:rFonts w:hint="eastAsia" w:ascii="宋体" w:hAnsi="宋体" w:eastAsia="宋体" w:cs="宋体"/>
          <w:color w:val="FF0000"/>
          <w:kern w:val="0"/>
          <w:sz w:val="24"/>
          <w:szCs w:val="24"/>
          <w:u w:val="single"/>
          <w:lang w:val="en-US" w:eastAsia="zh-CN"/>
        </w:rPr>
        <w:t>0</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16</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w:t>
      </w:r>
      <w:r>
        <w:rPr>
          <w:rFonts w:hint="eastAsia" w:ascii="宋体" w:hAnsi="宋体" w:eastAsia="宋体" w:cs="宋体"/>
          <w:color w:val="2A2A2A"/>
          <w:kern w:val="0"/>
          <w:sz w:val="24"/>
          <w:szCs w:val="24"/>
          <w:lang w:val="en-US" w:eastAsia="zh-CN"/>
        </w:rPr>
        <w:t>弋江</w:t>
      </w:r>
      <w:r>
        <w:rPr>
          <w:rFonts w:hint="eastAsia" w:ascii="宋体" w:hAnsi="宋体" w:eastAsia="宋体" w:cs="宋体"/>
          <w:color w:val="2A2A2A"/>
          <w:kern w:val="0"/>
          <w:sz w:val="24"/>
          <w:szCs w:val="24"/>
        </w:rPr>
        <w:t>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开 户 行：工行环办</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帐  号：1307023219000109264</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 系 人：过志峰</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箱：13966028668@163.com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cs="宋体"/>
          <w:kern w:val="36"/>
        </w:rPr>
        <w:t>本公司拟对</w:t>
      </w:r>
      <w:r>
        <w:rPr>
          <w:rFonts w:hint="eastAsia"/>
          <w:color w:val="FF0000"/>
          <w:sz w:val="24"/>
          <w:szCs w:val="24"/>
        </w:rPr>
        <w:t>炼钢转炉活动烟罩改造安装工程</w:t>
      </w:r>
      <w:bookmarkStart w:id="4" w:name="_GoBack"/>
      <w:bookmarkEnd w:id="4"/>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widowControl/>
        <w:shd w:val="clear" w:color="auto" w:fill="FFFFFF"/>
        <w:spacing w:line="440" w:lineRule="exact"/>
        <w:ind w:left="482"/>
        <w:rPr>
          <w:rFonts w:hint="eastAsia" w:ascii="宋体" w:hAnsi="宋体" w:eastAsia="宋体" w:cs="宋体"/>
          <w:bCs/>
          <w:color w:val="FF0000"/>
          <w:kern w:val="0"/>
          <w:sz w:val="24"/>
          <w:szCs w:val="24"/>
        </w:rPr>
      </w:pPr>
      <w:r>
        <w:rPr>
          <w:rFonts w:hint="eastAsia" w:ascii="宋体" w:hAnsi="宋体" w:cs="宋体"/>
          <w:b/>
          <w:bCs/>
        </w:rPr>
        <w:t>一、工程名称：</w:t>
      </w:r>
      <w:r>
        <w:rPr>
          <w:rFonts w:hint="eastAsia"/>
          <w:color w:val="FF0000"/>
          <w:sz w:val="24"/>
          <w:szCs w:val="24"/>
        </w:rPr>
        <w:t>炼钢转炉活动烟罩改造安装工程</w:t>
      </w:r>
    </w:p>
    <w:p>
      <w:pPr>
        <w:spacing w:line="360" w:lineRule="exact"/>
        <w:rPr>
          <w:rFonts w:ascii="宋体" w:hAnsi="宋体" w:cs="宋体"/>
          <w:b/>
          <w:bCs/>
        </w:rPr>
      </w:pPr>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w:t>
      </w:r>
      <w:r>
        <w:rPr>
          <w:rFonts w:hint="eastAsia" w:ascii="宋体" w:hAnsi="宋体" w:cs="宋体"/>
          <w:bCs/>
          <w:color w:val="FF0000"/>
          <w:kern w:val="36"/>
          <w:u w:val="single"/>
          <w:lang w:val="en-US" w:eastAsia="zh-CN"/>
        </w:rPr>
        <w:t>柒仟</w:t>
      </w:r>
      <w:r>
        <w:rPr>
          <w:rFonts w:hint="eastAsia" w:ascii="宋体" w:hAnsi="宋体" w:cs="宋体"/>
          <w:bCs/>
          <w:color w:val="FF0000"/>
          <w:kern w:val="36"/>
          <w:u w:val="single"/>
        </w:rPr>
        <w:t>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ascii="宋体" w:hAnsi="宋体" w:cs="宋体"/>
          <w:bCs/>
          <w:color w:val="FF0000"/>
          <w:kern w:val="36"/>
        </w:rPr>
        <w:t>1</w:t>
      </w:r>
      <w:r>
        <w:rPr>
          <w:rFonts w:hint="eastAsia" w:ascii="宋体" w:hAnsi="宋体" w:cs="宋体"/>
          <w:bCs/>
          <w:color w:val="FF0000"/>
          <w:kern w:val="36"/>
        </w:rPr>
        <w:t>年</w:t>
      </w:r>
      <w:r>
        <w:rPr>
          <w:rFonts w:ascii="宋体" w:hAnsi="宋体" w:cs="宋体"/>
          <w:bCs/>
          <w:color w:val="FF0000"/>
          <w:kern w:val="36"/>
          <w:u w:val="single"/>
        </w:rPr>
        <w:t>0</w:t>
      </w:r>
      <w:r>
        <w:rPr>
          <w:rFonts w:hint="eastAsia" w:ascii="宋体" w:hAnsi="宋体" w:cs="宋体"/>
          <w:bCs/>
          <w:color w:val="FF0000"/>
          <w:kern w:val="36"/>
          <w:u w:val="single"/>
          <w:lang w:val="en-US" w:eastAsia="zh-CN"/>
        </w:rPr>
        <w:t>5</w:t>
      </w:r>
      <w:r>
        <w:rPr>
          <w:rFonts w:hint="eastAsia" w:ascii="宋体" w:hAnsi="宋体" w:cs="宋体"/>
          <w:bCs/>
          <w:color w:val="FF0000"/>
          <w:kern w:val="36"/>
        </w:rPr>
        <w:t>月</w:t>
      </w:r>
      <w:r>
        <w:rPr>
          <w:rFonts w:hint="eastAsia" w:ascii="宋体" w:hAnsi="宋体" w:cs="宋体"/>
          <w:bCs/>
          <w:color w:val="FF0000"/>
          <w:kern w:val="36"/>
          <w:u w:val="single"/>
          <w:lang w:val="en-US" w:eastAsia="zh-CN"/>
        </w:rPr>
        <w:t>11</w:t>
      </w:r>
      <w:r>
        <w:rPr>
          <w:rFonts w:hint="eastAsia" w:ascii="宋体" w:hAnsi="宋体" w:cs="宋体"/>
          <w:bCs/>
          <w:color w:val="FF0000"/>
          <w:kern w:val="36"/>
        </w:rPr>
        <w:t>日</w:t>
      </w:r>
      <w:r>
        <w:rPr>
          <w:rFonts w:ascii="宋体" w:hAnsi="宋体" w:cs="宋体"/>
          <w:bCs/>
          <w:color w:val="FF0000"/>
          <w:kern w:val="36"/>
          <w:u w:val="single"/>
        </w:rPr>
        <w:t>17</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w:t>
      </w:r>
      <w:r>
        <w:rPr>
          <w:rFonts w:hint="eastAsia" w:ascii="宋体" w:hAnsi="宋体"/>
          <w:bCs/>
          <w:lang w:val="en-US" w:eastAsia="zh-CN"/>
        </w:rPr>
        <w:t>弋江</w:t>
      </w:r>
      <w:r>
        <w:rPr>
          <w:rFonts w:hint="eastAsia" w:ascii="宋体" w:hAnsi="宋体"/>
          <w:bCs/>
        </w:rPr>
        <w:t>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0" w:firstLineChars="600"/>
        <w:rPr>
          <w:rFonts w:ascii="宋体" w:hAnsi="宋体"/>
          <w:b/>
        </w:rPr>
      </w:pPr>
      <w:r>
        <w:rPr>
          <w:rFonts w:hint="eastAsia" w:ascii="宋体" w:hAnsi="宋体"/>
          <w:b/>
        </w:rPr>
        <w:t>此项目中标单位需缴纳60万元安全保障金。</w:t>
      </w: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numPr>
          <w:ilvl w:val="0"/>
          <w:numId w:val="2"/>
        </w:numPr>
        <w:spacing w:beforeLines="50" w:afterLines="50" w:line="360" w:lineRule="exact"/>
        <w:rPr>
          <w:rFonts w:hint="eastAsia"/>
        </w:rPr>
      </w:pPr>
      <w:r>
        <w:rPr>
          <w:rFonts w:hint="eastAsia"/>
        </w:rPr>
        <w:t>施工具体内</w:t>
      </w:r>
      <w:r>
        <w:rPr>
          <w:rFonts w:hint="eastAsia"/>
          <w:szCs w:val="21"/>
        </w:rPr>
        <w:t>容详见发包人确认下发的图纸</w:t>
      </w:r>
      <w:r>
        <w:rPr>
          <w:rFonts w:hint="eastAsia"/>
          <w:szCs w:val="21"/>
          <w:lang w:val="en-US" w:eastAsia="zh-CN"/>
        </w:rPr>
        <w:t>和投标方现场踏勘</w:t>
      </w:r>
      <w:r>
        <w:rPr>
          <w:rFonts w:hint="eastAsia"/>
          <w:szCs w:val="21"/>
        </w:rPr>
        <w:t>。</w:t>
      </w:r>
    </w:p>
    <w:p>
      <w:pPr>
        <w:spacing w:line="360" w:lineRule="auto"/>
        <w:rPr>
          <w:rFonts w:ascii="宋体" w:hAnsi="宋体"/>
        </w:rPr>
      </w:pPr>
      <w:r>
        <w:rPr>
          <w:rFonts w:hint="eastAsia" w:ascii="宋体" w:hAnsi="宋体"/>
        </w:rPr>
        <w:t>2</w:t>
      </w:r>
      <w:r>
        <w:rPr>
          <w:rFonts w:ascii="宋体" w:hAnsi="宋体"/>
        </w:rPr>
        <w:t>.</w:t>
      </w:r>
      <w:r>
        <w:rPr>
          <w:rFonts w:hint="eastAsia" w:ascii="宋体" w:hAnsi="宋体"/>
        </w:rPr>
        <w:t xml:space="preserve">  工程概况和估算工作量</w:t>
      </w:r>
      <w:r>
        <w:rPr>
          <w:rFonts w:hint="eastAsia" w:ascii="宋体" w:hAnsi="宋体"/>
          <w:szCs w:val="21"/>
        </w:rPr>
        <w:t>：</w:t>
      </w:r>
      <w:r>
        <w:rPr>
          <w:rFonts w:hint="eastAsia" w:ascii="宋体" w:hAnsi="宋体"/>
        </w:rPr>
        <w:t>包含：</w:t>
      </w:r>
    </w:p>
    <w:p>
      <w:pPr>
        <w:spacing w:line="360" w:lineRule="exact"/>
        <w:rPr>
          <w:rFonts w:hint="eastAsia" w:ascii="宋体" w:hAnsi="宋体"/>
        </w:rPr>
      </w:pPr>
      <w:r>
        <w:rPr>
          <w:rFonts w:hint="eastAsia" w:ascii="宋体" w:hAnsi="宋体"/>
        </w:rPr>
        <w:t>设备非保护性拆除</w:t>
      </w:r>
      <w:r>
        <w:rPr>
          <w:rFonts w:hint="eastAsia" w:ascii="宋体" w:hAnsi="宋体"/>
          <w:lang w:eastAsia="zh-CN"/>
        </w:rPr>
        <w:t>约</w:t>
      </w:r>
      <w:r>
        <w:rPr>
          <w:rFonts w:hint="eastAsia" w:ascii="宋体" w:hAnsi="宋体"/>
          <w:lang w:val="en-US" w:eastAsia="zh-CN"/>
        </w:rPr>
        <w:t>55t，设备安装约50t，钢结构制安约15t等工程量</w:t>
      </w:r>
      <w:r>
        <w:rPr>
          <w:rFonts w:hint="eastAsia" w:ascii="宋体" w:hAnsi="宋体"/>
        </w:rPr>
        <w:t>。</w:t>
      </w:r>
    </w:p>
    <w:p>
      <w:pPr>
        <w:spacing w:line="360" w:lineRule="exact"/>
        <w:rPr>
          <w:rFonts w:hint="eastAsia" w:ascii="宋体" w:hAnsi="宋体"/>
        </w:rPr>
      </w:pPr>
      <w:r>
        <w:rPr>
          <w:rFonts w:hint="eastAsia" w:ascii="宋体" w:hAnsi="宋体"/>
          <w:lang w:eastAsia="zh-CN"/>
        </w:rPr>
        <w:t>本工程中</w:t>
      </w:r>
      <w:r>
        <w:rPr>
          <w:rFonts w:hint="eastAsia" w:ascii="宋体" w:hAnsi="宋体"/>
          <w:lang w:val="en-US" w:eastAsia="zh-CN"/>
        </w:rPr>
        <w:t>2#转炉</w:t>
      </w:r>
      <w:r>
        <w:rPr>
          <w:rFonts w:hint="eastAsia" w:ascii="宋体" w:hAnsi="宋体"/>
        </w:rPr>
        <w:t>活动烟罩</w:t>
      </w:r>
      <w:r>
        <w:rPr>
          <w:rFonts w:hint="eastAsia" w:ascii="宋体" w:hAnsi="宋体"/>
          <w:lang w:eastAsia="zh-CN"/>
        </w:rPr>
        <w:t>需要在</w:t>
      </w:r>
      <w:r>
        <w:rPr>
          <w:rFonts w:hint="eastAsia" w:ascii="宋体" w:hAnsi="宋体"/>
          <w:lang w:val="en-US" w:eastAsia="zh-CN"/>
        </w:rPr>
        <w:t>5-6月炼钢检修期间（48小时）拆除安装完，1#转炉</w:t>
      </w:r>
      <w:r>
        <w:rPr>
          <w:rFonts w:hint="eastAsia" w:ascii="宋体" w:hAnsi="宋体"/>
        </w:rPr>
        <w:t>活动烟罩</w:t>
      </w:r>
      <w:r>
        <w:rPr>
          <w:rFonts w:hint="eastAsia" w:ascii="宋体" w:hAnsi="宋体"/>
          <w:lang w:eastAsia="zh-CN"/>
        </w:rPr>
        <w:t>需在下次大修期间配套施工。具体检修日期由炼钢部提前通知。</w:t>
      </w:r>
    </w:p>
    <w:p>
      <w:pPr>
        <w:spacing w:line="360" w:lineRule="exact"/>
        <w:rPr>
          <w:rFonts w:hint="eastAsia" w:ascii="宋体" w:hAnsi="宋体"/>
        </w:rPr>
      </w:pPr>
      <w:r>
        <w:rPr>
          <w:rFonts w:hint="eastAsia" w:ascii="宋体" w:hAnsi="宋体"/>
        </w:rPr>
        <w:t>3.  投标有效期:90天。</w:t>
      </w:r>
    </w:p>
    <w:p>
      <w:pPr>
        <w:spacing w:beforeLines="50" w:afterLines="50" w:line="360" w:lineRule="exact"/>
        <w:rPr>
          <w:rFonts w:ascii="宋体" w:hAnsi="宋体"/>
        </w:rPr>
      </w:pPr>
      <w:r>
        <w:rPr>
          <w:rFonts w:hint="eastAsia" w:ascii="宋体" w:hAnsi="宋体"/>
          <w:b/>
        </w:rPr>
        <w:t>四、工期：</w:t>
      </w:r>
    </w:p>
    <w:p>
      <w:pPr>
        <w:spacing w:line="360" w:lineRule="exact"/>
        <w:rPr>
          <w:rFonts w:ascii="宋体" w:hAnsi="宋体"/>
        </w:rPr>
      </w:pPr>
      <w:r>
        <w:rPr>
          <w:rFonts w:hint="eastAsia" w:ascii="宋体" w:hAnsi="宋体"/>
        </w:rPr>
        <w:t>开工日期：202</w:t>
      </w:r>
      <w:r>
        <w:rPr>
          <w:rFonts w:ascii="宋体" w:hAnsi="宋体"/>
        </w:rPr>
        <w:t>1</w:t>
      </w:r>
      <w:r>
        <w:rPr>
          <w:rFonts w:hint="eastAsia" w:ascii="宋体" w:hAnsi="宋体"/>
        </w:rPr>
        <w:t>年</w:t>
      </w:r>
      <w:r>
        <w:rPr>
          <w:rFonts w:ascii="宋体" w:hAnsi="宋体"/>
        </w:rPr>
        <w:t>0</w:t>
      </w:r>
      <w:r>
        <w:rPr>
          <w:rFonts w:hint="eastAsia" w:ascii="宋体" w:hAnsi="宋体"/>
          <w:lang w:val="en-US" w:eastAsia="zh-CN"/>
        </w:rPr>
        <w:t>5</w:t>
      </w:r>
      <w:r>
        <w:rPr>
          <w:rFonts w:hint="eastAsia" w:ascii="宋体" w:hAnsi="宋体"/>
        </w:rPr>
        <w:t>月</w:t>
      </w:r>
      <w:r>
        <w:rPr>
          <w:rFonts w:hint="eastAsia" w:ascii="宋体" w:hAnsi="宋体"/>
          <w:lang w:val="en-US" w:eastAsia="zh-CN"/>
        </w:rPr>
        <w:t>20</w:t>
      </w:r>
      <w:r>
        <w:rPr>
          <w:rFonts w:hint="eastAsia" w:ascii="宋体" w:hAnsi="宋体"/>
        </w:rPr>
        <w:t xml:space="preserve">日（暂定）                                          </w:t>
      </w:r>
    </w:p>
    <w:p>
      <w:pPr>
        <w:spacing w:line="360" w:lineRule="exact"/>
        <w:rPr>
          <w:rFonts w:ascii="宋体" w:hAnsi="宋体"/>
        </w:rPr>
      </w:pPr>
      <w:r>
        <w:rPr>
          <w:rFonts w:hint="eastAsia" w:ascii="宋体" w:hAnsi="宋体"/>
        </w:rPr>
        <w:t>竣工日期：202</w:t>
      </w:r>
      <w:r>
        <w:rPr>
          <w:rFonts w:ascii="宋体" w:hAnsi="宋体"/>
        </w:rPr>
        <w:t>1</w:t>
      </w:r>
      <w:r>
        <w:rPr>
          <w:rFonts w:hint="eastAsia" w:ascii="宋体" w:hAnsi="宋体"/>
        </w:rPr>
        <w:t>年</w:t>
      </w:r>
      <w:r>
        <w:rPr>
          <w:rFonts w:hint="eastAsia" w:ascii="宋体" w:hAnsi="宋体"/>
          <w:lang w:val="en-US" w:eastAsia="zh-CN"/>
        </w:rPr>
        <w:t>12</w:t>
      </w:r>
      <w:r>
        <w:rPr>
          <w:rFonts w:hint="eastAsia" w:ascii="宋体" w:hAnsi="宋体"/>
        </w:rPr>
        <w:t>月</w:t>
      </w:r>
      <w:r>
        <w:rPr>
          <w:rFonts w:hint="eastAsia" w:ascii="宋体" w:hAnsi="宋体"/>
          <w:lang w:val="en-US" w:eastAsia="zh-CN"/>
        </w:rPr>
        <w:t>31</w:t>
      </w:r>
      <w:r>
        <w:rPr>
          <w:rFonts w:hint="eastAsia" w:ascii="宋体" w:hAnsi="宋体"/>
        </w:rPr>
        <w:t>日，合同工期总日历天数</w:t>
      </w:r>
      <w:r>
        <w:rPr>
          <w:rFonts w:hint="eastAsia" w:ascii="宋体" w:hAnsi="宋体"/>
          <w:lang w:val="en-US" w:eastAsia="zh-CN"/>
        </w:rPr>
        <w:t>225</w:t>
      </w:r>
      <w:r>
        <w:rPr>
          <w:rFonts w:hint="eastAsia" w:ascii="宋体" w:hAnsi="宋体"/>
        </w:rPr>
        <w:t>天。</w:t>
      </w:r>
      <w:r>
        <w:rPr>
          <w:rFonts w:hint="eastAsia" w:ascii="宋体" w:hAnsi="宋体" w:cs="宋体"/>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pPr>
        <w:pStyle w:val="5"/>
        <w:snapToGrid w:val="0"/>
        <w:spacing w:line="360" w:lineRule="exact"/>
        <w:rPr>
          <w:rFonts w:hAnsi="宋体"/>
          <w:b/>
          <w:sz w:val="24"/>
          <w:szCs w:val="24"/>
        </w:rPr>
      </w:pPr>
      <w:r>
        <w:rPr>
          <w:rFonts w:hint="eastAsia" w:hAnsi="宋体"/>
          <w:b/>
          <w:sz w:val="24"/>
          <w:szCs w:val="24"/>
        </w:rPr>
        <w:t>五、投标说明</w:t>
      </w:r>
    </w:p>
    <w:p>
      <w:pPr>
        <w:pStyle w:val="15"/>
        <w:numPr>
          <w:ilvl w:val="0"/>
          <w:numId w:val="3"/>
        </w:numPr>
        <w:ind w:firstLineChars="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本工程预结算执行《建设工程预结算管理暂行办法》。</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5"/>
        <w:numPr>
          <w:ilvl w:val="0"/>
          <w:numId w:val="3"/>
        </w:numPr>
        <w:spacing w:before="156" w:beforeLines="50" w:after="156" w:afterLines="50"/>
        <w:ind w:firstLineChars="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该工程所有材料由承包人提供。</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bookmarkStart w:id="0" w:name="_Hlk67732197"/>
      <w:r>
        <w:rPr>
          <w:rFonts w:hint="eastAsia" w:asciiTheme="minorHAnsi" w:hAnsiTheme="minorHAnsi" w:eastAsiaTheme="minorEastAsia" w:cstheme="minorBidi"/>
          <w:bCs/>
          <w:kern w:val="36"/>
          <w:sz w:val="21"/>
          <w:szCs w:val="21"/>
          <w:lang w:val="en-US" w:eastAsia="zh-CN" w:bidi="ar-SA"/>
        </w:rPr>
        <w:t>单价包干部分钢材价格以2021年4月芜湖市市场信息价为基准，芜湖市市场信息价没有的以合肥市市场信息价为基准，结算时若施工期间材料波动超过±5%据实调整钢材价格，芜湖和合肥市场信息价查询不到的不予调整。</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bookmarkEnd w:id="0"/>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工程内容按合同约定执行，开具增值税发票执行9%税率。</w:t>
      </w:r>
    </w:p>
    <w:p>
      <w:pPr>
        <w:numPr>
          <w:ilvl w:val="0"/>
          <w:numId w:val="3"/>
        </w:numPr>
        <w:spacing w:beforeLines="50" w:afterLines="50" w:line="360" w:lineRule="exact"/>
        <w:ind w:left="420" w:leftChars="0" w:hanging="420" w:firstLineChars="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发包人在指定位置提供施工电源及水源，之外部分承包人自行承担，现场施工水电费结算时按合同总价的７‰扣除或装表据实扣除。</w:t>
      </w:r>
    </w:p>
    <w:p>
      <w:pPr>
        <w:spacing w:beforeLines="50" w:afterLines="50" w:line="360" w:lineRule="exact"/>
        <w:rPr>
          <w:rFonts w:hint="eastAsia"/>
          <w:bCs/>
          <w:kern w:val="36"/>
          <w:szCs w:val="21"/>
        </w:rPr>
      </w:pPr>
      <w:r>
        <w:rPr>
          <w:rFonts w:hint="eastAsia"/>
          <w:bCs/>
          <w:kern w:val="36"/>
          <w:szCs w:val="21"/>
          <w:lang w:val="en-US" w:eastAsia="zh-CN"/>
        </w:rPr>
        <w:t>13</w:t>
      </w:r>
      <w:r>
        <w:rPr>
          <w:rFonts w:hint="eastAsia"/>
          <w:bCs/>
          <w:kern w:val="36"/>
          <w:szCs w:val="21"/>
        </w:rPr>
        <w:t>.  本次招标采取综合评分的方式进行评标，评分标准按以下表格计分，投标单位需对表内要求内容在投标书中如实反馈：</w:t>
      </w:r>
    </w:p>
    <w:tbl>
      <w:tblPr>
        <w:tblStyle w:val="10"/>
        <w:tblW w:w="9782" w:type="dxa"/>
        <w:tblInd w:w="-4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710"/>
        <w:gridCol w:w="992"/>
        <w:gridCol w:w="1418"/>
        <w:gridCol w:w="3260"/>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17" w:hRule="atLeast"/>
        </w:trPr>
        <w:tc>
          <w:tcPr>
            <w:tcW w:w="710" w:type="dxa"/>
            <w:vMerge w:val="restart"/>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评分 标准</w:t>
            </w:r>
          </w:p>
        </w:tc>
        <w:tc>
          <w:tcPr>
            <w:tcW w:w="99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标价（40分）</w:t>
            </w:r>
          </w:p>
        </w:tc>
        <w:tc>
          <w:tcPr>
            <w:tcW w:w="8080" w:type="dxa"/>
            <w:gridSpan w:val="3"/>
            <w:vAlign w:val="center"/>
          </w:tcPr>
          <w:p>
            <w:pPr>
              <w:widowControl/>
              <w:spacing w:line="360" w:lineRule="exact"/>
              <w:jc w:val="left"/>
              <w:textAlignment w:val="center"/>
              <w:rPr>
                <w:rFonts w:ascii="宋体" w:hAnsi="宋体" w:cs="宋体"/>
                <w:color w:val="000000"/>
              </w:rPr>
            </w:pPr>
            <w:r>
              <w:rPr>
                <w:rFonts w:hint="eastAsia" w:ascii="宋体" w:hAnsi="宋体" w:cs="宋体"/>
                <w:color w:val="000000"/>
                <w:kern w:val="0"/>
              </w:rPr>
              <w:t>满足招标文件要求的前提下，取所有投标方有效报价的最低价作为评标基准价，其得分为40分，其他投标方得分为：价格分=40*评标基准价÷有效报价。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6" w:hRule="atLeast"/>
        </w:trPr>
        <w:tc>
          <w:tcPr>
            <w:tcW w:w="710" w:type="dxa"/>
            <w:vMerge w:val="continue"/>
            <w:vAlign w:val="center"/>
          </w:tcPr>
          <w:p>
            <w:pPr>
              <w:spacing w:line="360" w:lineRule="exact"/>
              <w:jc w:val="center"/>
              <w:rPr>
                <w:rFonts w:ascii="宋体" w:hAnsi="宋体" w:cs="宋体"/>
                <w:color w:val="000000"/>
              </w:rPr>
            </w:pPr>
          </w:p>
        </w:tc>
        <w:tc>
          <w:tcPr>
            <w:tcW w:w="992" w:type="dxa"/>
            <w:vMerge w:val="restart"/>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施工方案  （30分）</w:t>
            </w:r>
          </w:p>
        </w:tc>
        <w:tc>
          <w:tcPr>
            <w:tcW w:w="4678" w:type="dxa"/>
            <w:gridSpan w:val="2"/>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施工现场概况：2分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4"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restart"/>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施工方案及技术措施：共20分</w:t>
            </w:r>
          </w:p>
        </w:tc>
        <w:tc>
          <w:tcPr>
            <w:tcW w:w="3260"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施工存在难度（4分）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35"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continue"/>
            <w:vAlign w:val="center"/>
          </w:tcPr>
          <w:p>
            <w:pPr>
              <w:spacing w:line="360" w:lineRule="exact"/>
              <w:jc w:val="center"/>
              <w:rPr>
                <w:rFonts w:ascii="宋体" w:hAnsi="宋体" w:cs="宋体"/>
                <w:color w:val="000000"/>
              </w:rPr>
            </w:pPr>
          </w:p>
        </w:tc>
        <w:tc>
          <w:tcPr>
            <w:tcW w:w="3260"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采取的措施（4分）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84"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continue"/>
            <w:vAlign w:val="center"/>
          </w:tcPr>
          <w:p>
            <w:pPr>
              <w:spacing w:line="360" w:lineRule="exact"/>
              <w:jc w:val="center"/>
              <w:rPr>
                <w:rFonts w:ascii="宋体" w:hAnsi="宋体" w:cs="宋体"/>
                <w:color w:val="000000"/>
              </w:rPr>
            </w:pPr>
          </w:p>
        </w:tc>
        <w:tc>
          <w:tcPr>
            <w:tcW w:w="3260"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人力投入计划（4分）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29"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continue"/>
            <w:vAlign w:val="center"/>
          </w:tcPr>
          <w:p>
            <w:pPr>
              <w:spacing w:line="360" w:lineRule="exact"/>
              <w:jc w:val="center"/>
              <w:rPr>
                <w:rFonts w:ascii="宋体" w:hAnsi="宋体" w:cs="宋体"/>
                <w:color w:val="000000"/>
              </w:rPr>
            </w:pPr>
          </w:p>
        </w:tc>
        <w:tc>
          <w:tcPr>
            <w:tcW w:w="3260" w:type="dxa"/>
            <w:vAlign w:val="center"/>
          </w:tcPr>
          <w:p>
            <w:pPr>
              <w:widowControl/>
              <w:spacing w:line="360" w:lineRule="exact"/>
              <w:ind w:left="210" w:hanging="210" w:hangingChars="100"/>
              <w:jc w:val="left"/>
              <w:textAlignment w:val="center"/>
              <w:rPr>
                <w:rFonts w:ascii="宋体" w:hAnsi="宋体" w:cs="宋体"/>
                <w:color w:val="000000"/>
              </w:rPr>
            </w:pPr>
            <w:r>
              <w:rPr>
                <w:rFonts w:hint="eastAsia" w:ascii="宋体" w:hAnsi="宋体" w:cs="宋体"/>
                <w:color w:val="000000"/>
                <w:kern w:val="0"/>
              </w:rPr>
              <w:t>材料、机械投入计划（4分）</w:t>
            </w:r>
          </w:p>
        </w:tc>
        <w:tc>
          <w:tcPr>
            <w:tcW w:w="3402" w:type="dxa"/>
            <w:vAlign w:val="center"/>
          </w:tcPr>
          <w:p>
            <w:pPr>
              <w:spacing w:line="360" w:lineRule="exact"/>
              <w:jc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50"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continue"/>
            <w:vAlign w:val="center"/>
          </w:tcPr>
          <w:p>
            <w:pPr>
              <w:spacing w:line="360" w:lineRule="exact"/>
              <w:jc w:val="center"/>
              <w:rPr>
                <w:rFonts w:ascii="宋体" w:hAnsi="宋体" w:cs="宋体"/>
                <w:color w:val="000000"/>
              </w:rPr>
            </w:pPr>
          </w:p>
        </w:tc>
        <w:tc>
          <w:tcPr>
            <w:tcW w:w="3260" w:type="dxa"/>
            <w:vAlign w:val="center"/>
          </w:tcPr>
          <w:p>
            <w:pPr>
              <w:widowControl/>
              <w:spacing w:line="360" w:lineRule="exact"/>
              <w:jc w:val="left"/>
              <w:textAlignment w:val="center"/>
              <w:rPr>
                <w:rFonts w:ascii="宋体" w:hAnsi="宋体" w:cs="宋体"/>
                <w:color w:val="000000"/>
              </w:rPr>
            </w:pPr>
            <w:r>
              <w:rPr>
                <w:rFonts w:hint="eastAsia" w:ascii="宋体" w:hAnsi="宋体" w:cs="宋体"/>
                <w:color w:val="000000"/>
                <w:kern w:val="0"/>
              </w:rPr>
              <w:t>工期计划（4分）</w:t>
            </w:r>
          </w:p>
        </w:tc>
        <w:tc>
          <w:tcPr>
            <w:tcW w:w="3402" w:type="dxa"/>
            <w:vAlign w:val="center"/>
          </w:tcPr>
          <w:p>
            <w:pPr>
              <w:spacing w:line="360" w:lineRule="exact"/>
              <w:jc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03"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4678" w:type="dxa"/>
            <w:gridSpan w:val="2"/>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现场安全隐患及防范措施，安全措施：5分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34"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4678" w:type="dxa"/>
            <w:gridSpan w:val="2"/>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现场质量保证措施及文明施工措施： 3分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73" w:hRule="atLeast"/>
        </w:trPr>
        <w:tc>
          <w:tcPr>
            <w:tcW w:w="710" w:type="dxa"/>
            <w:vMerge w:val="continue"/>
            <w:vAlign w:val="center"/>
          </w:tcPr>
          <w:p>
            <w:pPr>
              <w:spacing w:line="360" w:lineRule="exact"/>
              <w:jc w:val="center"/>
              <w:rPr>
                <w:rFonts w:ascii="宋体" w:hAnsi="宋体" w:cs="宋体"/>
                <w:color w:val="000000"/>
              </w:rPr>
            </w:pPr>
          </w:p>
        </w:tc>
        <w:tc>
          <w:tcPr>
            <w:tcW w:w="992" w:type="dxa"/>
            <w:vMerge w:val="restart"/>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企业信誉  （30分）</w:t>
            </w: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企业资金状况及信用等级： 4分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ascii="宋体" w:hAnsi="宋体" w:cs="宋体"/>
                <w:color w:val="000000"/>
              </w:rPr>
              <w:t>近三年财务状况良好+1分，A级企业+1分，AA级企业+2分，AAA级企业+3分（信用在有效期内）。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20"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widowControl/>
              <w:spacing w:line="360" w:lineRule="exact"/>
              <w:jc w:val="center"/>
              <w:textAlignment w:val="center"/>
              <w:rPr>
                <w:rFonts w:ascii="宋体" w:hAnsi="宋体" w:cs="宋体"/>
                <w:color w:val="000000"/>
                <w:kern w:val="0"/>
              </w:rPr>
            </w:pP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项目经理资质及业绩共4分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rPr>
              <w:t>二级建造师证书</w:t>
            </w:r>
            <w:r>
              <w:t>1</w:t>
            </w:r>
            <w:r>
              <w:rPr>
                <w:rFonts w:hint="eastAsia"/>
              </w:rPr>
              <w:t>分，</w:t>
            </w:r>
            <w:r>
              <w:rPr>
                <w:rFonts w:hint="eastAsia" w:ascii="宋体" w:hAnsi="宋体" w:cs="宋体"/>
                <w:color w:val="000000"/>
              </w:rPr>
              <w:t>一级建造师证书2分；对应业绩每项1分，最高得2分。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26"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widowControl/>
              <w:spacing w:line="360" w:lineRule="exact"/>
              <w:jc w:val="center"/>
              <w:textAlignment w:val="center"/>
              <w:rPr>
                <w:rFonts w:ascii="宋体" w:hAnsi="宋体" w:cs="宋体"/>
                <w:color w:val="000000"/>
                <w:kern w:val="0"/>
              </w:rPr>
            </w:pP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企业类似项目业绩共12分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ascii="宋体" w:hAnsi="宋体" w:cs="宋体"/>
                <w:color w:val="000000"/>
              </w:rPr>
              <w:t>每项</w:t>
            </w:r>
            <w:r>
              <w:rPr>
                <w:rFonts w:hint="eastAsia" w:ascii="宋体" w:hAnsi="宋体" w:cs="宋体"/>
                <w:color w:val="000000"/>
                <w:lang w:val="en-US" w:eastAsia="zh-CN"/>
              </w:rPr>
              <w:t>2</w:t>
            </w:r>
            <w:r>
              <w:rPr>
                <w:rFonts w:hint="eastAsia" w:ascii="宋体" w:hAnsi="宋体" w:cs="宋体"/>
                <w:color w:val="000000"/>
              </w:rPr>
              <w:t>分，最高得12分。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09"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widowControl/>
              <w:spacing w:line="360" w:lineRule="exact"/>
              <w:jc w:val="center"/>
              <w:textAlignment w:val="center"/>
              <w:rPr>
                <w:rFonts w:ascii="宋体" w:hAnsi="宋体" w:cs="宋体"/>
                <w:color w:val="000000"/>
                <w:kern w:val="0"/>
              </w:rPr>
            </w:pP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履约能力综合评估（财务信誉、工程履约信誉、结算信誉）共计6分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ascii="宋体" w:hAnsi="宋体" w:cs="宋体"/>
                <w:color w:val="000000"/>
              </w:rPr>
              <w:t>每项2分，若有一项不良情况，计0分。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06"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widowControl/>
              <w:spacing w:line="360" w:lineRule="exact"/>
              <w:jc w:val="center"/>
              <w:textAlignment w:val="center"/>
              <w:rPr>
                <w:rFonts w:ascii="宋体" w:hAnsi="宋体" w:cs="宋体"/>
                <w:color w:val="000000"/>
              </w:rPr>
            </w:pP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体系认证共计4分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ascii="宋体" w:hAnsi="宋体" w:cs="宋体"/>
                <w:color w:val="000000"/>
              </w:rPr>
              <w:t>每项1分，最高得4分。</w:t>
            </w:r>
          </w:p>
        </w:tc>
      </w:tr>
    </w:tbl>
    <w:p>
      <w:pPr>
        <w:pStyle w:val="18"/>
        <w:tabs>
          <w:tab w:val="left" w:pos="180"/>
        </w:tabs>
        <w:spacing w:line="360" w:lineRule="exact"/>
        <w:ind w:left="0" w:firstLine="0" w:firstLineChars="0"/>
        <w:jc w:val="left"/>
        <w:rPr>
          <w:rFonts w:hint="eastAsia"/>
        </w:rPr>
      </w:pPr>
      <w:r>
        <w:rPr>
          <w:rFonts w:ascii="宋体" w:hAnsi="宋体" w:cs="宋体" w:eastAsiaTheme="minorEastAsia"/>
          <w:bCs/>
          <w:sz w:val="21"/>
          <w:szCs w:val="22"/>
        </w:rPr>
        <w:t>1</w:t>
      </w:r>
      <w:r>
        <w:rPr>
          <w:rFonts w:hint="eastAsia" w:ascii="宋体" w:hAnsi="宋体" w:cs="宋体" w:eastAsiaTheme="minorEastAsia"/>
          <w:bCs/>
          <w:sz w:val="21"/>
          <w:szCs w:val="22"/>
          <w:lang w:val="en-US" w:eastAsia="zh-CN"/>
        </w:rPr>
        <w:t>4</w:t>
      </w:r>
      <w:r>
        <w:rPr>
          <w:rFonts w:ascii="宋体" w:hAnsi="宋体" w:cs="宋体" w:eastAsiaTheme="minorEastAsia"/>
          <w:bCs/>
          <w:sz w:val="21"/>
          <w:szCs w:val="22"/>
        </w:rPr>
        <w:t>.</w:t>
      </w:r>
      <w:r>
        <w:rPr>
          <w:rFonts w:hint="eastAsia" w:ascii="宋体" w:hAnsi="宋体" w:cs="宋体" w:eastAsiaTheme="minorEastAsia"/>
          <w:bCs/>
          <w:sz w:val="21"/>
          <w:szCs w:val="22"/>
        </w:rPr>
        <w:t xml:space="preserve"> 本工程签订合同时，根据工作量和投标人报价签订合同。</w:t>
      </w:r>
    </w:p>
    <w:p>
      <w:pPr>
        <w:numPr>
          <w:ilvl w:val="0"/>
          <w:numId w:val="4"/>
        </w:numPr>
        <w:spacing w:line="360" w:lineRule="exact"/>
        <w:rPr>
          <w:rFonts w:ascii="宋体" w:hAnsi="宋体"/>
          <w:bCs/>
        </w:rPr>
      </w:pPr>
      <w:r>
        <w:rPr>
          <w:rFonts w:hint="eastAsia" w:ascii="宋体" w:hAnsi="宋体" w:cs="宋体"/>
          <w:bCs/>
        </w:rPr>
        <w:t>现场开标，投标书当众启封，由发包人评标小组根据报价、施工方案、企业信誉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4"/>
        </w:numPr>
        <w:spacing w:line="360" w:lineRule="exact"/>
        <w:rPr>
          <w:rFonts w:ascii="宋体" w:hAnsi="宋体"/>
          <w:bCs/>
          <w:kern w:val="0"/>
        </w:rPr>
      </w:pPr>
      <w:r>
        <w:rPr>
          <w:rFonts w:hint="eastAsia" w:ascii="宋体" w:hAnsi="宋体"/>
          <w:bCs/>
        </w:rPr>
        <w:t>投标人的资质不达标等实行一票否决制。</w:t>
      </w:r>
    </w:p>
    <w:p>
      <w:pPr>
        <w:numPr>
          <w:ilvl w:val="0"/>
          <w:numId w:val="4"/>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5"/>
        </w:numPr>
        <w:spacing w:line="360" w:lineRule="exact"/>
        <w:rPr>
          <w:rFonts w:ascii="宋体" w:hAnsi="宋体" w:cs="宋体"/>
        </w:rPr>
      </w:pPr>
      <w:r>
        <w:rPr>
          <w:rFonts w:hint="eastAsia" w:ascii="宋体" w:hAnsi="宋体" w:cs="宋体"/>
        </w:rPr>
        <w:t>投标文件未按规定加盖公章和签字。</w:t>
      </w:r>
    </w:p>
    <w:p>
      <w:pPr>
        <w:numPr>
          <w:ilvl w:val="0"/>
          <w:numId w:val="5"/>
        </w:numPr>
        <w:spacing w:line="360" w:lineRule="exact"/>
        <w:rPr>
          <w:rFonts w:ascii="宋体" w:hAnsi="宋体" w:cs="宋体"/>
        </w:rPr>
      </w:pPr>
      <w:r>
        <w:rPr>
          <w:rFonts w:hint="eastAsia" w:ascii="宋体" w:hAnsi="宋体" w:cs="宋体"/>
        </w:rPr>
        <w:t>投标文件字迹模糊、无法辨认影响评标的。</w:t>
      </w:r>
    </w:p>
    <w:p>
      <w:pPr>
        <w:numPr>
          <w:ilvl w:val="0"/>
          <w:numId w:val="5"/>
        </w:numPr>
        <w:spacing w:line="360" w:lineRule="exact"/>
        <w:rPr>
          <w:rFonts w:ascii="宋体" w:hAnsi="宋体" w:cs="宋体"/>
        </w:rPr>
      </w:pPr>
      <w:r>
        <w:rPr>
          <w:rFonts w:hint="eastAsia" w:ascii="宋体" w:hAnsi="宋体" w:cs="宋体"/>
        </w:rPr>
        <w:t>授权委托书未加盖单位公章和法定代表人印章（或签字）的。</w:t>
      </w:r>
    </w:p>
    <w:p>
      <w:pPr>
        <w:numPr>
          <w:ilvl w:val="0"/>
          <w:numId w:val="5"/>
        </w:numPr>
        <w:spacing w:line="360" w:lineRule="exact"/>
        <w:rPr>
          <w:rFonts w:ascii="宋体" w:hAnsi="宋体" w:cs="宋体"/>
        </w:rPr>
      </w:pPr>
      <w:r>
        <w:rPr>
          <w:rFonts w:hint="eastAsia" w:ascii="宋体" w:hAnsi="宋体" w:cs="宋体"/>
        </w:rPr>
        <w:t>投标人以任何形式干扰招投标工作公开、公正进行的。</w:t>
      </w:r>
    </w:p>
    <w:p>
      <w:pPr>
        <w:numPr>
          <w:ilvl w:val="0"/>
          <w:numId w:val="5"/>
        </w:numPr>
        <w:spacing w:line="360" w:lineRule="exact"/>
        <w:rPr>
          <w:rFonts w:ascii="宋体" w:hAnsi="宋体" w:cs="宋体"/>
        </w:rPr>
      </w:pPr>
      <w:r>
        <w:rPr>
          <w:rFonts w:hint="eastAsia" w:ascii="宋体" w:hAnsi="宋体" w:cs="宋体"/>
        </w:rPr>
        <w:t>投标人企业资质不全或无资质的。</w:t>
      </w:r>
    </w:p>
    <w:p>
      <w:pPr>
        <w:numPr>
          <w:ilvl w:val="0"/>
          <w:numId w:val="5"/>
        </w:numPr>
        <w:spacing w:line="360" w:lineRule="exact"/>
        <w:rPr>
          <w:rFonts w:ascii="宋体" w:hAnsi="宋体" w:cs="宋体"/>
        </w:rPr>
      </w:pPr>
      <w:r>
        <w:rPr>
          <w:rFonts w:hint="eastAsia" w:ascii="宋体" w:hAnsi="宋体" w:cs="宋体"/>
        </w:rPr>
        <w:t>附有招标人不能接受的条件的。</w:t>
      </w:r>
    </w:p>
    <w:p>
      <w:pPr>
        <w:numPr>
          <w:ilvl w:val="0"/>
          <w:numId w:val="5"/>
        </w:numPr>
        <w:spacing w:line="360" w:lineRule="exact"/>
        <w:rPr>
          <w:rFonts w:ascii="宋体" w:hAnsi="宋体" w:cs="宋体"/>
        </w:rPr>
      </w:pPr>
      <w:r>
        <w:rPr>
          <w:rFonts w:hint="eastAsia" w:ascii="宋体" w:hAnsi="宋体" w:cs="宋体"/>
        </w:rPr>
        <w:t>在投标文件中有两个以上的报价，且未明确哪个报价有效。</w:t>
      </w:r>
    </w:p>
    <w:p>
      <w:pPr>
        <w:numPr>
          <w:ilvl w:val="0"/>
          <w:numId w:val="5"/>
        </w:numPr>
        <w:spacing w:line="360" w:lineRule="exact"/>
        <w:rPr>
          <w:rFonts w:ascii="宋体" w:hAnsi="宋体" w:cs="宋体"/>
        </w:rPr>
      </w:pPr>
      <w:r>
        <w:rPr>
          <w:rFonts w:hint="eastAsia" w:ascii="宋体" w:hAnsi="宋体" w:cs="宋体"/>
        </w:rPr>
        <w:t>以联合体方式投标而无共同投标协议的。</w:t>
      </w:r>
    </w:p>
    <w:p>
      <w:pPr>
        <w:numPr>
          <w:ilvl w:val="0"/>
          <w:numId w:val="5"/>
        </w:numPr>
        <w:spacing w:line="360" w:lineRule="exact"/>
        <w:rPr>
          <w:rFonts w:ascii="宋体" w:hAnsi="宋体" w:cs="宋体"/>
        </w:rPr>
      </w:pPr>
      <w:r>
        <w:rPr>
          <w:rFonts w:hint="eastAsia" w:ascii="宋体" w:hAnsi="宋体" w:cs="宋体"/>
        </w:rPr>
        <w:t>以他人名义投标的。</w:t>
      </w:r>
    </w:p>
    <w:p>
      <w:pPr>
        <w:numPr>
          <w:ilvl w:val="0"/>
          <w:numId w:val="5"/>
        </w:numPr>
        <w:spacing w:line="360" w:lineRule="exact"/>
        <w:rPr>
          <w:rFonts w:ascii="宋体" w:hAnsi="宋体" w:cs="宋体"/>
        </w:rPr>
      </w:pPr>
      <w:r>
        <w:rPr>
          <w:rFonts w:hint="eastAsia" w:ascii="宋体" w:hAnsi="宋体" w:cs="宋体"/>
        </w:rPr>
        <w:t>未按招标文件要求提交投标保证金的。</w:t>
      </w:r>
    </w:p>
    <w:p>
      <w:pPr>
        <w:numPr>
          <w:ilvl w:val="0"/>
          <w:numId w:val="5"/>
        </w:numPr>
        <w:spacing w:line="360" w:lineRule="exact"/>
        <w:rPr>
          <w:rFonts w:ascii="宋体" w:hAnsi="宋体" w:cs="宋体"/>
        </w:rPr>
      </w:pPr>
      <w:r>
        <w:rPr>
          <w:rFonts w:hint="eastAsia" w:ascii="宋体" w:hAnsi="宋体" w:cs="宋体"/>
        </w:rPr>
        <w:t>投标人串通投标、弄虚作假或者以行贿、欺骗等不正当手段谋取中标的。</w:t>
      </w:r>
    </w:p>
    <w:p>
      <w:pPr>
        <w:numPr>
          <w:ilvl w:val="0"/>
          <w:numId w:val="5"/>
        </w:numPr>
        <w:spacing w:line="360" w:lineRule="exact"/>
        <w:rPr>
          <w:rFonts w:ascii="宋体" w:hAnsi="宋体" w:cs="宋体"/>
        </w:rPr>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6"/>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6"/>
        </w:numPr>
        <w:spacing w:line="360" w:lineRule="exact"/>
        <w:rPr>
          <w:rFonts w:ascii="宋体" w:hAnsi="宋体"/>
          <w:bCs/>
        </w:rPr>
      </w:pPr>
      <w:r>
        <w:rPr>
          <w:rFonts w:hint="eastAsia" w:ascii="宋体" w:hAnsi="宋体"/>
          <w:bCs/>
        </w:rPr>
        <w:t>投标代表为法人代表或持有法人委托书的委托代理人。</w:t>
      </w:r>
    </w:p>
    <w:p>
      <w:pPr>
        <w:numPr>
          <w:ilvl w:val="0"/>
          <w:numId w:val="6"/>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6"/>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6"/>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6"/>
        </w:numPr>
        <w:spacing w:line="360" w:lineRule="exact"/>
        <w:rPr>
          <w:rFonts w:ascii="宋体" w:hAnsi="宋体"/>
          <w:bCs/>
        </w:rPr>
      </w:pPr>
      <w:r>
        <w:rPr>
          <w:rFonts w:hint="eastAsia" w:ascii="宋体" w:hAnsi="宋体"/>
          <w:bCs/>
        </w:rPr>
        <w:t>企业具备安全生产条件,并取得安全生产许可证。</w:t>
      </w:r>
    </w:p>
    <w:p>
      <w:pPr>
        <w:numPr>
          <w:ilvl w:val="0"/>
          <w:numId w:val="6"/>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6"/>
        </w:numPr>
        <w:spacing w:line="360" w:lineRule="exact"/>
        <w:rPr>
          <w:rFonts w:ascii="宋体" w:hAnsi="宋体"/>
          <w:bCs/>
        </w:rPr>
      </w:pPr>
      <w:r>
        <w:rPr>
          <w:rFonts w:hint="eastAsia" w:ascii="宋体" w:hAnsi="宋体"/>
          <w:bCs/>
        </w:rPr>
        <w:t>投标人项目经理承担过所投标段类似工程。</w:t>
      </w:r>
    </w:p>
    <w:p>
      <w:pPr>
        <w:numPr>
          <w:ilvl w:val="0"/>
          <w:numId w:val="6"/>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7"/>
        </w:numPr>
        <w:spacing w:line="360" w:lineRule="exact"/>
        <w:ind w:firstLine="420" w:firstLineChars="200"/>
        <w:rPr>
          <w:rFonts w:ascii="宋体" w:hAnsi="宋体"/>
          <w:bCs/>
        </w:rPr>
      </w:pPr>
      <w:r>
        <w:rPr>
          <w:rFonts w:hint="eastAsia" w:ascii="宋体" w:hAnsi="宋体"/>
          <w:bCs/>
        </w:rPr>
        <w:t>投标人携带相应资质证书、营业执照。（加盖公章的复印件）</w:t>
      </w:r>
    </w:p>
    <w:p>
      <w:pPr>
        <w:numPr>
          <w:ilvl w:val="0"/>
          <w:numId w:val="7"/>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7"/>
        </w:numPr>
        <w:spacing w:line="360" w:lineRule="exact"/>
        <w:ind w:firstLine="420" w:firstLineChars="200"/>
        <w:rPr>
          <w:rFonts w:ascii="宋体" w:hAnsi="宋体"/>
          <w:bCs/>
        </w:rPr>
      </w:pPr>
      <w:r>
        <w:rPr>
          <w:rFonts w:hint="eastAsia" w:ascii="宋体" w:hAnsi="宋体"/>
          <w:bCs/>
        </w:rPr>
        <w:t>投标人企业安全许可证。</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ind w:left="420" w:leftChars="200"/>
        <w:rPr>
          <w:rFonts w:ascii="宋体" w:hAnsi="宋体"/>
          <w:bCs/>
        </w:rPr>
      </w:pPr>
      <w:r>
        <w:rPr>
          <w:rFonts w:hint="eastAsia" w:ascii="宋体" w:hAnsi="宋体"/>
          <w:bCs/>
        </w:rPr>
        <w:t>1. 投标书应含有上述所列第五、六、七项相应内容。</w:t>
      </w:r>
    </w:p>
    <w:p>
      <w:pPr>
        <w:spacing w:line="360" w:lineRule="exact"/>
        <w:ind w:left="420" w:leftChars="200"/>
        <w:rPr>
          <w:rFonts w:ascii="宋体" w:hAnsi="宋体"/>
          <w:bCs/>
        </w:rPr>
      </w:pPr>
      <w:r>
        <w:rPr>
          <w:rFonts w:hint="eastAsia" w:ascii="宋体" w:hAnsi="宋体"/>
          <w:bCs/>
        </w:rPr>
        <w:t>2. 技术标书除按通常做法外，有以下补充约定：</w:t>
      </w:r>
    </w:p>
    <w:p>
      <w:pPr>
        <w:spacing w:line="360" w:lineRule="exact"/>
        <w:rPr>
          <w:rFonts w:ascii="宋体" w:hAnsi="宋体"/>
          <w:bCs/>
        </w:rPr>
      </w:pPr>
      <w:r>
        <w:rPr>
          <w:rFonts w:hint="eastAsia" w:ascii="宋体" w:hAnsi="宋体"/>
          <w:bCs/>
        </w:rPr>
        <w:t>（1）有本工程项目经理和副经理名单及在投标人公司的任职说明，项目经理至少具有相应专业的国家</w:t>
      </w:r>
      <w:r>
        <w:rPr>
          <w:rFonts w:hint="eastAsia" w:ascii="宋体" w:hAnsi="宋体"/>
          <w:bCs/>
          <w:color w:val="FF0000"/>
        </w:rPr>
        <w:t>二级</w:t>
      </w:r>
      <w:r>
        <w:rPr>
          <w:rFonts w:hint="eastAsia" w:ascii="宋体" w:hAnsi="宋体"/>
          <w:bCs/>
        </w:rPr>
        <w:t>建造师注册证书。项目部的设置和施工人员的组成应有详细说明。</w:t>
      </w:r>
    </w:p>
    <w:p>
      <w:pPr>
        <w:spacing w:line="360" w:lineRule="exact"/>
        <w:rPr>
          <w:rFonts w:ascii="宋体" w:hAnsi="宋体"/>
          <w:bCs/>
        </w:rPr>
      </w:pPr>
      <w:r>
        <w:rPr>
          <w:rFonts w:hint="eastAsia" w:ascii="宋体" w:hAnsi="宋体"/>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pPr>
        <w:spacing w:line="360" w:lineRule="exact"/>
        <w:ind w:firstLine="210" w:firstLineChars="100"/>
        <w:rPr>
          <w:rFonts w:ascii="宋体" w:hAnsi="宋体"/>
          <w:bCs/>
        </w:rPr>
      </w:pPr>
      <w:r>
        <w:rPr>
          <w:rFonts w:hint="eastAsia" w:ascii="宋体" w:hAnsi="宋体"/>
          <w:bCs/>
        </w:rPr>
        <w:t>3. 标书一式四份，其中正本一份，副本三份，任何情况下标书开标后不予退还，投标费用自理。报价文件一份即可，须单独密封。</w:t>
      </w:r>
    </w:p>
    <w:p>
      <w:pPr>
        <w:spacing w:line="360" w:lineRule="exact"/>
        <w:ind w:firstLine="210" w:firstLineChars="100"/>
        <w:rPr>
          <w:rFonts w:ascii="宋体" w:hAnsi="宋体" w:cs="宋体"/>
        </w:rPr>
      </w:pPr>
      <w:r>
        <w:rPr>
          <w:rFonts w:hint="eastAsia" w:ascii="宋体" w:hAnsi="宋体"/>
        </w:rPr>
        <w:t xml:space="preserve">4. </w:t>
      </w:r>
      <w:r>
        <w:rPr>
          <w:rFonts w:ascii="宋体" w:hAnsi="宋体"/>
        </w:rPr>
        <w:t>投标商</w:t>
      </w:r>
      <w:r>
        <w:rPr>
          <w:rFonts w:hint="eastAsia" w:ascii="宋体" w:hAnsi="宋体" w:cs="宋体"/>
        </w:rPr>
        <w:t>应在开标前将投标文件送达到指定地点，逾期未到的都将视为弃权。如因特殊客观原因，投标人应于开标前告知招标人，并得到其同意者除外。</w:t>
      </w:r>
    </w:p>
    <w:p>
      <w:pPr>
        <w:spacing w:line="360" w:lineRule="exact"/>
        <w:ind w:firstLine="210" w:firstLineChars="100"/>
        <w:rPr>
          <w:rFonts w:hint="eastAsia" w:ascii="宋体" w:hAnsi="宋体" w:cs="宋体"/>
        </w:rPr>
      </w:pPr>
      <w:r>
        <w:rPr>
          <w:rFonts w:hint="eastAsia" w:ascii="宋体" w:hAnsi="宋体" w:cs="宋体"/>
        </w:rPr>
        <w:t>5. 投标人不得在开标当日至投标有效期满前撤回投标文件，否则其投标保证金将不予退还。</w:t>
      </w:r>
    </w:p>
    <w:p>
      <w:pPr>
        <w:spacing w:line="360" w:lineRule="exact"/>
        <w:ind w:firstLine="210" w:firstLineChars="100"/>
        <w:rPr>
          <w:rFonts w:ascii="宋体" w:hAnsi="宋体" w:cs="宋体"/>
        </w:rPr>
      </w:pPr>
      <w:r>
        <w:rPr>
          <w:rFonts w:hint="eastAsia" w:ascii="宋体" w:hAnsi="宋体" w:cs="宋体"/>
        </w:rPr>
        <w:t>6.投标文件需胶装。</w:t>
      </w:r>
    </w:p>
    <w:p>
      <w:pPr>
        <w:spacing w:line="360" w:lineRule="exact"/>
        <w:rPr>
          <w:rFonts w:ascii="宋体" w:hAnsi="宋体"/>
          <w:b/>
          <w:bCs/>
        </w:rPr>
      </w:pPr>
      <w:r>
        <w:rPr>
          <w:rFonts w:hint="eastAsia" w:ascii="宋体" w:hAnsi="宋体"/>
          <w:b/>
          <w:bCs/>
        </w:rPr>
        <w:t>九、约定和说明</w:t>
      </w:r>
    </w:p>
    <w:p>
      <w:pPr>
        <w:spacing w:line="360" w:lineRule="exact"/>
        <w:rPr>
          <w:rFonts w:hint="eastAsia" w:ascii="宋体" w:hAnsi="宋体" w:cs="宋体"/>
          <w:color w:val="000000"/>
        </w:rPr>
      </w:pPr>
      <w:r>
        <w:rPr>
          <w:rFonts w:hint="eastAsia" w:hAnsi="宋体"/>
        </w:rPr>
        <w:t>1.</w:t>
      </w:r>
      <w:r>
        <w:rPr>
          <w:rFonts w:hint="eastAsia" w:ascii="宋体" w:hAnsi="宋体" w:cs="宋体"/>
          <w:color w:val="000000"/>
        </w:rPr>
        <w:t xml:space="preserve"> 因承包人原因，节点工期每延误1天，承包人向发包人支付违约金</w:t>
      </w:r>
      <w:r>
        <w:rPr>
          <w:rFonts w:hint="eastAsia" w:ascii="宋体" w:hAnsi="宋体" w:cs="宋体"/>
          <w:color w:val="FF0000"/>
          <w:lang w:eastAsia="zh-CN"/>
        </w:rPr>
        <w:t>伍</w:t>
      </w:r>
      <w:r>
        <w:rPr>
          <w:rFonts w:hint="eastAsia" w:ascii="宋体" w:hAnsi="宋体" w:cs="宋体"/>
          <w:color w:val="FF0000"/>
        </w:rPr>
        <w:t>仟</w:t>
      </w:r>
      <w:r>
        <w:rPr>
          <w:rFonts w:hint="eastAsia" w:ascii="宋体" w:hAnsi="宋体" w:cs="宋体"/>
          <w:color w:val="FF0000"/>
          <w:lang w:eastAsia="zh-CN"/>
        </w:rPr>
        <w:t>元</w:t>
      </w:r>
      <w:r>
        <w:rPr>
          <w:rFonts w:hint="eastAsia" w:ascii="宋体" w:hAnsi="宋体" w:cs="宋体"/>
          <w:color w:val="FF0000"/>
        </w:rPr>
        <w:t>整（</w:t>
      </w:r>
      <w:r>
        <w:rPr>
          <w:rFonts w:hint="eastAsia" w:ascii="宋体" w:hAnsi="宋体" w:cs="宋体"/>
          <w:color w:val="FF0000"/>
          <w:lang w:val="en-US" w:eastAsia="zh-CN"/>
        </w:rPr>
        <w:t>¥</w:t>
      </w:r>
      <w:r>
        <w:rPr>
          <w:rFonts w:hint="eastAsia" w:ascii="宋体" w:hAnsi="宋体" w:cs="宋体"/>
          <w:color w:val="FF0000"/>
        </w:rPr>
        <w:t>：</w:t>
      </w:r>
      <w:r>
        <w:rPr>
          <w:rFonts w:hint="eastAsia" w:ascii="宋体" w:hAnsi="宋体" w:cs="宋体"/>
          <w:color w:val="FF0000"/>
          <w:lang w:val="en-US" w:eastAsia="zh-CN"/>
        </w:rPr>
        <w:t>5</w:t>
      </w:r>
      <w:r>
        <w:rPr>
          <w:rFonts w:hint="eastAsia" w:ascii="宋体" w:hAnsi="宋体" w:cs="宋体"/>
          <w:color w:val="FF0000"/>
        </w:rPr>
        <w:t>000元整）</w:t>
      </w:r>
      <w:r>
        <w:rPr>
          <w:rFonts w:hint="eastAsia" w:ascii="宋体" w:hAnsi="宋体" w:cs="宋体"/>
          <w:color w:val="000000"/>
        </w:rPr>
        <w:t>。竣工工期每延误1天，承包人向发包人支付违约金</w:t>
      </w:r>
      <w:r>
        <w:rPr>
          <w:rFonts w:hint="eastAsia" w:ascii="宋体" w:hAnsi="宋体" w:cs="宋体"/>
          <w:color w:val="FF0000"/>
          <w:lang w:eastAsia="zh-CN"/>
        </w:rPr>
        <w:t>壹万元</w:t>
      </w:r>
      <w:r>
        <w:rPr>
          <w:rFonts w:hint="eastAsia" w:ascii="宋体" w:hAnsi="宋体" w:cs="宋体"/>
          <w:color w:val="FF0000"/>
        </w:rPr>
        <w:t>整（</w:t>
      </w:r>
      <w:r>
        <w:rPr>
          <w:rFonts w:hint="eastAsia" w:ascii="宋体" w:hAnsi="宋体" w:cs="宋体"/>
          <w:color w:val="FF0000"/>
          <w:lang w:val="en-US" w:eastAsia="zh-CN"/>
        </w:rPr>
        <w:t>¥</w:t>
      </w:r>
      <w:r>
        <w:rPr>
          <w:rFonts w:hint="eastAsia" w:ascii="宋体" w:hAnsi="宋体" w:cs="宋体"/>
          <w:color w:val="FF0000"/>
        </w:rPr>
        <w:t>：</w:t>
      </w:r>
      <w:r>
        <w:rPr>
          <w:rFonts w:hint="eastAsia" w:ascii="宋体" w:hAnsi="宋体" w:cs="宋体"/>
          <w:color w:val="FF0000"/>
          <w:lang w:val="en-US" w:eastAsia="zh-CN"/>
        </w:rPr>
        <w:t>10</w:t>
      </w:r>
      <w:r>
        <w:rPr>
          <w:rFonts w:hint="eastAsia" w:ascii="宋体" w:hAnsi="宋体" w:cs="宋体"/>
          <w:color w:val="FF0000"/>
        </w:rPr>
        <w:t>000元整）</w:t>
      </w:r>
      <w:r>
        <w:rPr>
          <w:rFonts w:hint="eastAsia" w:ascii="宋体" w:hAnsi="宋体" w:cs="宋体"/>
          <w:color w:val="000000"/>
        </w:rPr>
        <w:t>。因承包人原因，工期延误7天以上或施工质量达不到要求，发包人有权终止合同，另行选择施工队伍。</w:t>
      </w:r>
    </w:p>
    <w:p>
      <w:pPr>
        <w:spacing w:line="360" w:lineRule="exact"/>
        <w:ind w:firstLine="420" w:firstLineChars="200"/>
        <w:rPr>
          <w:rFonts w:ascii="宋体" w:hAnsi="宋体" w:cs="宋体"/>
          <w:color w:val="000000"/>
        </w:rPr>
      </w:pPr>
      <w:r>
        <w:rPr>
          <w:rFonts w:hint="eastAsia" w:ascii="宋体" w:hAnsi="宋体" w:cs="宋体"/>
          <w:color w:val="000000"/>
        </w:rPr>
        <w:t>承包人向工程师提交已完工程量报告的时间：承包人每月20日前向发包人代表提交已完工程量报告，发包人代表收到报告后5日内审核完毕。</w:t>
      </w:r>
    </w:p>
    <w:p>
      <w:pPr>
        <w:widowControl/>
        <w:spacing w:beforeLines="50" w:afterLines="50" w:line="360" w:lineRule="exact"/>
        <w:rPr>
          <w:rFonts w:hint="eastAsia" w:ascii="宋体" w:hAnsi="宋体" w:cs="宋体"/>
          <w:color w:val="000000"/>
        </w:rPr>
      </w:pPr>
      <w:r>
        <w:t>2</w:t>
      </w:r>
      <w:r>
        <w:rPr>
          <w:rFonts w:hint="eastAsia"/>
        </w:rPr>
        <w:t>．</w:t>
      </w:r>
      <w:r>
        <w:rPr>
          <w:rFonts w:hint="eastAsia" w:ascii="宋体" w:hAnsi="宋体" w:cs="宋体"/>
          <w:color w:val="000000"/>
        </w:rPr>
        <w:t>双方约定的工程款（进度款）支付的方式：本工程无预付款，发包人次月按审定的上月进度的70%支付承包人工程款，付款前提供等额增值税专用发票。</w:t>
      </w:r>
    </w:p>
    <w:p>
      <w:pPr>
        <w:widowControl/>
        <w:spacing w:beforeLines="50" w:afterLines="50" w:line="360" w:lineRule="exact"/>
        <w:rPr>
          <w:rFonts w:hint="eastAsia" w:ascii="宋体" w:hAnsi="宋体" w:cs="宋体"/>
          <w:color w:val="000000"/>
        </w:rPr>
      </w:pPr>
      <w:r>
        <w:rPr>
          <w:rFonts w:hint="eastAsia" w:ascii="宋体" w:hAnsi="宋体" w:cs="宋体"/>
          <w:color w:val="000000"/>
        </w:rPr>
        <w:t>工程竣工验收合格、结算审核后付至审核价的97%，留3%为质保金，质保金返还按保修规定。承包人应于发包人支付全部或部分工程款项前向发包人开具增值税专用发票，工程款以6个月银行承兑汇票支付。</w:t>
      </w:r>
    </w:p>
    <w:p>
      <w:pPr>
        <w:widowControl/>
        <w:spacing w:beforeLines="50" w:afterLines="50" w:line="360" w:lineRule="exact"/>
        <w:rPr>
          <w:rFonts w:hint="eastAsia" w:ascii="宋体" w:hAnsi="宋体" w:cs="宋体"/>
          <w:color w:val="000000"/>
        </w:rPr>
      </w:pPr>
      <w:r>
        <w:rPr>
          <w:rFonts w:hint="eastAsia" w:ascii="宋体" w:hAnsi="宋体" w:cs="宋体"/>
          <w:color w:val="000000"/>
        </w:rPr>
        <w:t>结算审核后承包人及时向发包人开具全额增值税专用发票。</w:t>
      </w:r>
    </w:p>
    <w:p>
      <w:pPr>
        <w:widowControl/>
        <w:spacing w:beforeLines="50" w:afterLines="50" w:line="360" w:lineRule="exact"/>
        <w:rPr>
          <w:rFonts w:ascii="宋体" w:hAnsi="宋体" w:cs="宋体"/>
          <w:color w:val="000000"/>
        </w:rPr>
      </w:pPr>
      <w:r>
        <w:rPr>
          <w:rFonts w:ascii="宋体" w:hAnsi="宋体" w:cs="宋体"/>
          <w:color w:val="000000"/>
        </w:rPr>
        <w:t>3</w:t>
      </w:r>
      <w:r>
        <w:rPr>
          <w:rFonts w:hint="eastAsia" w:ascii="宋体" w:hAnsi="宋体" w:cs="宋体"/>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5"/>
        <w:spacing w:line="360" w:lineRule="exact"/>
        <w:ind w:left="420" w:hanging="420" w:hangingChars="200"/>
        <w:rPr>
          <w:rFonts w:hAnsi="宋体" w:cs="宋体"/>
          <w:color w:val="000000"/>
          <w:szCs w:val="22"/>
        </w:rPr>
      </w:pPr>
      <w:r>
        <w:rPr>
          <w:rFonts w:hAnsi="宋体" w:cs="宋体"/>
          <w:color w:val="000000"/>
          <w:szCs w:val="22"/>
        </w:rPr>
        <w:t>4</w:t>
      </w:r>
      <w:r>
        <w:rPr>
          <w:rFonts w:hint="eastAsia" w:hAnsi="宋体" w:cs="宋体"/>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pPr>
        <w:spacing w:line="360" w:lineRule="exact"/>
        <w:rPr>
          <w:rFonts w:ascii="宋体" w:hAnsi="宋体" w:cs="宋体"/>
          <w:color w:val="000000"/>
        </w:rPr>
      </w:pPr>
      <w:r>
        <w:rPr>
          <w:rFonts w:ascii="宋体" w:hAnsi="宋体" w:cs="宋体"/>
          <w:color w:val="000000"/>
        </w:rPr>
        <w:t>5</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8"/>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8"/>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8"/>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8"/>
        </w:numPr>
        <w:spacing w:line="360" w:lineRule="exact"/>
        <w:rPr>
          <w:rFonts w:ascii="宋体" w:hAnsi="宋体"/>
          <w:bCs/>
        </w:rPr>
      </w:pPr>
      <w:r>
        <w:rPr>
          <w:rFonts w:hint="eastAsia" w:ascii="宋体" w:hAnsi="宋体"/>
          <w:bCs/>
        </w:rPr>
        <w:t>本项目</w:t>
      </w:r>
      <w:r>
        <w:rPr>
          <w:rFonts w:hint="eastAsia" w:ascii="宋体" w:hAnsi="宋体"/>
          <w:bCs/>
          <w:lang w:val="en-US" w:eastAsia="zh-CN"/>
        </w:rPr>
        <w:t>不设拦标价</w:t>
      </w:r>
      <w:r>
        <w:rPr>
          <w:rFonts w:hint="eastAsia" w:ascii="宋体" w:hAnsi="宋体"/>
          <w:bCs/>
        </w:rPr>
        <w:t>。</w:t>
      </w:r>
    </w:p>
    <w:p>
      <w:pPr>
        <w:tabs>
          <w:tab w:val="left" w:pos="2680"/>
        </w:tabs>
        <w:jc w:val="left"/>
        <w:rPr>
          <w:rFonts w:hint="eastAsia"/>
          <w:b/>
        </w:rPr>
        <w:sectPr>
          <w:footerReference r:id="rId3" w:type="default"/>
          <w:pgSz w:w="11906" w:h="16838"/>
          <w:pgMar w:top="1440" w:right="1797" w:bottom="1440" w:left="1797" w:header="851" w:footer="992" w:gutter="0"/>
          <w:cols w:space="720" w:num="1"/>
          <w:docGrid w:type="linesAndChars" w:linePitch="312" w:charSpace="0"/>
        </w:sectPr>
      </w:pPr>
      <w:r>
        <w:rPr>
          <w:rFonts w:hint="eastAsia" w:ascii="宋体" w:hAnsi="宋体"/>
          <w:b/>
        </w:rPr>
        <w:t>十一、</w:t>
      </w:r>
      <w:r>
        <w:rPr>
          <w:rFonts w:hint="eastAsia"/>
          <w:b/>
        </w:rPr>
        <w:t>报价单</w:t>
      </w:r>
    </w:p>
    <w:p>
      <w:pPr>
        <w:spacing w:line="300" w:lineRule="auto"/>
        <w:jc w:val="center"/>
        <w:rPr>
          <w:rFonts w:ascii="宋体" w:hAnsi="宋体"/>
          <w:b/>
          <w:bCs/>
          <w:sz w:val="36"/>
          <w:szCs w:val="36"/>
        </w:rPr>
      </w:pPr>
      <w:r>
        <w:rPr>
          <w:rFonts w:hint="eastAsia" w:ascii="宋体" w:hAnsi="宋体"/>
          <w:b/>
          <w:bCs/>
          <w:sz w:val="36"/>
          <w:szCs w:val="36"/>
          <w:u w:val="single"/>
        </w:rPr>
        <w:t xml:space="preserve"> </w:t>
      </w:r>
      <w:r>
        <w:rPr>
          <w:rFonts w:hint="eastAsia" w:ascii="宋体" w:hAnsi="宋体" w:cs="宋体"/>
          <w:b/>
          <w:bCs/>
          <w:sz w:val="36"/>
          <w:szCs w:val="36"/>
          <w:u w:val="single"/>
        </w:rPr>
        <w:t>炼钢转炉活动烟罩改造安装</w:t>
      </w:r>
      <w:r>
        <w:rPr>
          <w:rFonts w:hint="eastAsia" w:ascii="宋体" w:hAnsi="宋体"/>
          <w:b/>
          <w:bCs/>
          <w:sz w:val="36"/>
          <w:szCs w:val="36"/>
        </w:rPr>
        <w:t>工程报价单</w:t>
      </w:r>
    </w:p>
    <w:tbl>
      <w:tblPr>
        <w:tblStyle w:val="10"/>
        <w:tblW w:w="13605" w:type="dxa"/>
        <w:tblInd w:w="93" w:type="dxa"/>
        <w:shd w:val="clear" w:color="auto" w:fill="auto"/>
        <w:tblLayout w:type="autofit"/>
        <w:tblCellMar>
          <w:top w:w="0" w:type="dxa"/>
          <w:left w:w="108" w:type="dxa"/>
          <w:bottom w:w="0" w:type="dxa"/>
          <w:right w:w="108" w:type="dxa"/>
        </w:tblCellMar>
      </w:tblPr>
      <w:tblGrid>
        <w:gridCol w:w="1080"/>
        <w:gridCol w:w="2745"/>
        <w:gridCol w:w="1080"/>
        <w:gridCol w:w="1080"/>
        <w:gridCol w:w="1035"/>
        <w:gridCol w:w="6585"/>
      </w:tblGrid>
      <w:tr>
        <w:tblPrEx>
          <w:shd w:val="clear" w:color="auto" w:fill="auto"/>
          <w:tblCellMar>
            <w:top w:w="0" w:type="dxa"/>
            <w:left w:w="108" w:type="dxa"/>
            <w:bottom w:w="0" w:type="dxa"/>
            <w:right w:w="108"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分项名称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工程量</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报价</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工作内容</w:t>
            </w:r>
          </w:p>
        </w:tc>
      </w:tr>
      <w:tr>
        <w:tblPrEx>
          <w:tblCellMar>
            <w:top w:w="0" w:type="dxa"/>
            <w:left w:w="108" w:type="dxa"/>
            <w:bottom w:w="0" w:type="dxa"/>
            <w:right w:w="108" w:type="dxa"/>
          </w:tblCellMar>
        </w:tblPrEx>
        <w:trPr>
          <w:trHeight w:val="642"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一、综合单价部分</w:t>
            </w:r>
          </w:p>
        </w:tc>
      </w:tr>
      <w:tr>
        <w:tblPrEx>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设备非保护性拆除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55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 xml:space="preserve">    </w:t>
            </w:r>
            <w:r>
              <w:rPr>
                <w:rFonts w:hint="eastAsia" w:ascii="宋体" w:hAnsi="宋体" w:eastAsia="宋体" w:cs="宋体"/>
                <w:i w:val="0"/>
                <w:iCs w:val="0"/>
                <w:color w:val="auto"/>
                <w:sz w:val="20"/>
                <w:szCs w:val="20"/>
                <w:u w:val="none"/>
                <w:lang w:eastAsia="zh-CN"/>
              </w:rPr>
              <w:t>元</w:t>
            </w:r>
            <w:r>
              <w:rPr>
                <w:rFonts w:hint="eastAsia" w:ascii="宋体" w:hAnsi="宋体" w:eastAsia="宋体" w:cs="宋体"/>
                <w:i w:val="0"/>
                <w:iCs w:val="0"/>
                <w:color w:val="auto"/>
                <w:sz w:val="20"/>
                <w:szCs w:val="20"/>
                <w:u w:val="none"/>
                <w:lang w:val="en-US" w:eastAsia="zh-CN"/>
              </w:rPr>
              <w:t>/t</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包括</w:t>
            </w:r>
            <w:r>
              <w:rPr>
                <w:rFonts w:hint="eastAsia" w:ascii="宋体" w:hAnsi="宋体" w:cs="宋体"/>
                <w:i w:val="0"/>
                <w:iCs w:val="0"/>
                <w:color w:val="auto"/>
                <w:kern w:val="0"/>
                <w:sz w:val="20"/>
                <w:szCs w:val="20"/>
                <w:u w:val="none"/>
                <w:lang w:val="en-US" w:eastAsia="zh-CN" w:bidi="ar"/>
              </w:rPr>
              <w:t>活动烟罩、提升装置等设备的</w:t>
            </w:r>
            <w:r>
              <w:rPr>
                <w:rFonts w:hint="eastAsia" w:ascii="宋体" w:hAnsi="宋体" w:eastAsia="宋体" w:cs="宋体"/>
                <w:i w:val="0"/>
                <w:iCs w:val="0"/>
                <w:color w:val="auto"/>
                <w:kern w:val="0"/>
                <w:sz w:val="20"/>
                <w:szCs w:val="20"/>
                <w:u w:val="none"/>
                <w:lang w:val="en-US" w:eastAsia="zh-CN" w:bidi="ar"/>
              </w:rPr>
              <w:t>拆除、运输、倒运等涉及的全部工序及人工费、机械费、材料费、措施费、不可竞争费、税金、水电费等全部费用。由加工厂或施工现场送至芜湖新兴铸管厂内指定地点（以磅单为结算依据）</w:t>
            </w:r>
          </w:p>
        </w:tc>
      </w:tr>
      <w:tr>
        <w:tblPrEx>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设备安装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lang w:val="en-US" w:eastAsia="zh-CN"/>
              </w:rPr>
              <w:t xml:space="preserve">   </w:t>
            </w:r>
            <w:r>
              <w:rPr>
                <w:rFonts w:hint="eastAsia" w:ascii="宋体" w:hAnsi="宋体" w:eastAsia="宋体" w:cs="宋体"/>
                <w:i w:val="0"/>
                <w:iCs w:val="0"/>
                <w:color w:val="auto"/>
                <w:sz w:val="20"/>
                <w:szCs w:val="20"/>
                <w:u w:val="none"/>
                <w:lang w:eastAsia="zh-CN"/>
              </w:rPr>
              <w:t>元</w:t>
            </w:r>
            <w:r>
              <w:rPr>
                <w:rFonts w:hint="eastAsia" w:ascii="宋体" w:hAnsi="宋体" w:eastAsia="宋体" w:cs="宋体"/>
                <w:i w:val="0"/>
                <w:iCs w:val="0"/>
                <w:color w:val="auto"/>
                <w:sz w:val="20"/>
                <w:szCs w:val="20"/>
                <w:u w:val="none"/>
                <w:lang w:val="en-US" w:eastAsia="zh-CN"/>
              </w:rPr>
              <w:t>/t</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包含液压设备、提升装置、活动烟罩等设备的卸车、运输、倒运、检验、安装、调试、标识等涉及的全部工序及人工费、机械费、材料费、措施费、不可竞争费、税金、水电费等全部费用。</w:t>
            </w:r>
          </w:p>
        </w:tc>
      </w:tr>
      <w:tr>
        <w:tblPrEx>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钢结构制安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lang w:val="en-US" w:eastAsia="zh-CN"/>
              </w:rPr>
              <w:t xml:space="preserve">    </w:t>
            </w:r>
            <w:r>
              <w:rPr>
                <w:rFonts w:hint="eastAsia" w:ascii="宋体" w:hAnsi="宋体" w:eastAsia="宋体" w:cs="宋体"/>
                <w:i w:val="0"/>
                <w:iCs w:val="0"/>
                <w:color w:val="auto"/>
                <w:sz w:val="20"/>
                <w:szCs w:val="20"/>
                <w:u w:val="none"/>
                <w:lang w:eastAsia="zh-CN"/>
              </w:rPr>
              <w:t>元</w:t>
            </w:r>
            <w:r>
              <w:rPr>
                <w:rFonts w:hint="eastAsia" w:ascii="宋体" w:hAnsi="宋体" w:eastAsia="宋体" w:cs="宋体"/>
                <w:i w:val="0"/>
                <w:iCs w:val="0"/>
                <w:color w:val="auto"/>
                <w:sz w:val="20"/>
                <w:szCs w:val="20"/>
                <w:u w:val="none"/>
                <w:lang w:val="en-US" w:eastAsia="zh-CN"/>
              </w:rPr>
              <w:t>/t</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包括支架、平台、梯子、栏杆、预埋件、螺栓、盖板等所有钢构制安，包括卸车、运输、倒运、制作、安装、除锈、刷漆（含油漆）等涉及的全部工序及人工费、机械费、材料费、措施费、不可竞争费、税金、水电费等全部费用。</w:t>
            </w:r>
            <w:r>
              <w:rPr>
                <w:rFonts w:hint="eastAsia" w:ascii="宋体" w:hAnsi="宋体" w:cs="宋体"/>
                <w:i w:val="0"/>
                <w:iCs w:val="0"/>
                <w:color w:val="auto"/>
                <w:kern w:val="0"/>
                <w:sz w:val="20"/>
                <w:szCs w:val="20"/>
                <w:u w:val="none"/>
                <w:lang w:val="en-US" w:eastAsia="zh-CN" w:bidi="ar"/>
              </w:rPr>
              <w:t>（含电气部分钢结构制安）</w:t>
            </w:r>
          </w:p>
        </w:tc>
      </w:tr>
      <w:tr>
        <w:tblPrEx>
          <w:tblCellMar>
            <w:top w:w="0" w:type="dxa"/>
            <w:left w:w="108" w:type="dxa"/>
            <w:bottom w:w="0" w:type="dxa"/>
            <w:right w:w="108" w:type="dxa"/>
          </w:tblCellMar>
        </w:tblPrEx>
        <w:trPr>
          <w:trHeight w:val="72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二、除综合单价外工程量</w:t>
            </w:r>
          </w:p>
        </w:tc>
      </w:tr>
      <w:tr>
        <w:tblPrEx>
          <w:tblCellMar>
            <w:top w:w="0" w:type="dxa"/>
            <w:left w:w="108" w:type="dxa"/>
            <w:bottom w:w="0" w:type="dxa"/>
            <w:right w:w="108" w:type="dxa"/>
          </w:tblCellMar>
        </w:tblPrEx>
        <w:trPr>
          <w:trHeight w:val="7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优惠率（不包含材料费）</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暂列金额</w:t>
            </w:r>
            <w:r>
              <w:rPr>
                <w:rFonts w:hint="eastAsia" w:ascii="宋体" w:hAnsi="宋体" w:eastAsia="宋体" w:cs="宋体"/>
                <w:i w:val="0"/>
                <w:iCs w:val="0"/>
                <w:color w:val="auto"/>
                <w:kern w:val="0"/>
                <w:sz w:val="21"/>
                <w:szCs w:val="21"/>
                <w:u w:val="single"/>
                <w:lang w:val="en-US" w:eastAsia="zh-CN" w:bidi="ar"/>
              </w:rPr>
              <w:t xml:space="preserve"> 100000 </w:t>
            </w:r>
            <w:r>
              <w:rPr>
                <w:rFonts w:hint="eastAsia" w:ascii="宋体" w:hAnsi="宋体" w:eastAsia="宋体" w:cs="宋体"/>
                <w:i w:val="0"/>
                <w:iCs w:val="0"/>
                <w:color w:val="auto"/>
                <w:kern w:val="0"/>
                <w:sz w:val="21"/>
                <w:szCs w:val="21"/>
                <w:u w:val="none"/>
                <w:lang w:val="en-US" w:eastAsia="zh-CN" w:bidi="ar"/>
              </w:rPr>
              <w:t>元</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i w:val="0"/>
                <w:iCs w:val="0"/>
                <w:color w:val="auto"/>
                <w:sz w:val="21"/>
                <w:szCs w:val="21"/>
                <w:u w:val="none"/>
                <w:lang w:val="en-US" w:eastAsia="zh-CN"/>
              </w:rPr>
            </w:pPr>
            <w:r>
              <w:rPr>
                <w:rFonts w:hint="eastAsia" w:ascii="Times New Roman" w:hAnsi="Times New Roman" w:eastAsia="宋体" w:cs="Times New Roman"/>
                <w:i w:val="0"/>
                <w:iCs w:val="0"/>
                <w:color w:val="auto"/>
                <w:sz w:val="21"/>
                <w:szCs w:val="21"/>
                <w:u w:val="none"/>
                <w:lang w:val="en-US" w:eastAsia="zh-CN"/>
              </w:rPr>
              <w:t xml:space="preserve">   %</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执行2018版安徽省建设工程计价定额及配套费用定额，材料费不参与总价优惠。措施项目费以签证形式据实计取，二次搬运费不计取。</w:t>
            </w:r>
            <w:r>
              <w:rPr>
                <w:rFonts w:hint="eastAsia" w:ascii="宋体" w:hAnsi="宋体" w:cs="宋体"/>
                <w:i w:val="0"/>
                <w:iCs w:val="0"/>
                <w:color w:val="auto"/>
                <w:kern w:val="0"/>
                <w:sz w:val="21"/>
                <w:szCs w:val="21"/>
                <w:u w:val="none"/>
                <w:lang w:val="en-US" w:eastAsia="zh-CN" w:bidi="ar"/>
              </w:rPr>
              <w:t>（含电气安装部分、配套管路的安装等）</w:t>
            </w:r>
          </w:p>
        </w:tc>
      </w:tr>
    </w:tbl>
    <w:p>
      <w:pPr>
        <w:spacing w:line="300" w:lineRule="auto"/>
        <w:rPr>
          <w:rFonts w:hint="eastAsia"/>
          <w:b/>
          <w:sz w:val="18"/>
          <w:szCs w:val="18"/>
        </w:rPr>
        <w:sectPr>
          <w:pgSz w:w="16840" w:h="11900" w:orient="landscape"/>
          <w:pgMar w:top="981" w:right="278" w:bottom="1361" w:left="1582" w:header="720" w:footer="720" w:gutter="0"/>
          <w:cols w:space="720" w:num="1"/>
        </w:sectPr>
      </w:pPr>
      <w:r>
        <w:rPr>
          <w:rFonts w:hint="eastAsia" w:ascii="宋体" w:hAnsi="宋体" w:cs="宋体"/>
          <w:sz w:val="24"/>
          <w:szCs w:val="24"/>
        </w:rPr>
        <w:t>注：本报价单需加盖投标单位公章和</w:t>
      </w:r>
      <w:r>
        <w:rPr>
          <w:rFonts w:hint="eastAsia"/>
          <w:sz w:val="24"/>
          <w:szCs w:val="24"/>
        </w:rPr>
        <w:t>法人代表印章或授权代理人签字。</w:t>
      </w:r>
    </w:p>
    <w:p>
      <w:pPr>
        <w:spacing w:line="300" w:lineRule="auto"/>
        <w:rPr>
          <w:rFonts w:hint="eastAsia"/>
          <w:b/>
        </w:rPr>
      </w:pPr>
    </w:p>
    <w:p>
      <w:pPr>
        <w:tabs>
          <w:tab w:val="left" w:pos="720"/>
          <w:tab w:val="left" w:pos="7200"/>
        </w:tabs>
        <w:snapToGrid w:val="0"/>
        <w:spacing w:line="240" w:lineRule="atLeast"/>
        <w:ind w:firstLine="1260" w:firstLineChars="600"/>
        <w:rPr>
          <w:rFonts w:hint="eastAsia" w:ascii="仿宋_GB2312" w:eastAsia="仿宋_GB2312"/>
          <w:b/>
          <w:sz w:val="28"/>
          <w:szCs w:val="28"/>
        </w:rPr>
      </w:pPr>
      <w:r>
        <w:rPr>
          <w:rFonts w:hint="eastAsia"/>
        </w:rPr>
        <w:pict>
          <v:shape id="对象 5" o:spid="_x0000_s1026" o:spt="75" type="#_x0000_t75" style="position:absolute;left:0pt;margin-left:8.25pt;margin-top:16.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spacing w:line="360" w:lineRule="auto"/>
        <w:rPr>
          <w:rFonts w:hint="eastAsia"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b/>
          <w:sz w:val="28"/>
          <w:szCs w:val="28"/>
        </w:rPr>
      </w:pPr>
      <w:r>
        <w:rPr>
          <w:rFonts w:hint="eastAsia" w:ascii="仿宋_GB2312" w:eastAsia="仿宋_GB2312"/>
          <w:sz w:val="28"/>
          <w:szCs w:val="28"/>
        </w:rPr>
        <w:t>签字日期：</w:t>
      </w: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spacing w:line="583" w:lineRule="exact"/>
        <w:ind w:right="100"/>
        <w:jc w:val="center"/>
        <w:rPr>
          <w:rFonts w:hint="eastAsia" w:ascii="微软雅黑" w:eastAsia="微软雅黑"/>
          <w:bCs/>
          <w:szCs w:val="21"/>
        </w:rPr>
      </w:pP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4"/>
        <w:ind w:firstLine="474"/>
        <w:rPr>
          <w:spacing w:val="5"/>
          <w:w w:val="95"/>
          <w:sz w:val="24"/>
          <w:szCs w:val="24"/>
        </w:rPr>
      </w:pPr>
      <w:r>
        <w:rPr>
          <w:rFonts w:hint="eastAsia"/>
          <w:spacing w:val="5"/>
          <w:w w:val="95"/>
          <w:sz w:val="24"/>
          <w:szCs w:val="24"/>
        </w:rPr>
        <w:t>尊敬的合作单位：</w:t>
      </w:r>
    </w:p>
    <w:p>
      <w:pPr>
        <w:pStyle w:val="4"/>
        <w:spacing w:before="146"/>
        <w:ind w:left="675" w:firstLine="474"/>
        <w:rPr>
          <w:spacing w:val="5"/>
          <w:w w:val="95"/>
          <w:sz w:val="24"/>
          <w:szCs w:val="24"/>
        </w:rPr>
      </w:pPr>
      <w:r>
        <w:rPr>
          <w:rFonts w:hint="eastAsia"/>
          <w:spacing w:val="5"/>
          <w:w w:val="95"/>
          <w:sz w:val="24"/>
          <w:szCs w:val="24"/>
        </w:rPr>
        <w:t>感谢您对我公司的支持和信任！</w:t>
      </w:r>
    </w:p>
    <w:p>
      <w:pPr>
        <w:pStyle w:val="4"/>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4"/>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4"/>
        <w:numPr>
          <w:ilvl w:val="0"/>
          <w:numId w:val="9"/>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4"/>
        <w:numPr>
          <w:ilvl w:val="0"/>
          <w:numId w:val="9"/>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4"/>
        <w:numPr>
          <w:ilvl w:val="0"/>
          <w:numId w:val="9"/>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4"/>
        <w:numPr>
          <w:ilvl w:val="0"/>
          <w:numId w:val="9"/>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4"/>
        <w:numPr>
          <w:ilvl w:val="0"/>
          <w:numId w:val="9"/>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4"/>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4"/>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4"/>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720" w:num="1"/>
        </w:sectPr>
      </w:pPr>
    </w:p>
    <w:p>
      <w:pPr>
        <w:pStyle w:val="4"/>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4"/>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4"/>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4"/>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4"/>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4"/>
        <w:spacing w:before="7"/>
        <w:ind w:firstLine="400"/>
        <w:rPr>
          <w:sz w:val="20"/>
          <w:szCs w:val="24"/>
        </w:rPr>
      </w:pPr>
    </w:p>
    <w:p>
      <w:pPr>
        <w:pStyle w:val="4"/>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4"/>
        <w:spacing w:before="146" w:line="331" w:lineRule="auto"/>
        <w:ind w:right="209" w:firstLine="462"/>
        <w:rPr>
          <w:spacing w:val="2"/>
          <w:w w:val="95"/>
          <w:sz w:val="24"/>
          <w:szCs w:val="24"/>
        </w:rPr>
      </w:pPr>
    </w:p>
    <w:p>
      <w:pPr>
        <w:pStyle w:val="4"/>
        <w:spacing w:before="146" w:line="331" w:lineRule="auto"/>
        <w:ind w:right="209" w:firstLine="462"/>
        <w:rPr>
          <w:spacing w:val="2"/>
          <w:w w:val="95"/>
          <w:sz w:val="24"/>
          <w:szCs w:val="24"/>
        </w:rPr>
      </w:pPr>
      <w:r>
        <w:rPr>
          <w:rFonts w:hint="eastAsia"/>
          <w:spacing w:val="2"/>
          <w:w w:val="95"/>
          <w:sz w:val="24"/>
          <w:szCs w:val="24"/>
        </w:rPr>
        <w:t>（加盖公章）</w:t>
      </w:r>
    </w:p>
    <w:p>
      <w:pPr>
        <w:pStyle w:val="4"/>
        <w:spacing w:before="146" w:line="331" w:lineRule="auto"/>
        <w:ind w:right="209" w:firstLine="462"/>
        <w:rPr>
          <w:spacing w:val="2"/>
          <w:w w:val="95"/>
          <w:sz w:val="24"/>
          <w:szCs w:val="24"/>
        </w:rPr>
      </w:pPr>
    </w:p>
    <w:p>
      <w:pPr>
        <w:pStyle w:val="4"/>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4"/>
        <w:spacing w:before="146" w:line="331" w:lineRule="auto"/>
        <w:ind w:right="209" w:firstLine="462"/>
        <w:rPr>
          <w:spacing w:val="2"/>
          <w:w w:val="95"/>
          <w:sz w:val="24"/>
          <w:szCs w:val="24"/>
        </w:rPr>
      </w:pPr>
    </w:p>
    <w:p>
      <w:pPr>
        <w:pStyle w:val="4"/>
        <w:spacing w:before="146" w:line="331" w:lineRule="auto"/>
        <w:ind w:right="209" w:firstLine="462"/>
        <w:rPr>
          <w:spacing w:val="2"/>
          <w:w w:val="95"/>
          <w:sz w:val="24"/>
          <w:szCs w:val="24"/>
        </w:rPr>
      </w:pPr>
    </w:p>
    <w:p>
      <w:pPr>
        <w:pStyle w:val="4"/>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3"/>
        <w:widowControl/>
        <w:jc w:val="center"/>
        <w:rPr>
          <w:rFonts w:hint="default"/>
          <w:sz w:val="28"/>
          <w:szCs w:val="28"/>
        </w:rPr>
      </w:pPr>
      <w:r>
        <w:rPr>
          <w:sz w:val="28"/>
          <w:szCs w:val="28"/>
        </w:rPr>
        <w:t>法人授权委托书</w:t>
      </w:r>
    </w:p>
    <w:p>
      <w:pPr>
        <w:pStyle w:val="9"/>
        <w:widowControl/>
        <w:ind w:firstLine="420"/>
        <w:rPr>
          <w:rFonts w:hint="eastAsia"/>
          <w:sz w:val="28"/>
          <w:szCs w:val="28"/>
        </w:rPr>
      </w:pPr>
      <w:r>
        <w:rPr>
          <w:sz w:val="28"/>
          <w:szCs w:val="28"/>
        </w:rPr>
        <w:t xml:space="preserve">委托单位：    </w:t>
      </w:r>
    </w:p>
    <w:p>
      <w:pPr>
        <w:pStyle w:val="9"/>
        <w:widowControl/>
        <w:ind w:firstLine="420"/>
        <w:rPr>
          <w:rFonts w:hint="eastAsia"/>
          <w:sz w:val="28"/>
          <w:szCs w:val="28"/>
        </w:rPr>
      </w:pPr>
      <w:r>
        <w:rPr>
          <w:sz w:val="28"/>
          <w:szCs w:val="28"/>
        </w:rPr>
        <w:t>法定代表人：</w:t>
      </w:r>
    </w:p>
    <w:p>
      <w:pPr>
        <w:pStyle w:val="9"/>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9"/>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9"/>
        <w:widowControl/>
        <w:ind w:firstLine="420"/>
        <w:rPr>
          <w:rFonts w:hint="eastAsia"/>
          <w:sz w:val="28"/>
          <w:szCs w:val="28"/>
        </w:rPr>
      </w:pPr>
      <w:r>
        <w:rPr>
          <w:sz w:val="28"/>
          <w:szCs w:val="28"/>
        </w:rPr>
        <w:t>法人授权责任人身份证复印件</w:t>
      </w:r>
      <w:r>
        <w:rPr>
          <w:rFonts w:hint="eastAsia"/>
          <w:sz w:val="28"/>
          <w:szCs w:val="28"/>
        </w:rPr>
        <w:t>：</w:t>
      </w:r>
    </w:p>
    <w:p>
      <w:pPr>
        <w:pStyle w:val="9"/>
        <w:widowControl/>
        <w:ind w:firstLine="420"/>
        <w:rPr>
          <w:rFonts w:hint="eastAsia"/>
        </w:rPr>
      </w:pPr>
      <w:r>
        <w:rPr>
          <w:rFonts w:hint="eastAsia"/>
        </w:rPr>
        <w:pict>
          <v:rect id="矩形 2" o:spid="_x0000_s1028" o:spt="1" style="position:absolute;left:0pt;margin-left:209.15pt;margin-top:2.25pt;height:84.7pt;width:147.5pt;z-index:251662336;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rPr>
        <w:pict>
          <v:rect id="矩形 1" o:spid="_x0000_s1027" o:spt="1" style="position:absolute;left:0pt;margin-left:39.45pt;margin-top:1.6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9"/>
        <w:widowControl/>
        <w:ind w:firstLine="420"/>
        <w:rPr>
          <w:rFonts w:hint="eastAsia"/>
        </w:rPr>
      </w:pPr>
    </w:p>
    <w:p>
      <w:pPr>
        <w:pStyle w:val="9"/>
        <w:widowControl/>
        <w:rPr>
          <w:rFonts w:hint="eastAsia"/>
        </w:rPr>
      </w:pPr>
    </w:p>
    <w:p>
      <w:pPr>
        <w:pStyle w:val="9"/>
        <w:widowControl/>
        <w:ind w:firstLine="420"/>
        <w:rPr>
          <w:rFonts w:hint="eastAsia"/>
        </w:rPr>
      </w:pPr>
      <w:r>
        <w:t>委托单位： (盖</w:t>
      </w:r>
      <w:r>
        <w:rPr>
          <w:rFonts w:hint="eastAsia"/>
        </w:rPr>
        <w:t>公</w:t>
      </w:r>
      <w:r>
        <w:t>章)</w:t>
      </w:r>
    </w:p>
    <w:p>
      <w:pPr>
        <w:pStyle w:val="9"/>
        <w:widowControl/>
        <w:ind w:firstLine="420"/>
        <w:rPr>
          <w:rFonts w:hint="eastAsia"/>
        </w:rPr>
      </w:pPr>
      <w:r>
        <w:t>法定代表人： (签名或盖章)</w:t>
      </w:r>
    </w:p>
    <w:p>
      <w:pPr>
        <w:pStyle w:val="9"/>
        <w:widowControl/>
        <w:ind w:firstLine="420"/>
        <w:rPr>
          <w:rFonts w:hint="eastAsia"/>
        </w:rPr>
      </w:pPr>
      <w:r>
        <w:t>法人授权责任人：(签名或盖章)</w:t>
      </w:r>
    </w:p>
    <w:p>
      <w:pPr>
        <w:pStyle w:val="9"/>
        <w:widowControl/>
        <w:ind w:firstLine="960" w:firstLineChars="400"/>
        <w:rPr>
          <w:rFonts w:hint="eastAsia"/>
        </w:rPr>
      </w:pPr>
      <w:r>
        <w:t xml:space="preserve">年 </w:t>
      </w:r>
      <w:r>
        <w:rPr>
          <w:rFonts w:hint="eastAsia"/>
        </w:rPr>
        <w:t xml:space="preserve">  </w:t>
      </w:r>
      <w:r>
        <w:t xml:space="preserve">月 </w:t>
      </w:r>
      <w:r>
        <w:rPr>
          <w:rFonts w:hint="eastAsia"/>
        </w:rPr>
        <w:t xml:space="preserve">   </w:t>
      </w:r>
      <w:r>
        <w:t>日</w:t>
      </w:r>
    </w:p>
    <w:p>
      <w:pPr>
        <w:pStyle w:val="9"/>
        <w:widowControl/>
        <w:ind w:firstLine="960" w:firstLineChars="400"/>
        <w:rPr>
          <w:rFonts w:hint="eastAsia"/>
        </w:rPr>
      </w:pPr>
    </w:p>
    <w:p>
      <w:pPr>
        <w:pStyle w:val="9"/>
        <w:widowControl/>
        <w:ind w:firstLine="960" w:firstLineChars="400"/>
        <w:rPr>
          <w:rFonts w:hint="eastAsia"/>
        </w:rPr>
      </w:pPr>
    </w:p>
    <w:p>
      <w:pPr>
        <w:pStyle w:val="9"/>
        <w:widowControl/>
        <w:ind w:firstLine="960" w:firstLineChars="400"/>
        <w:rPr>
          <w:rFonts w:hint="eastAsia"/>
        </w:rPr>
      </w:pPr>
    </w:p>
    <w:p>
      <w:pPr>
        <w:pStyle w:val="9"/>
        <w:widowControl/>
        <w:ind w:firstLine="960" w:firstLineChars="400"/>
        <w:rPr>
          <w:rFonts w:hint="eastAsia"/>
        </w:rPr>
      </w:pPr>
    </w:p>
    <w:p>
      <w:pPr>
        <w:pStyle w:val="9"/>
        <w:widowControl/>
        <w:ind w:firstLine="960" w:firstLineChars="400"/>
        <w:rPr>
          <w:rFonts w:hint="eastAsia"/>
        </w:rPr>
      </w:pPr>
    </w:p>
    <w:p>
      <w:pPr>
        <w:pStyle w:val="9"/>
        <w:widowControl/>
        <w:ind w:firstLine="960" w:firstLineChars="400"/>
        <w:rPr>
          <w:rFonts w:hint="eastAsia"/>
        </w:rPr>
      </w:pPr>
    </w:p>
    <w:p>
      <w:pPr>
        <w:pStyle w:val="9"/>
        <w:widowControl/>
        <w:ind w:firstLine="960" w:firstLineChars="400"/>
        <w:rPr>
          <w:rFonts w:hint="eastAsia"/>
        </w:rPr>
      </w:pPr>
    </w:p>
    <w:p>
      <w:pPr>
        <w:pStyle w:val="2"/>
        <w:spacing w:after="0" w:line="240" w:lineRule="auto"/>
        <w:jc w:val="center"/>
        <w:rPr>
          <w:b w:val="0"/>
          <w:bCs w:val="0"/>
          <w:color w:val="FF0000"/>
          <w:sz w:val="30"/>
          <w:szCs w:val="30"/>
        </w:rPr>
      </w:pPr>
      <w:r>
        <w:rPr>
          <w:b w:val="0"/>
          <w:bCs w:val="0"/>
          <w:color w:val="FF0000"/>
          <w:sz w:val="30"/>
          <w:szCs w:val="30"/>
        </w:rPr>
        <w:t>合作单位入厂开工手续办理指南</w:t>
      </w:r>
    </w:p>
    <w:p>
      <w:pPr>
        <w:pStyle w:val="2"/>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10"/>
        </w:numPr>
        <w:rPr>
          <w:b/>
          <w:sz w:val="18"/>
          <w:szCs w:val="18"/>
        </w:rPr>
      </w:pPr>
      <w:r>
        <w:rPr>
          <w:b/>
          <w:sz w:val="18"/>
          <w:szCs w:val="18"/>
        </w:rPr>
        <w:t>电子备案，上传以下资料至网站：</w:t>
      </w:r>
    </w:p>
    <w:p>
      <w:pPr>
        <w:numPr>
          <w:ilvl w:val="1"/>
          <w:numId w:val="11"/>
        </w:numPr>
        <w:rPr>
          <w:sz w:val="18"/>
          <w:szCs w:val="18"/>
        </w:rPr>
      </w:pPr>
      <w:r>
        <w:rPr>
          <w:sz w:val="18"/>
          <w:szCs w:val="18"/>
        </w:rPr>
        <w:t>企业营业执照     （需加盖公司章）</w:t>
      </w:r>
    </w:p>
    <w:p>
      <w:pPr>
        <w:numPr>
          <w:ilvl w:val="1"/>
          <w:numId w:val="11"/>
        </w:numPr>
        <w:rPr>
          <w:sz w:val="18"/>
          <w:szCs w:val="18"/>
        </w:rPr>
      </w:pPr>
      <w:r>
        <w:rPr>
          <w:sz w:val="18"/>
          <w:szCs w:val="18"/>
        </w:rPr>
        <w:t>安全生产许可证   （需加盖公司章）</w:t>
      </w:r>
    </w:p>
    <w:p>
      <w:pPr>
        <w:numPr>
          <w:ilvl w:val="1"/>
          <w:numId w:val="11"/>
        </w:numPr>
        <w:rPr>
          <w:sz w:val="18"/>
          <w:szCs w:val="18"/>
        </w:rPr>
      </w:pPr>
      <w:r>
        <w:rPr>
          <w:sz w:val="18"/>
          <w:szCs w:val="18"/>
        </w:rPr>
        <w:t>特种设备安装维修许可证书    （若不涉及可不用上传，需加盖公司章）</w:t>
      </w:r>
    </w:p>
    <w:p>
      <w:pPr>
        <w:numPr>
          <w:ilvl w:val="1"/>
          <w:numId w:val="11"/>
        </w:numPr>
        <w:rPr>
          <w:sz w:val="18"/>
          <w:szCs w:val="18"/>
        </w:rPr>
      </w:pPr>
      <w:r>
        <w:rPr>
          <w:sz w:val="18"/>
          <w:szCs w:val="18"/>
        </w:rPr>
        <w:t>建筑企业资质证书  （需加盖公司章）</w:t>
      </w:r>
    </w:p>
    <w:p>
      <w:pPr>
        <w:numPr>
          <w:ilvl w:val="1"/>
          <w:numId w:val="11"/>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1"/>
        </w:numPr>
        <w:rPr>
          <w:sz w:val="18"/>
          <w:szCs w:val="18"/>
        </w:rPr>
      </w:pPr>
      <w:r>
        <w:rPr>
          <w:sz w:val="18"/>
          <w:szCs w:val="18"/>
        </w:rPr>
        <w:t>项目安全保障金缴纳记录（不少于60万，财务签字）</w:t>
      </w:r>
    </w:p>
    <w:p>
      <w:pPr>
        <w:numPr>
          <w:ilvl w:val="1"/>
          <w:numId w:val="11"/>
        </w:numPr>
        <w:rPr>
          <w:sz w:val="18"/>
          <w:szCs w:val="18"/>
        </w:rPr>
      </w:pPr>
      <w:r>
        <w:rPr>
          <w:sz w:val="18"/>
          <w:szCs w:val="18"/>
        </w:rPr>
        <w:t>专职安全管理人员B/C证</w:t>
      </w:r>
    </w:p>
    <w:p>
      <w:pPr>
        <w:numPr>
          <w:ilvl w:val="1"/>
          <w:numId w:val="11"/>
        </w:numPr>
        <w:rPr>
          <w:sz w:val="18"/>
          <w:szCs w:val="18"/>
        </w:rPr>
      </w:pPr>
      <w:r>
        <w:rPr>
          <w:sz w:val="18"/>
          <w:szCs w:val="18"/>
        </w:rPr>
        <w:t>安全管理机构设置文件  （需加盖公司章）</w:t>
      </w:r>
    </w:p>
    <w:p>
      <w:pPr>
        <w:numPr>
          <w:ilvl w:val="1"/>
          <w:numId w:val="11"/>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11"/>
        </w:numPr>
        <w:rPr>
          <w:sz w:val="18"/>
          <w:szCs w:val="18"/>
        </w:rPr>
      </w:pPr>
      <w:r>
        <w:rPr>
          <w:sz w:val="18"/>
          <w:szCs w:val="18"/>
        </w:rPr>
        <w:t>从业人员安全三级教育记录   （需加盖公司章）</w:t>
      </w:r>
    </w:p>
    <w:p>
      <w:pPr>
        <w:numPr>
          <w:ilvl w:val="1"/>
          <w:numId w:val="11"/>
        </w:numPr>
        <w:rPr>
          <w:sz w:val="18"/>
          <w:szCs w:val="18"/>
        </w:rPr>
      </w:pPr>
      <w:r>
        <w:rPr>
          <w:sz w:val="18"/>
          <w:szCs w:val="18"/>
        </w:rPr>
        <w:t>从业人员意外伤害险/团体险/建筑工程一切险保单</w:t>
      </w:r>
    </w:p>
    <w:p>
      <w:pPr>
        <w:numPr>
          <w:ilvl w:val="1"/>
          <w:numId w:val="11"/>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2"/>
          <w:sz w:val="18"/>
          <w:szCs w:val="18"/>
        </w:rPr>
        <w:t>http://abc.whxxzg.com:8095/apply.html</w:t>
      </w:r>
      <w:r>
        <w:rPr>
          <w:rStyle w:val="12"/>
          <w:sz w:val="18"/>
          <w:szCs w:val="18"/>
        </w:rPr>
        <w:fldChar w:fldCharType="end"/>
      </w:r>
    </w:p>
    <w:p>
      <w:pPr>
        <w:rPr>
          <w:sz w:val="18"/>
          <w:szCs w:val="18"/>
        </w:rPr>
      </w:pPr>
      <w:r>
        <w:rPr>
          <w:sz w:val="18"/>
          <w:szCs w:val="18"/>
        </w:rPr>
        <w:t>上传资料文件格式：PDF文档</w:t>
      </w:r>
    </w:p>
    <w:p>
      <w:pPr>
        <w:rPr>
          <w:sz w:val="11"/>
          <w:szCs w:val="11"/>
        </w:rPr>
      </w:pPr>
    </w:p>
    <w:p>
      <w:pPr>
        <w:numPr>
          <w:ilvl w:val="0"/>
          <w:numId w:val="10"/>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1" w:name="_Toc532887698"/>
      <w:bookmarkStart w:id="2" w:name="_Toc15291886"/>
      <w:bookmarkStart w:id="3" w:name="_Toc15231775"/>
      <w:r>
        <w:rPr>
          <w:sz w:val="18"/>
          <w:szCs w:val="18"/>
        </w:rPr>
        <w:t xml:space="preserve"> 专项施工方案</w:t>
      </w:r>
      <w:bookmarkEnd w:id="1"/>
      <w:bookmarkEnd w:id="2"/>
      <w:bookmarkEnd w:id="3"/>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10"/>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序号</w:t>
            </w:r>
          </w:p>
        </w:tc>
        <w:tc>
          <w:tcPr>
            <w:tcW w:w="2394" w:type="dxa"/>
          </w:tcPr>
          <w:p>
            <w:pPr>
              <w:tabs>
                <w:tab w:val="left" w:pos="509"/>
                <w:tab w:val="left" w:pos="5580"/>
              </w:tabs>
              <w:ind w:firstLine="450" w:firstLineChars="250"/>
              <w:rPr>
                <w:sz w:val="18"/>
                <w:szCs w:val="18"/>
              </w:rPr>
            </w:pPr>
            <w:r>
              <w:rPr>
                <w:sz w:val="18"/>
                <w:szCs w:val="18"/>
              </w:rPr>
              <w:t>证件名称</w:t>
            </w:r>
          </w:p>
        </w:tc>
        <w:tc>
          <w:tcPr>
            <w:tcW w:w="2484" w:type="dxa"/>
          </w:tcPr>
          <w:p>
            <w:pPr>
              <w:tabs>
                <w:tab w:val="left" w:pos="509"/>
                <w:tab w:val="left" w:pos="5580"/>
              </w:tabs>
              <w:ind w:firstLine="450" w:firstLineChars="250"/>
              <w:rPr>
                <w:sz w:val="18"/>
                <w:szCs w:val="18"/>
              </w:rPr>
            </w:pPr>
            <w:r>
              <w:rPr>
                <w:sz w:val="18"/>
                <w:szCs w:val="18"/>
              </w:rPr>
              <w:t>岗位名称</w:t>
            </w:r>
          </w:p>
        </w:tc>
        <w:tc>
          <w:tcPr>
            <w:tcW w:w="2984" w:type="dxa"/>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1</w:t>
            </w:r>
          </w:p>
        </w:tc>
        <w:tc>
          <w:tcPr>
            <w:tcW w:w="2394" w:type="dxa"/>
          </w:tcPr>
          <w:p>
            <w:pPr>
              <w:tabs>
                <w:tab w:val="left" w:pos="509"/>
                <w:tab w:val="left" w:pos="5580"/>
              </w:tabs>
              <w:rPr>
                <w:sz w:val="18"/>
                <w:szCs w:val="18"/>
              </w:rPr>
            </w:pPr>
            <w:r>
              <w:rPr>
                <w:sz w:val="18"/>
                <w:szCs w:val="18"/>
              </w:rPr>
              <w:t>起重机指挥证</w:t>
            </w:r>
          </w:p>
        </w:tc>
        <w:tc>
          <w:tcPr>
            <w:tcW w:w="2484" w:type="dxa"/>
          </w:tcPr>
          <w:p>
            <w:pPr>
              <w:tabs>
                <w:tab w:val="left" w:pos="509"/>
                <w:tab w:val="left" w:pos="5580"/>
              </w:tabs>
              <w:rPr>
                <w:sz w:val="18"/>
                <w:szCs w:val="18"/>
              </w:rPr>
            </w:pPr>
            <w:r>
              <w:rPr>
                <w:sz w:val="18"/>
                <w:szCs w:val="18"/>
              </w:rPr>
              <w:t>建筑起重信号司索工</w:t>
            </w:r>
          </w:p>
        </w:tc>
        <w:tc>
          <w:tcPr>
            <w:tcW w:w="2984" w:type="dxa"/>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2</w:t>
            </w:r>
          </w:p>
        </w:tc>
        <w:tc>
          <w:tcPr>
            <w:tcW w:w="2394" w:type="dxa"/>
          </w:tcPr>
          <w:p>
            <w:pPr>
              <w:tabs>
                <w:tab w:val="left" w:pos="509"/>
                <w:tab w:val="left" w:pos="5580"/>
              </w:tabs>
              <w:rPr>
                <w:sz w:val="18"/>
                <w:szCs w:val="18"/>
              </w:rPr>
            </w:pPr>
            <w:r>
              <w:rPr>
                <w:sz w:val="18"/>
                <w:szCs w:val="18"/>
              </w:rPr>
              <w:t>塔式起重机司机证/      流动式起重机司机证/    桥门式起重机司机</w:t>
            </w:r>
          </w:p>
        </w:tc>
        <w:tc>
          <w:tcPr>
            <w:tcW w:w="2484" w:type="dxa"/>
          </w:tcPr>
          <w:p>
            <w:pPr>
              <w:tabs>
                <w:tab w:val="left" w:pos="509"/>
                <w:tab w:val="left" w:pos="5580"/>
              </w:tabs>
              <w:rPr>
                <w:sz w:val="18"/>
                <w:szCs w:val="18"/>
              </w:rPr>
            </w:pPr>
            <w:r>
              <w:rPr>
                <w:sz w:val="18"/>
                <w:szCs w:val="18"/>
              </w:rPr>
              <w:t>建筑起重机械司机</w:t>
            </w:r>
          </w:p>
        </w:tc>
        <w:tc>
          <w:tcPr>
            <w:tcW w:w="2984" w:type="dxa"/>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3</w:t>
            </w:r>
          </w:p>
        </w:tc>
        <w:tc>
          <w:tcPr>
            <w:tcW w:w="2394" w:type="dxa"/>
          </w:tcPr>
          <w:p>
            <w:pPr>
              <w:tabs>
                <w:tab w:val="left" w:pos="509"/>
                <w:tab w:val="left" w:pos="5580"/>
              </w:tabs>
              <w:rPr>
                <w:sz w:val="18"/>
                <w:szCs w:val="18"/>
              </w:rPr>
            </w:pPr>
            <w:r>
              <w:rPr>
                <w:sz w:val="18"/>
                <w:szCs w:val="18"/>
              </w:rPr>
              <w:t>塔式起重机安装，拆卸证</w:t>
            </w:r>
          </w:p>
        </w:tc>
        <w:tc>
          <w:tcPr>
            <w:tcW w:w="2484" w:type="dxa"/>
          </w:tcPr>
          <w:p>
            <w:pPr>
              <w:tabs>
                <w:tab w:val="left" w:pos="509"/>
                <w:tab w:val="left" w:pos="5580"/>
              </w:tabs>
              <w:rPr>
                <w:sz w:val="18"/>
                <w:szCs w:val="18"/>
              </w:rPr>
            </w:pPr>
            <w:r>
              <w:rPr>
                <w:sz w:val="18"/>
                <w:szCs w:val="18"/>
              </w:rPr>
              <w:t>建筑起重机械安装拆卸工</w:t>
            </w:r>
          </w:p>
        </w:tc>
        <w:tc>
          <w:tcPr>
            <w:tcW w:w="2984" w:type="dxa"/>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4</w:t>
            </w:r>
          </w:p>
        </w:tc>
        <w:tc>
          <w:tcPr>
            <w:tcW w:w="2394" w:type="dxa"/>
          </w:tcPr>
          <w:p>
            <w:pPr>
              <w:tabs>
                <w:tab w:val="left" w:pos="509"/>
                <w:tab w:val="left" w:pos="5580"/>
              </w:tabs>
              <w:rPr>
                <w:sz w:val="18"/>
                <w:szCs w:val="18"/>
              </w:rPr>
            </w:pPr>
            <w:r>
              <w:rPr>
                <w:sz w:val="18"/>
                <w:szCs w:val="18"/>
              </w:rPr>
              <w:t>高处作业证</w:t>
            </w:r>
          </w:p>
        </w:tc>
        <w:tc>
          <w:tcPr>
            <w:tcW w:w="2484" w:type="dxa"/>
          </w:tcPr>
          <w:p>
            <w:pPr>
              <w:tabs>
                <w:tab w:val="left" w:pos="509"/>
                <w:tab w:val="left" w:pos="5580"/>
              </w:tabs>
              <w:rPr>
                <w:sz w:val="18"/>
                <w:szCs w:val="18"/>
              </w:rPr>
            </w:pPr>
            <w:r>
              <w:rPr>
                <w:sz w:val="18"/>
                <w:szCs w:val="18"/>
              </w:rPr>
              <w:t>高处作业吊篮安装拆卸工</w:t>
            </w:r>
          </w:p>
        </w:tc>
        <w:tc>
          <w:tcPr>
            <w:tcW w:w="2984" w:type="dxa"/>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5</w:t>
            </w:r>
          </w:p>
        </w:tc>
        <w:tc>
          <w:tcPr>
            <w:tcW w:w="2394" w:type="dxa"/>
          </w:tcPr>
          <w:p>
            <w:pPr>
              <w:tabs>
                <w:tab w:val="left" w:pos="509"/>
                <w:tab w:val="left" w:pos="5580"/>
              </w:tabs>
              <w:rPr>
                <w:sz w:val="18"/>
                <w:szCs w:val="18"/>
              </w:rPr>
            </w:pPr>
            <w:r>
              <w:rPr>
                <w:sz w:val="18"/>
                <w:szCs w:val="18"/>
              </w:rPr>
              <w:t>架子工证</w:t>
            </w:r>
          </w:p>
        </w:tc>
        <w:tc>
          <w:tcPr>
            <w:tcW w:w="2484" w:type="dxa"/>
          </w:tcPr>
          <w:p>
            <w:pPr>
              <w:tabs>
                <w:tab w:val="left" w:pos="509"/>
                <w:tab w:val="left" w:pos="5580"/>
              </w:tabs>
              <w:rPr>
                <w:sz w:val="18"/>
                <w:szCs w:val="18"/>
              </w:rPr>
            </w:pPr>
            <w:r>
              <w:rPr>
                <w:sz w:val="18"/>
                <w:szCs w:val="18"/>
              </w:rPr>
              <w:t>建筑架子工（普通脚手架、附着升降脚手架）</w:t>
            </w:r>
          </w:p>
        </w:tc>
        <w:tc>
          <w:tcPr>
            <w:tcW w:w="2984" w:type="dxa"/>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6</w:t>
            </w:r>
          </w:p>
        </w:tc>
        <w:tc>
          <w:tcPr>
            <w:tcW w:w="2394" w:type="dxa"/>
          </w:tcPr>
          <w:p>
            <w:pPr>
              <w:tabs>
                <w:tab w:val="left" w:pos="509"/>
                <w:tab w:val="left" w:pos="5580"/>
              </w:tabs>
              <w:rPr>
                <w:sz w:val="18"/>
                <w:szCs w:val="18"/>
              </w:rPr>
            </w:pPr>
            <w:r>
              <w:rPr>
                <w:sz w:val="18"/>
                <w:szCs w:val="18"/>
              </w:rPr>
              <w:t>焊接与热切割证</w:t>
            </w:r>
          </w:p>
        </w:tc>
        <w:tc>
          <w:tcPr>
            <w:tcW w:w="2484" w:type="dxa"/>
          </w:tcPr>
          <w:p>
            <w:pPr>
              <w:tabs>
                <w:tab w:val="left" w:pos="509"/>
                <w:tab w:val="left" w:pos="5580"/>
              </w:tabs>
              <w:rPr>
                <w:sz w:val="18"/>
                <w:szCs w:val="18"/>
              </w:rPr>
            </w:pPr>
            <w:r>
              <w:rPr>
                <w:sz w:val="18"/>
                <w:szCs w:val="18"/>
              </w:rPr>
              <w:t>建筑焊工（电焊、气焊、切割）：</w:t>
            </w:r>
          </w:p>
        </w:tc>
        <w:tc>
          <w:tcPr>
            <w:tcW w:w="2984" w:type="dxa"/>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7</w:t>
            </w:r>
          </w:p>
        </w:tc>
        <w:tc>
          <w:tcPr>
            <w:tcW w:w="2394" w:type="dxa"/>
          </w:tcPr>
          <w:p>
            <w:pPr>
              <w:tabs>
                <w:tab w:val="left" w:pos="509"/>
                <w:tab w:val="left" w:pos="5580"/>
              </w:tabs>
              <w:rPr>
                <w:sz w:val="18"/>
                <w:szCs w:val="18"/>
              </w:rPr>
            </w:pPr>
            <w:r>
              <w:rPr>
                <w:sz w:val="18"/>
                <w:szCs w:val="18"/>
              </w:rPr>
              <w:t>电工作业证</w:t>
            </w:r>
          </w:p>
        </w:tc>
        <w:tc>
          <w:tcPr>
            <w:tcW w:w="2484" w:type="dxa"/>
          </w:tcPr>
          <w:p>
            <w:pPr>
              <w:tabs>
                <w:tab w:val="left" w:pos="509"/>
                <w:tab w:val="left" w:pos="5580"/>
              </w:tabs>
              <w:rPr>
                <w:sz w:val="18"/>
                <w:szCs w:val="18"/>
              </w:rPr>
            </w:pPr>
            <w:r>
              <w:rPr>
                <w:sz w:val="18"/>
                <w:szCs w:val="18"/>
              </w:rPr>
              <w:t>高压电工</w:t>
            </w:r>
          </w:p>
        </w:tc>
        <w:tc>
          <w:tcPr>
            <w:tcW w:w="2984" w:type="dxa"/>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8</w:t>
            </w:r>
          </w:p>
        </w:tc>
        <w:tc>
          <w:tcPr>
            <w:tcW w:w="2394" w:type="dxa"/>
          </w:tcPr>
          <w:p>
            <w:pPr>
              <w:tabs>
                <w:tab w:val="left" w:pos="509"/>
                <w:tab w:val="left" w:pos="5580"/>
              </w:tabs>
              <w:rPr>
                <w:sz w:val="18"/>
                <w:szCs w:val="18"/>
              </w:rPr>
            </w:pPr>
            <w:r>
              <w:rPr>
                <w:sz w:val="18"/>
                <w:szCs w:val="18"/>
              </w:rPr>
              <w:t>建筑工程车辆驾驶证</w:t>
            </w:r>
          </w:p>
        </w:tc>
        <w:tc>
          <w:tcPr>
            <w:tcW w:w="2484" w:type="dxa"/>
          </w:tcPr>
          <w:p>
            <w:pPr>
              <w:tabs>
                <w:tab w:val="left" w:pos="509"/>
                <w:tab w:val="left" w:pos="5580"/>
              </w:tabs>
              <w:rPr>
                <w:sz w:val="18"/>
                <w:szCs w:val="18"/>
              </w:rPr>
            </w:pPr>
            <w:r>
              <w:rPr>
                <w:sz w:val="18"/>
                <w:szCs w:val="18"/>
              </w:rPr>
              <w:t>建筑施工现场内机动车司机</w:t>
            </w:r>
          </w:p>
        </w:tc>
        <w:tc>
          <w:tcPr>
            <w:tcW w:w="2984" w:type="dxa"/>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9</w:t>
            </w:r>
          </w:p>
        </w:tc>
        <w:tc>
          <w:tcPr>
            <w:tcW w:w="2394" w:type="dxa"/>
          </w:tcPr>
          <w:p>
            <w:pPr>
              <w:tabs>
                <w:tab w:val="left" w:pos="509"/>
                <w:tab w:val="left" w:pos="5580"/>
              </w:tabs>
              <w:rPr>
                <w:sz w:val="18"/>
                <w:szCs w:val="18"/>
              </w:rPr>
            </w:pPr>
            <w:r>
              <w:rPr>
                <w:sz w:val="18"/>
                <w:szCs w:val="18"/>
              </w:rPr>
              <w:t>电工作业证</w:t>
            </w:r>
          </w:p>
        </w:tc>
        <w:tc>
          <w:tcPr>
            <w:tcW w:w="2484" w:type="dxa"/>
          </w:tcPr>
          <w:p>
            <w:pPr>
              <w:tabs>
                <w:tab w:val="left" w:pos="509"/>
                <w:tab w:val="left" w:pos="5580"/>
              </w:tabs>
              <w:rPr>
                <w:sz w:val="18"/>
                <w:szCs w:val="18"/>
              </w:rPr>
            </w:pPr>
            <w:r>
              <w:rPr>
                <w:sz w:val="18"/>
                <w:szCs w:val="18"/>
              </w:rPr>
              <w:t>低压电工</w:t>
            </w:r>
          </w:p>
        </w:tc>
        <w:tc>
          <w:tcPr>
            <w:tcW w:w="2984" w:type="dxa"/>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10</w:t>
            </w:r>
          </w:p>
        </w:tc>
        <w:tc>
          <w:tcPr>
            <w:tcW w:w="2394" w:type="dxa"/>
          </w:tcPr>
          <w:p>
            <w:pPr>
              <w:tabs>
                <w:tab w:val="left" w:pos="509"/>
                <w:tab w:val="left" w:pos="5580"/>
              </w:tabs>
              <w:rPr>
                <w:sz w:val="18"/>
                <w:szCs w:val="18"/>
              </w:rPr>
            </w:pPr>
            <w:r>
              <w:rPr>
                <w:sz w:val="18"/>
                <w:szCs w:val="18"/>
              </w:rPr>
              <w:t>煤气作业证</w:t>
            </w:r>
          </w:p>
        </w:tc>
        <w:tc>
          <w:tcPr>
            <w:tcW w:w="2484" w:type="dxa"/>
          </w:tcPr>
          <w:p>
            <w:pPr>
              <w:tabs>
                <w:tab w:val="left" w:pos="509"/>
                <w:tab w:val="left" w:pos="5580"/>
              </w:tabs>
              <w:rPr>
                <w:sz w:val="18"/>
                <w:szCs w:val="18"/>
              </w:rPr>
            </w:pPr>
            <w:r>
              <w:rPr>
                <w:sz w:val="18"/>
                <w:szCs w:val="18"/>
              </w:rPr>
              <w:t>冶金（有色）生产安全作业</w:t>
            </w:r>
          </w:p>
        </w:tc>
        <w:tc>
          <w:tcPr>
            <w:tcW w:w="2984" w:type="dxa"/>
          </w:tcPr>
          <w:p>
            <w:pPr>
              <w:tabs>
                <w:tab w:val="left" w:pos="509"/>
                <w:tab w:val="left" w:pos="5580"/>
              </w:tabs>
              <w:rPr>
                <w:sz w:val="18"/>
                <w:szCs w:val="18"/>
              </w:rPr>
            </w:pPr>
            <w:r>
              <w:rPr>
                <w:sz w:val="18"/>
                <w:szCs w:val="18"/>
              </w:rPr>
              <w:t>指冶金、有色企业内从事煤气生产、储存、输送、使用、维护检修的作业</w:t>
            </w:r>
          </w:p>
        </w:tc>
      </w:tr>
    </w:tbl>
    <w:p>
      <w:pPr>
        <w:rPr>
          <w:b/>
          <w:sz w:val="11"/>
          <w:szCs w:val="11"/>
        </w:rPr>
      </w:pPr>
    </w:p>
    <w:p>
      <w:pPr>
        <w:rPr>
          <w:rFonts w:hint="eastAsia"/>
          <w:b/>
          <w:sz w:val="11"/>
          <w:szCs w:val="11"/>
        </w:rPr>
      </w:pPr>
    </w:p>
    <w:p>
      <w:pPr>
        <w:ind w:left="720"/>
        <w:rPr>
          <w:rFonts w:hint="eastAsia"/>
          <w:sz w:val="11"/>
          <w:szCs w:val="11"/>
        </w:rPr>
      </w:pPr>
    </w:p>
    <w:p>
      <w:pPr>
        <w:pStyle w:val="9"/>
        <w:widowControl/>
        <w:ind w:firstLine="1120" w:firstLineChars="400"/>
        <w:rPr>
          <w:rFonts w:hint="eastAsia" w:ascii="仿宋_GB2312" w:eastAsia="仿宋_GB2312"/>
          <w:sz w:val="28"/>
          <w:szCs w:val="28"/>
        </w:rPr>
      </w:pPr>
    </w:p>
    <w:p>
      <w:pPr>
        <w:pStyle w:val="9"/>
        <w:widowControl/>
        <w:ind w:firstLine="1120" w:firstLineChars="400"/>
        <w:rPr>
          <w:rFonts w:hint="eastAsia" w:ascii="仿宋_GB2312" w:eastAsia="仿宋_GB2312"/>
          <w:sz w:val="28"/>
          <w:szCs w:val="28"/>
        </w:rPr>
      </w:pPr>
    </w:p>
    <w:sectPr>
      <w:pgSz w:w="11900" w:h="16840"/>
      <w:pgMar w:top="1582" w:right="981" w:bottom="278" w:left="136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隶书">
    <w:altName w:val="微软雅黑 Light"/>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微软雅黑 Light">
    <w:panose1 w:val="020B0502040204020203"/>
    <w:charset w:val="86"/>
    <w:family w:val="auto"/>
    <w:pitch w:val="default"/>
    <w:sig w:usb0="80000287" w:usb1="2ACF001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7"/>
                  <w:rPr>
                    <w:rFonts w:hint="eastAsia"/>
                  </w:rPr>
                </w:pPr>
                <w:r>
                  <w:rPr>
                    <w:rFonts w:hint="eastAsia"/>
                  </w:rPr>
                  <w:t xml:space="preserve">第 </w:t>
                </w:r>
                <w:r>
                  <w:fldChar w:fldCharType="begin"/>
                </w:r>
                <w:r>
                  <w:instrText xml:space="preserve"> PAGE  \* MERGEFORMAT </w:instrText>
                </w:r>
                <w:r>
                  <w:fldChar w:fldCharType="separate"/>
                </w:r>
                <w:r>
                  <w:rPr>
                    <w:rFonts w:hint="eastAsia"/>
                  </w:rPr>
                  <w:t>6</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17</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2">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3">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4">
    <w:nsid w:val="2A3C6F81"/>
    <w:multiLevelType w:val="singleLevel"/>
    <w:tmpl w:val="2A3C6F81"/>
    <w:lvl w:ilvl="0" w:tentative="0">
      <w:start w:val="1"/>
      <w:numFmt w:val="decimal"/>
      <w:lvlText w:val="%1."/>
      <w:lvlJc w:val="left"/>
      <w:pPr>
        <w:ind w:left="425" w:hanging="425"/>
      </w:pPr>
      <w:rPr>
        <w:rFonts w:hint="default"/>
      </w:rPr>
    </w:lvl>
  </w:abstractNum>
  <w:abstractNum w:abstractNumId="5">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7FE401D"/>
    <w:multiLevelType w:val="multilevel"/>
    <w:tmpl w:val="37FE401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83026B7"/>
    <w:multiLevelType w:val="multilevel"/>
    <w:tmpl w:val="483026B7"/>
    <w:lvl w:ilvl="0" w:tentative="0">
      <w:start w:val="1"/>
      <w:numFmt w:val="decimal"/>
      <w:lvlText w:val="%1）"/>
      <w:lvlJc w:val="left"/>
      <w:pPr>
        <w:ind w:left="643"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10">
    <w:nsid w:val="7DA2E250"/>
    <w:multiLevelType w:val="singleLevel"/>
    <w:tmpl w:val="7DA2E250"/>
    <w:lvl w:ilvl="0" w:tentative="0">
      <w:start w:val="2"/>
      <w:numFmt w:val="chineseCounting"/>
      <w:suff w:val="nothing"/>
      <w:lvlText w:val="%1、"/>
      <w:lvlJc w:val="left"/>
      <w:rPr>
        <w:rFonts w:hint="eastAsia"/>
      </w:rPr>
    </w:lvl>
  </w:abstractNum>
  <w:num w:numId="1">
    <w:abstractNumId w:val="5"/>
  </w:num>
  <w:num w:numId="2">
    <w:abstractNumId w:val="7"/>
  </w:num>
  <w:num w:numId="3">
    <w:abstractNumId w:val="8"/>
  </w:num>
  <w:num w:numId="4">
    <w:abstractNumId w:val="10"/>
  </w:num>
  <w:num w:numId="5">
    <w:abstractNumId w:val="9"/>
  </w:num>
  <w:num w:numId="6">
    <w:abstractNumId w:val="3"/>
  </w:num>
  <w:num w:numId="7">
    <w:abstractNumId w:val="1"/>
  </w:num>
  <w:num w:numId="8">
    <w:abstractNumId w:val="4"/>
  </w:num>
  <w:num w:numId="9">
    <w:abstractNumId w:val="0"/>
    <w:lvlOverride w:ilvl="0">
      <w:startOverride w:val="1"/>
    </w:lvlOverride>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3188E"/>
    <w:rsid w:val="00003583"/>
    <w:rsid w:val="000152AC"/>
    <w:rsid w:val="0002796A"/>
    <w:rsid w:val="00082C20"/>
    <w:rsid w:val="00090516"/>
    <w:rsid w:val="00094E63"/>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97B8B"/>
    <w:rsid w:val="004A0D13"/>
    <w:rsid w:val="004A570A"/>
    <w:rsid w:val="004C3BA9"/>
    <w:rsid w:val="004E4749"/>
    <w:rsid w:val="004F3DA0"/>
    <w:rsid w:val="00506CED"/>
    <w:rsid w:val="00506EC6"/>
    <w:rsid w:val="00510547"/>
    <w:rsid w:val="00514AA4"/>
    <w:rsid w:val="005169E1"/>
    <w:rsid w:val="005344E4"/>
    <w:rsid w:val="00537A90"/>
    <w:rsid w:val="00556A88"/>
    <w:rsid w:val="00562555"/>
    <w:rsid w:val="00570D69"/>
    <w:rsid w:val="00591DC1"/>
    <w:rsid w:val="005A0DBC"/>
    <w:rsid w:val="005A4AB2"/>
    <w:rsid w:val="005B0D25"/>
    <w:rsid w:val="005D0BC5"/>
    <w:rsid w:val="005D37BE"/>
    <w:rsid w:val="005E0755"/>
    <w:rsid w:val="00601629"/>
    <w:rsid w:val="00632A28"/>
    <w:rsid w:val="00642762"/>
    <w:rsid w:val="00657827"/>
    <w:rsid w:val="006651CD"/>
    <w:rsid w:val="006701E3"/>
    <w:rsid w:val="0068165A"/>
    <w:rsid w:val="006A2EE5"/>
    <w:rsid w:val="006D7140"/>
    <w:rsid w:val="006E3F79"/>
    <w:rsid w:val="006E58DF"/>
    <w:rsid w:val="006F3316"/>
    <w:rsid w:val="00700DDA"/>
    <w:rsid w:val="007135E8"/>
    <w:rsid w:val="00713A39"/>
    <w:rsid w:val="00742AEA"/>
    <w:rsid w:val="0075580A"/>
    <w:rsid w:val="0075658B"/>
    <w:rsid w:val="00756780"/>
    <w:rsid w:val="00792892"/>
    <w:rsid w:val="007B205F"/>
    <w:rsid w:val="007D66E0"/>
    <w:rsid w:val="007D6CF5"/>
    <w:rsid w:val="007D7EC1"/>
    <w:rsid w:val="007F1C7B"/>
    <w:rsid w:val="007F5DBB"/>
    <w:rsid w:val="007F6F85"/>
    <w:rsid w:val="008053D5"/>
    <w:rsid w:val="0081292B"/>
    <w:rsid w:val="0083094B"/>
    <w:rsid w:val="0084353C"/>
    <w:rsid w:val="00861C68"/>
    <w:rsid w:val="00870A31"/>
    <w:rsid w:val="00873C15"/>
    <w:rsid w:val="00874F9B"/>
    <w:rsid w:val="008A2B76"/>
    <w:rsid w:val="008A3799"/>
    <w:rsid w:val="008A7AC2"/>
    <w:rsid w:val="008B276A"/>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95471"/>
    <w:rsid w:val="00AA77C8"/>
    <w:rsid w:val="00AB2FF2"/>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A6456"/>
    <w:rsid w:val="00BB3045"/>
    <w:rsid w:val="00BD0FF1"/>
    <w:rsid w:val="00BD264D"/>
    <w:rsid w:val="00BE4DDB"/>
    <w:rsid w:val="00C06D5D"/>
    <w:rsid w:val="00C12EA1"/>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30050A2"/>
    <w:rsid w:val="1FB21164"/>
    <w:rsid w:val="25464B5B"/>
    <w:rsid w:val="3CB4177C"/>
    <w:rsid w:val="3F5600DB"/>
    <w:rsid w:val="45FA3BA7"/>
    <w:rsid w:val="624E2575"/>
    <w:rsid w:val="70515D78"/>
    <w:rsid w:val="71912D4A"/>
    <w:rsid w:val="7B805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0"/>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19"/>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20"/>
    <w:qFormat/>
    <w:uiPriority w:val="1"/>
    <w:pPr>
      <w:spacing w:before="141"/>
      <w:ind w:left="113"/>
    </w:pPr>
    <w:rPr>
      <w:rFonts w:ascii="宋体" w:hAnsi="宋体" w:eastAsia="宋体" w:cs="宋体"/>
      <w:sz w:val="28"/>
      <w:szCs w:val="28"/>
      <w:lang w:val="zh-CN" w:bidi="zh-CN"/>
    </w:rPr>
  </w:style>
  <w:style w:type="paragraph" w:styleId="5">
    <w:name w:val="Plain Text"/>
    <w:basedOn w:val="1"/>
    <w:link w:val="16"/>
    <w:qFormat/>
    <w:uiPriority w:val="0"/>
    <w:rPr>
      <w:rFonts w:ascii="宋体" w:hAnsi="Courier New"/>
      <w:szCs w:val="20"/>
    </w:rPr>
  </w:style>
  <w:style w:type="paragraph" w:styleId="6">
    <w:name w:val="Balloon Text"/>
    <w:basedOn w:val="1"/>
    <w:link w:val="21"/>
    <w:semiHidden/>
    <w:unhideWhenUsed/>
    <w:qFormat/>
    <w:uiPriority w:val="99"/>
    <w:rPr>
      <w:sz w:val="18"/>
      <w:szCs w:val="18"/>
    </w:rPr>
  </w:style>
  <w:style w:type="paragraph" w:styleId="7">
    <w:name w:val="footer"/>
    <w:basedOn w:val="1"/>
    <w:link w:val="14"/>
    <w:unhideWhenUsed/>
    <w:qFormat/>
    <w:uiPriority w:val="0"/>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2">
    <w:name w:val="Hyperlink"/>
    <w:unhideWhenUsed/>
    <w:qFormat/>
    <w:uiPriority w:val="99"/>
    <w:rPr>
      <w:color w:val="3F88BF"/>
      <w:u w:val="none"/>
    </w:rPr>
  </w:style>
  <w:style w:type="character" w:customStyle="1" w:styleId="13">
    <w:name w:val="页眉 Char"/>
    <w:basedOn w:val="11"/>
    <w:link w:val="8"/>
    <w:qFormat/>
    <w:uiPriority w:val="99"/>
    <w:rPr>
      <w:sz w:val="18"/>
      <w:szCs w:val="18"/>
    </w:rPr>
  </w:style>
  <w:style w:type="character" w:customStyle="1" w:styleId="14">
    <w:name w:val="页脚 Char"/>
    <w:basedOn w:val="11"/>
    <w:link w:val="7"/>
    <w:qFormat/>
    <w:uiPriority w:val="99"/>
    <w:rPr>
      <w:sz w:val="18"/>
      <w:szCs w:val="18"/>
    </w:rPr>
  </w:style>
  <w:style w:type="paragraph" w:styleId="15">
    <w:name w:val="List Paragraph"/>
    <w:basedOn w:val="1"/>
    <w:qFormat/>
    <w:uiPriority w:val="99"/>
    <w:pPr>
      <w:ind w:firstLine="420" w:firstLineChars="200"/>
    </w:pPr>
  </w:style>
  <w:style w:type="character" w:customStyle="1" w:styleId="16">
    <w:name w:val="纯文本 Char"/>
    <w:link w:val="5"/>
    <w:qFormat/>
    <w:uiPriority w:val="0"/>
    <w:rPr>
      <w:rFonts w:ascii="宋体" w:hAnsi="Courier New"/>
      <w:szCs w:val="20"/>
    </w:rPr>
  </w:style>
  <w:style w:type="character" w:customStyle="1" w:styleId="17">
    <w:name w:val="纯文本 Char1"/>
    <w:basedOn w:val="11"/>
    <w:semiHidden/>
    <w:qFormat/>
    <w:uiPriority w:val="99"/>
    <w:rPr>
      <w:rFonts w:ascii="宋体" w:hAnsi="Courier New" w:eastAsia="宋体" w:cs="Courier New"/>
      <w:szCs w:val="21"/>
    </w:rPr>
  </w:style>
  <w:style w:type="paragraph" w:customStyle="1" w:styleId="18">
    <w:name w:val="正文文本缩进1"/>
    <w:basedOn w:val="1"/>
    <w:qFormat/>
    <w:uiPriority w:val="0"/>
    <w:pPr>
      <w:ind w:left="480" w:hanging="480" w:hangingChars="200"/>
    </w:pPr>
    <w:rPr>
      <w:rFonts w:ascii="Calibri" w:hAnsi="Calibri" w:eastAsia="宋体" w:cs="黑体"/>
      <w:sz w:val="24"/>
      <w:szCs w:val="24"/>
    </w:rPr>
  </w:style>
  <w:style w:type="character" w:customStyle="1" w:styleId="19">
    <w:name w:val="标题 2 Char"/>
    <w:basedOn w:val="11"/>
    <w:link w:val="3"/>
    <w:qFormat/>
    <w:uiPriority w:val="0"/>
    <w:rPr>
      <w:rFonts w:ascii="宋体" w:hAnsi="宋体" w:eastAsia="宋体" w:cs="Times New Roman"/>
      <w:b/>
      <w:kern w:val="0"/>
      <w:sz w:val="36"/>
      <w:szCs w:val="36"/>
    </w:rPr>
  </w:style>
  <w:style w:type="character" w:customStyle="1" w:styleId="20">
    <w:name w:val="正文文本 Char"/>
    <w:basedOn w:val="11"/>
    <w:link w:val="4"/>
    <w:qFormat/>
    <w:uiPriority w:val="1"/>
    <w:rPr>
      <w:rFonts w:ascii="宋体" w:hAnsi="宋体" w:eastAsia="宋体" w:cs="宋体"/>
      <w:sz w:val="28"/>
      <w:szCs w:val="28"/>
      <w:lang w:val="zh-CN" w:bidi="zh-CN"/>
    </w:rPr>
  </w:style>
  <w:style w:type="character" w:customStyle="1" w:styleId="21">
    <w:name w:val="批注框文本 Char"/>
    <w:basedOn w:val="11"/>
    <w:link w:val="6"/>
    <w:semiHidden/>
    <w:qFormat/>
    <w:uiPriority w:val="99"/>
    <w:rPr>
      <w:sz w:val="18"/>
      <w:szCs w:val="18"/>
    </w:rPr>
  </w:style>
  <w:style w:type="character" w:customStyle="1" w:styleId="22">
    <w:name w:val="font11"/>
    <w:basedOn w:val="11"/>
    <w:qFormat/>
    <w:uiPriority w:val="0"/>
    <w:rPr>
      <w:rFonts w:hint="eastAsia" w:ascii="宋体" w:hAnsi="宋体" w:eastAsia="宋体" w:cs="宋体"/>
      <w:color w:val="000000"/>
      <w:sz w:val="20"/>
      <w:szCs w:val="20"/>
      <w:u w:val="none"/>
    </w:rPr>
  </w:style>
  <w:style w:type="character" w:customStyle="1" w:styleId="23">
    <w:name w:val="font21"/>
    <w:basedOn w:val="11"/>
    <w:qFormat/>
    <w:uiPriority w:val="0"/>
    <w:rPr>
      <w:rFonts w:hint="eastAsia" w:ascii="宋体" w:hAnsi="宋体" w:eastAsia="宋体" w:cs="宋体"/>
      <w:color w:val="000000"/>
      <w:sz w:val="20"/>
      <w:szCs w:val="20"/>
      <w:u w:val="single"/>
    </w:rPr>
  </w:style>
  <w:style w:type="character" w:customStyle="1" w:styleId="24">
    <w:name w:val="font41"/>
    <w:basedOn w:val="11"/>
    <w:qFormat/>
    <w:uiPriority w:val="0"/>
    <w:rPr>
      <w:rFonts w:hint="default" w:ascii="Times New Roman" w:hAnsi="Times New Roman" w:cs="Times New Roman"/>
      <w:color w:val="000000"/>
      <w:sz w:val="24"/>
      <w:szCs w:val="24"/>
      <w:u w:val="none"/>
    </w:rPr>
  </w:style>
  <w:style w:type="character" w:customStyle="1" w:styleId="25">
    <w:name w:val="font71"/>
    <w:basedOn w:val="11"/>
    <w:qFormat/>
    <w:uiPriority w:val="0"/>
    <w:rPr>
      <w:rFonts w:hint="eastAsia" w:ascii="宋体" w:hAnsi="宋体" w:eastAsia="宋体" w:cs="宋体"/>
      <w:color w:val="000000"/>
      <w:sz w:val="24"/>
      <w:szCs w:val="24"/>
      <w:u w:val="none"/>
    </w:rPr>
  </w:style>
  <w:style w:type="character" w:customStyle="1" w:styleId="26">
    <w:name w:val="font91"/>
    <w:basedOn w:val="11"/>
    <w:qFormat/>
    <w:uiPriority w:val="0"/>
    <w:rPr>
      <w:rFonts w:hint="default" w:ascii="Times New Roman" w:hAnsi="Times New Roman" w:cs="Times New Roman"/>
      <w:color w:val="000000"/>
      <w:sz w:val="22"/>
      <w:szCs w:val="22"/>
      <w:u w:val="none"/>
    </w:rPr>
  </w:style>
  <w:style w:type="character" w:customStyle="1" w:styleId="27">
    <w:name w:val="font51"/>
    <w:basedOn w:val="11"/>
    <w:qFormat/>
    <w:uiPriority w:val="0"/>
    <w:rPr>
      <w:rFonts w:hint="default" w:ascii="Times New Roman" w:hAnsi="Times New Roman" w:cs="Times New Roman"/>
      <w:color w:val="000000"/>
      <w:sz w:val="21"/>
      <w:szCs w:val="21"/>
      <w:u w:val="none"/>
    </w:rPr>
  </w:style>
  <w:style w:type="character" w:customStyle="1" w:styleId="28">
    <w:name w:val="font81"/>
    <w:basedOn w:val="11"/>
    <w:qFormat/>
    <w:uiPriority w:val="0"/>
    <w:rPr>
      <w:rFonts w:hint="eastAsia" w:ascii="宋体" w:hAnsi="宋体" w:eastAsia="宋体" w:cs="宋体"/>
      <w:color w:val="000000"/>
      <w:sz w:val="21"/>
      <w:szCs w:val="21"/>
      <w:u w:val="none"/>
    </w:rPr>
  </w:style>
  <w:style w:type="character" w:customStyle="1" w:styleId="29">
    <w:name w:val="font61"/>
    <w:basedOn w:val="11"/>
    <w:qFormat/>
    <w:uiPriority w:val="0"/>
    <w:rPr>
      <w:rFonts w:hint="eastAsia" w:ascii="宋体" w:hAnsi="宋体" w:eastAsia="宋体" w:cs="宋体"/>
      <w:color w:val="000000"/>
      <w:sz w:val="21"/>
      <w:szCs w:val="21"/>
      <w:u w:val="single"/>
    </w:rPr>
  </w:style>
  <w:style w:type="character" w:customStyle="1" w:styleId="30">
    <w:name w:val="标题 1 Char"/>
    <w:basedOn w:val="11"/>
    <w:link w:val="2"/>
    <w:qFormat/>
    <w:uiPriority w:val="9"/>
    <w:rPr>
      <w:rFonts w:ascii="Times New Roman" w:hAnsi="Times New Roman" w:eastAsia="宋体" w:cs="Times New Roman"/>
      <w:b/>
      <w:bCs/>
      <w:kern w:val="44"/>
      <w:sz w:val="44"/>
      <w:szCs w:val="44"/>
    </w:rPr>
  </w:style>
  <w:style w:type="character" w:customStyle="1" w:styleId="31">
    <w:name w:val="font111"/>
    <w:basedOn w:val="11"/>
    <w:qFormat/>
    <w:uiPriority w:val="0"/>
    <w:rPr>
      <w:rFonts w:ascii="宋体" w:hAnsi="宋体" w:eastAsia="宋体" w:cs="宋体"/>
      <w:color w:val="000000"/>
      <w:sz w:val="24"/>
      <w:szCs w:val="24"/>
      <w:u w:val="single"/>
    </w:rPr>
  </w:style>
  <w:style w:type="character" w:customStyle="1" w:styleId="32">
    <w:name w:val="font101"/>
    <w:basedOn w:val="11"/>
    <w:qFormat/>
    <w:uiPriority w:val="0"/>
    <w:rPr>
      <w:rFonts w:hint="default" w:ascii="Times New Roman" w:hAnsi="Times New Roman" w:cs="Times New Roman"/>
      <w:color w:val="000000"/>
      <w:sz w:val="24"/>
      <w:szCs w:val="24"/>
      <w:u w:val="none"/>
    </w:rPr>
  </w:style>
  <w:style w:type="character" w:customStyle="1" w:styleId="33">
    <w:name w:val="font122"/>
    <w:basedOn w:val="11"/>
    <w:qFormat/>
    <w:uiPriority w:val="0"/>
    <w:rPr>
      <w:rFonts w:hint="default" w:ascii="Times New Roman" w:hAnsi="Times New Roman" w:cs="Times New Roman"/>
      <w:color w:val="000000"/>
      <w:sz w:val="21"/>
      <w:szCs w:val="21"/>
      <w:u w:val="none"/>
    </w:rPr>
  </w:style>
  <w:style w:type="character" w:customStyle="1" w:styleId="34">
    <w:name w:val="font131"/>
    <w:basedOn w:val="11"/>
    <w:qFormat/>
    <w:uiPriority w:val="0"/>
    <w:rPr>
      <w:rFonts w:ascii="宋体" w:hAnsi="宋体" w:eastAsia="宋体" w:cs="宋体"/>
      <w:color w:val="000000"/>
      <w:sz w:val="24"/>
      <w:szCs w:val="24"/>
      <w:u w:val="single"/>
    </w:rPr>
  </w:style>
  <w:style w:type="character" w:customStyle="1" w:styleId="35">
    <w:name w:val="font141"/>
    <w:basedOn w:val="11"/>
    <w:qFormat/>
    <w:uiPriority w:val="0"/>
    <w:rPr>
      <w:rFonts w:hint="default" w:ascii="Times New Roman" w:hAnsi="Times New Roman" w:cs="Times New Roman"/>
      <w:color w:val="000000"/>
      <w:sz w:val="21"/>
      <w:szCs w:val="21"/>
      <w:u w:val="none"/>
    </w:rPr>
  </w:style>
  <w:style w:type="character" w:customStyle="1" w:styleId="36">
    <w:name w:val="font12"/>
    <w:basedOn w:val="11"/>
    <w:qFormat/>
    <w:uiPriority w:val="0"/>
    <w:rPr>
      <w:rFonts w:ascii="宋体" w:hAnsi="宋体" w:eastAsia="宋体" w:cs="宋体"/>
      <w:color w:val="000000"/>
      <w:sz w:val="22"/>
      <w:szCs w:val="22"/>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17</Pages>
  <Words>1947</Words>
  <Characters>11099</Characters>
  <Lines>92</Lines>
  <Paragraphs>26</Paragraphs>
  <TotalTime>0</TotalTime>
  <ScaleCrop>false</ScaleCrop>
  <LinksUpToDate>false</LinksUpToDate>
  <CharactersWithSpaces>13020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2021-04-29T08:32:28Z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