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铸管部煤气管道改造安装工程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月29日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5004</w:t>
      </w:r>
      <w:r>
        <w:rPr>
          <w:rFonts w:hint="eastAsia" w:ascii="宋体" w:hAnsi="宋体" w:eastAsia="宋体" w:cs="宋体"/>
          <w:bCs/>
          <w:color w:val="2A2A2A"/>
          <w:kern w:val="0"/>
          <w:sz w:val="28"/>
          <w:szCs w:val="28"/>
        </w:rPr>
        <w:t>ZG</w:t>
      </w:r>
      <w:r>
        <w:rPr>
          <w:rFonts w:hint="eastAsia" w:ascii="宋体" w:hAnsi="宋体" w:eastAsia="宋体" w:cs="宋体"/>
          <w:bCs/>
          <w:color w:val="2A2A2A"/>
          <w:kern w:val="0"/>
          <w:sz w:val="28"/>
          <w:szCs w:val="28"/>
          <w:lang w:val="en-US" w:eastAsia="zh-CN"/>
        </w:rPr>
        <w:t>MQGDAZ</w:t>
      </w:r>
      <w:r>
        <w:rPr>
          <w:rFonts w:hint="eastAsia" w:ascii="宋体" w:hAnsi="宋体" w:eastAsia="宋体" w:cs="宋体"/>
          <w:bCs/>
          <w:color w:val="2A2A2A"/>
          <w:kern w:val="0"/>
          <w:sz w:val="28"/>
          <w:szCs w:val="28"/>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铸管部煤气管道改造安装工程</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FF0000"/>
          <w:sz w:val="24"/>
          <w:szCs w:val="24"/>
        </w:rPr>
        <w:t>国家建设部门颁发的</w:t>
      </w:r>
      <w:r>
        <w:rPr>
          <w:rFonts w:hint="eastAsia" w:ascii="宋体" w:hAnsi="宋体"/>
          <w:bCs/>
          <w:color w:val="FF0000"/>
          <w:sz w:val="24"/>
          <w:szCs w:val="24"/>
          <w:u w:val="single"/>
        </w:rPr>
        <w:t>机电工程施工总承包叁级及以上资质</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机电工程</w:t>
      </w:r>
      <w:r>
        <w:rPr>
          <w:rFonts w:hint="eastAsia" w:hAnsi="宋体"/>
          <w:sz w:val="24"/>
          <w:szCs w:val="24"/>
          <w:lang w:val="en-US" w:eastAsia="zh-CN"/>
        </w:rPr>
        <w:t>专业</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5"/>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rPr>
        <w:t>30</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rPr>
        <w:t>1</w:t>
      </w:r>
      <w:r>
        <w:rPr>
          <w:rFonts w:hint="eastAsia" w:ascii="宋体" w:hAnsi="宋体"/>
          <w:bCs/>
          <w:color w:val="FF0000"/>
          <w:sz w:val="24"/>
          <w:szCs w:val="24"/>
          <w:lang w:val="en-US" w:eastAsia="zh-CN"/>
        </w:rPr>
        <w:t>0</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5"/>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铸管部煤气管道改造安装工程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朱文涛        </w:t>
      </w:r>
      <w:r>
        <w:rPr>
          <w:rFonts w:ascii="宋体" w:hAnsi="宋体" w:eastAsia="宋体" w:cs="宋体"/>
          <w:color w:val="2A2A2A"/>
          <w:kern w:val="0"/>
          <w:sz w:val="24"/>
          <w:szCs w:val="24"/>
        </w:rPr>
        <w:t>15</w:t>
      </w:r>
      <w:r>
        <w:rPr>
          <w:rFonts w:hint="eastAsia" w:ascii="宋体" w:hAnsi="宋体" w:eastAsia="宋体" w:cs="宋体"/>
          <w:color w:val="2A2A2A"/>
          <w:kern w:val="0"/>
          <w:sz w:val="24"/>
          <w:szCs w:val="24"/>
        </w:rPr>
        <w:t>131563263</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5</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10</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铸管部煤气管道改造安装工程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铸管部煤气管道改造安装工程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壹万贰仟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lang w:val="en-US" w:eastAsia="zh-CN"/>
        </w:rPr>
        <w:t>5</w:t>
      </w:r>
      <w:r>
        <w:rPr>
          <w:rFonts w:hint="eastAsia" w:ascii="宋体" w:hAnsi="宋体" w:cs="宋体"/>
          <w:bCs/>
          <w:color w:val="FF0000"/>
          <w:kern w:val="36"/>
        </w:rPr>
        <w:t>月</w:t>
      </w:r>
      <w:r>
        <w:rPr>
          <w:rFonts w:hint="eastAsia" w:ascii="宋体" w:hAnsi="宋体" w:cs="宋体"/>
          <w:bCs/>
          <w:color w:val="FF0000"/>
          <w:kern w:val="36"/>
          <w:u w:val="single"/>
          <w:lang w:val="en-US" w:eastAsia="zh-CN"/>
        </w:rPr>
        <w:t>10</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单位地址：芜湖市三山区经济开发区春洲路2号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rPr>
        <w:t>施工具体内</w:t>
      </w:r>
      <w:r>
        <w:rPr>
          <w:rFonts w:hint="eastAsia"/>
          <w:szCs w:val="21"/>
        </w:rPr>
        <w:t>容详见发包人确认下发的图纸。</w:t>
      </w:r>
    </w:p>
    <w:p>
      <w:pPr>
        <w:spacing w:line="360" w:lineRule="auto"/>
        <w:rPr>
          <w:rFonts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rPr>
        <w:t>包含：</w:t>
      </w:r>
    </w:p>
    <w:p>
      <w:pPr>
        <w:spacing w:line="360" w:lineRule="auto"/>
        <w:rPr>
          <w:rFonts w:hint="eastAsia" w:ascii="宋体" w:hAnsi="宋体"/>
        </w:rPr>
      </w:pPr>
      <w:r>
        <w:rPr>
          <w:rFonts w:hint="eastAsia" w:ascii="宋体" w:hAnsi="宋体"/>
          <w:lang w:val="en-US" w:eastAsia="zh-CN"/>
        </w:rPr>
        <w:t>（1）熔炼煤气管道抬高并增加煤气排水阀，退火炉增加放散管道，包装区域煤气管道、蒸汽管道降低等</w:t>
      </w:r>
      <w:r>
        <w:rPr>
          <w:rFonts w:hint="eastAsia" w:ascii="宋体" w:hAnsi="宋体"/>
        </w:rPr>
        <w:t>图纸内全部工程量。</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铸管部煤气管道切断装置移位</w:t>
      </w:r>
      <w:r>
        <w:rPr>
          <w:rFonts w:hint="eastAsia" w:ascii="宋体" w:hAnsi="宋体"/>
          <w:lang w:val="en-US" w:eastAsia="zh-CN"/>
        </w:rPr>
        <w:t>安装</w:t>
      </w:r>
      <w:r>
        <w:rPr>
          <w:rFonts w:hint="eastAsia" w:ascii="宋体" w:hAnsi="宋体"/>
        </w:rPr>
        <w:t>工程</w:t>
      </w:r>
      <w:r>
        <w:rPr>
          <w:rFonts w:hint="eastAsia" w:ascii="宋体" w:hAnsi="宋体"/>
          <w:lang w:eastAsia="zh-CN"/>
        </w:rPr>
        <w:t>，</w:t>
      </w:r>
      <w:r>
        <w:rPr>
          <w:rFonts w:hint="eastAsia" w:ascii="宋体" w:hAnsi="宋体"/>
          <w:lang w:val="en-US" w:eastAsia="zh-CN"/>
        </w:rPr>
        <w:t>包含原有管道、阀门的拆除，新建钢结构平台、栏杆、雨棚等制安，管道制安、阀门安装等</w:t>
      </w:r>
      <w:r>
        <w:rPr>
          <w:rFonts w:hint="eastAsia" w:ascii="宋体" w:hAnsi="宋体"/>
        </w:rPr>
        <w:t>图纸内全部工程量。</w:t>
      </w:r>
      <w:r>
        <w:rPr>
          <w:rFonts w:hint="eastAsia" w:ascii="宋体" w:hAnsi="宋体"/>
        </w:rPr>
        <w:t>3.  投标有效期:90天。</w:t>
      </w:r>
    </w:p>
    <w:p>
      <w:pPr>
        <w:spacing w:line="360" w:lineRule="exact"/>
        <w:rPr>
          <w:rFonts w:ascii="宋体" w:hAnsi="宋体"/>
        </w:rPr>
      </w:pPr>
      <w:r>
        <w:rPr>
          <w:rFonts w:hint="eastAsia" w:ascii="宋体" w:hAnsi="宋体"/>
        </w:rPr>
        <w:t>4.  本次统一招标，按项目分别签订合同。</w:t>
      </w:r>
    </w:p>
    <w:p>
      <w:pPr>
        <w:spacing w:beforeLines="50" w:afterLines="50" w:line="360" w:lineRule="exact"/>
        <w:rPr>
          <w:rFonts w:ascii="宋体" w:hAnsi="宋体"/>
        </w:rPr>
      </w:pPr>
      <w:r>
        <w:rPr>
          <w:rFonts w:hint="eastAsia" w:ascii="宋体" w:hAnsi="宋体"/>
          <w:b/>
        </w:rPr>
        <w:t>四、工期：</w:t>
      </w:r>
    </w:p>
    <w:p>
      <w:pPr>
        <w:spacing w:line="360" w:lineRule="exact"/>
        <w:rPr>
          <w:rFonts w:ascii="宋体" w:hAnsi="宋体"/>
        </w:rPr>
      </w:pPr>
      <w:r>
        <w:rPr>
          <w:rFonts w:hint="eastAsia" w:ascii="宋体" w:hAnsi="宋体"/>
        </w:rPr>
        <w:t>开工日期：202</w:t>
      </w:r>
      <w:r>
        <w:rPr>
          <w:rFonts w:ascii="宋体" w:hAnsi="宋体"/>
        </w:rPr>
        <w:t>1</w:t>
      </w:r>
      <w:r>
        <w:rPr>
          <w:rFonts w:hint="eastAsia" w:ascii="宋体" w:hAnsi="宋体"/>
        </w:rPr>
        <w:t>年</w:t>
      </w:r>
      <w:r>
        <w:rPr>
          <w:rFonts w:ascii="宋体" w:hAnsi="宋体"/>
        </w:rPr>
        <w:t>0</w:t>
      </w:r>
      <w:r>
        <w:rPr>
          <w:rFonts w:hint="eastAsia" w:ascii="宋体" w:hAnsi="宋体"/>
          <w:lang w:val="en-US" w:eastAsia="zh-CN"/>
        </w:rPr>
        <w:t>6</w:t>
      </w:r>
      <w:r>
        <w:rPr>
          <w:rFonts w:hint="eastAsia" w:ascii="宋体" w:hAnsi="宋体"/>
        </w:rPr>
        <w:t>月</w:t>
      </w:r>
      <w:r>
        <w:rPr>
          <w:rFonts w:hint="eastAsia" w:ascii="宋体" w:hAnsi="宋体"/>
          <w:lang w:val="en-US" w:eastAsia="zh-CN"/>
        </w:rPr>
        <w:t>02</w:t>
      </w:r>
      <w:r>
        <w:rPr>
          <w:rFonts w:hint="eastAsia" w:ascii="宋体" w:hAnsi="宋体"/>
        </w:rPr>
        <w:t xml:space="preserve">日（暂定）                                          </w:t>
      </w:r>
    </w:p>
    <w:p>
      <w:pPr>
        <w:spacing w:line="360" w:lineRule="exact"/>
        <w:rPr>
          <w:rFonts w:ascii="宋体" w:hAnsi="宋体"/>
        </w:rPr>
      </w:pPr>
      <w:r>
        <w:rPr>
          <w:rFonts w:hint="eastAsia" w:ascii="宋体" w:hAnsi="宋体"/>
        </w:rPr>
        <w:t>竣工日期：202</w:t>
      </w:r>
      <w:r>
        <w:rPr>
          <w:rFonts w:ascii="宋体" w:hAnsi="宋体"/>
        </w:rPr>
        <w:t>1</w:t>
      </w:r>
      <w:r>
        <w:rPr>
          <w:rFonts w:hint="eastAsia" w:ascii="宋体" w:hAnsi="宋体"/>
        </w:rPr>
        <w:t>年</w:t>
      </w:r>
      <w:r>
        <w:rPr>
          <w:rFonts w:ascii="宋体" w:hAnsi="宋体"/>
        </w:rPr>
        <w:t>0</w:t>
      </w:r>
      <w:r>
        <w:rPr>
          <w:rFonts w:hint="eastAsia" w:ascii="宋体" w:hAnsi="宋体"/>
          <w:lang w:val="en-US" w:eastAsia="zh-CN"/>
        </w:rPr>
        <w:t>7</w:t>
      </w:r>
      <w:r>
        <w:rPr>
          <w:rFonts w:hint="eastAsia" w:ascii="宋体" w:hAnsi="宋体"/>
        </w:rPr>
        <w:t>月2</w:t>
      </w:r>
      <w:r>
        <w:rPr>
          <w:rFonts w:hint="eastAsia" w:ascii="宋体" w:hAnsi="宋体"/>
          <w:lang w:val="en-US" w:eastAsia="zh-CN"/>
        </w:rPr>
        <w:t>0</w:t>
      </w:r>
      <w:r>
        <w:rPr>
          <w:rFonts w:hint="eastAsia" w:ascii="宋体" w:hAnsi="宋体"/>
        </w:rPr>
        <w:t>日，合同工期总日历天数</w:t>
      </w:r>
      <w:r>
        <w:rPr>
          <w:rFonts w:hint="eastAsia" w:ascii="宋体" w:hAnsi="宋体"/>
          <w:lang w:val="en-US" w:eastAsia="zh-CN"/>
        </w:rPr>
        <w:t>5</w:t>
      </w:r>
      <w:bookmarkStart w:id="3" w:name="_GoBack"/>
      <w:bookmarkEnd w:id="3"/>
      <w:r>
        <w:rPr>
          <w:rFonts w:hint="eastAsia" w:ascii="宋体" w:hAnsi="宋体"/>
        </w:rPr>
        <w:t>0天。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5"/>
        <w:snapToGrid w:val="0"/>
        <w:spacing w:line="360" w:lineRule="exact"/>
        <w:rPr>
          <w:rFonts w:hAnsi="宋体"/>
          <w:b/>
          <w:sz w:val="24"/>
          <w:szCs w:val="24"/>
        </w:rPr>
      </w:pPr>
      <w:r>
        <w:rPr>
          <w:rFonts w:hint="eastAsia" w:hAnsi="宋体"/>
          <w:b/>
          <w:sz w:val="24"/>
          <w:szCs w:val="24"/>
        </w:rPr>
        <w:t>五、投标说明</w:t>
      </w:r>
    </w:p>
    <w:p>
      <w:pPr>
        <w:pStyle w:val="15"/>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该工程所有材料（除阀门外）由承包人提供。</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单价包干部分钢材价格以2021年4月芜湖市市场信息价为基准，芜湖市市场信息价没有的以合肥市市场信息价为基准，结算时若施工期间材料波动超过±5%据实调整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3"/>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2</w:t>
      </w:r>
      <w:r>
        <w:rPr>
          <w:rFonts w:hint="eastAsia"/>
          <w:bCs/>
          <w:kern w:val="36"/>
          <w:szCs w:val="21"/>
        </w:rPr>
        <w:t>.  本次招标采取综合评分的方式进行评标，评分标准按以下表格计分，投标单位需对表内要求内容在投标书中如实反馈：</w:t>
      </w:r>
    </w:p>
    <w:tbl>
      <w:tblPr>
        <w:tblStyle w:val="10"/>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18"/>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3</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ind w:firstLine="210" w:firstLineChars="100"/>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pStyle w:val="15"/>
        <w:widowControl/>
        <w:numPr>
          <w:ilvl w:val="0"/>
          <w:numId w:val="0"/>
        </w:numPr>
        <w:spacing w:before="156" w:beforeLines="50" w:after="156" w:afterLines="50"/>
        <w:rPr>
          <w:rFonts w:hint="eastAsia" w:ascii="宋体" w:hAnsi="宋体" w:cs="宋体" w:eastAsiaTheme="minorEastAsia"/>
          <w:color w:val="000000"/>
          <w:kern w:val="2"/>
          <w:sz w:val="21"/>
          <w:szCs w:val="22"/>
          <w:lang w:val="en-US" w:eastAsia="zh-CN" w:bidi="ar-SA"/>
        </w:rPr>
      </w:pPr>
      <w:r>
        <w:t>2</w:t>
      </w:r>
      <w:r>
        <w:rPr>
          <w:rFonts w:hint="eastAsia"/>
        </w:rPr>
        <w:t>．</w:t>
      </w:r>
      <w:r>
        <w:rPr>
          <w:rFonts w:hint="eastAsia" w:ascii="宋体" w:hAnsi="宋体" w:cs="宋体"/>
          <w:color w:val="000000"/>
        </w:rPr>
        <w:t>双方约定的工程款（进度款）支付的方式：</w:t>
      </w:r>
      <w:r>
        <w:rPr>
          <w:rFonts w:hint="eastAsia" w:ascii="宋体" w:hAnsi="宋体" w:cs="宋体" w:eastAsiaTheme="minorEastAsia"/>
          <w:color w:val="000000"/>
          <w:kern w:val="2"/>
          <w:sz w:val="21"/>
          <w:szCs w:val="22"/>
          <w:lang w:val="en-US" w:eastAsia="zh-CN" w:bidi="ar-SA"/>
        </w:rPr>
        <w:t>本工程无预付款。</w:t>
      </w:r>
    </w:p>
    <w:p>
      <w:pPr>
        <w:pStyle w:val="15"/>
        <w:widowControl/>
        <w:numPr>
          <w:ilvl w:val="0"/>
          <w:numId w:val="0"/>
        </w:numPr>
        <w:spacing w:before="156" w:beforeLines="50" w:after="156" w:afterLines="50"/>
        <w:ind w:firstLine="420" w:firstLineChars="200"/>
        <w:rPr>
          <w:rFonts w:hint="default"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1、铸管部焦炉煤气管道整改安装工程：无进度款。</w:t>
      </w:r>
    </w:p>
    <w:p>
      <w:pPr>
        <w:pStyle w:val="15"/>
        <w:widowControl/>
        <w:numPr>
          <w:ilvl w:val="0"/>
          <w:numId w:val="0"/>
        </w:numPr>
        <w:spacing w:before="156" w:beforeLines="50" w:after="156" w:afterLines="50"/>
        <w:ind w:firstLine="420" w:firstLineChars="200"/>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2、铸管部煤气管道切断装置移位安装工程：发包人次月按审定的上月进度的70%支付承包人工程款，付款前提供等额增值税专用发票。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Lines="50" w:afterLines="50" w:line="360" w:lineRule="exact"/>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5"/>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w:t>
      </w:r>
      <w:r>
        <w:rPr>
          <w:rFonts w:hint="eastAsia" w:ascii="宋体" w:hAnsi="宋体"/>
          <w:bCs/>
          <w:lang w:val="en-US" w:eastAsia="zh-CN"/>
        </w:rPr>
        <w:t>详见报价单，超过综合单价拦标价及低于优惠率拦标价的作废标处理</w:t>
      </w:r>
      <w:r>
        <w:rPr>
          <w:rFonts w:hint="eastAsia"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15"/>
          <w:szCs w:val="15"/>
        </w:rPr>
      </w:pPr>
      <w:r>
        <w:rPr>
          <w:rFonts w:hint="eastAsia" w:ascii="宋体" w:hAnsi="宋体"/>
          <w:b/>
          <w:bCs/>
          <w:sz w:val="36"/>
          <w:szCs w:val="36"/>
          <w:u w:val="single"/>
          <w:lang w:val="en-US" w:eastAsia="zh-CN"/>
        </w:rPr>
        <w:t xml:space="preserve"> 铸管部焦炉煤气管道整改安装</w:t>
      </w:r>
      <w:r>
        <w:rPr>
          <w:rFonts w:hint="eastAsia" w:ascii="宋体" w:hAnsi="宋体"/>
          <w:b/>
          <w:bCs/>
          <w:sz w:val="36"/>
          <w:szCs w:val="36"/>
          <w:u w:val="single"/>
        </w:rPr>
        <w:t xml:space="preserve"> </w:t>
      </w:r>
      <w:r>
        <w:rPr>
          <w:rFonts w:hint="eastAsia" w:ascii="宋体" w:hAnsi="宋体"/>
          <w:b/>
          <w:bCs/>
          <w:sz w:val="36"/>
          <w:szCs w:val="36"/>
          <w:u w:val="none"/>
        </w:rPr>
        <w:t>工程报价单</w:t>
      </w:r>
    </w:p>
    <w:tbl>
      <w:tblPr>
        <w:tblStyle w:val="10"/>
        <w:tblpPr w:leftFromText="180" w:rightFromText="180" w:vertAnchor="text" w:horzAnchor="page" w:tblpX="1089" w:tblpY="345"/>
        <w:tblOverlap w:val="never"/>
        <w:tblW w:w="5182" w:type="pct"/>
        <w:tblInd w:w="0" w:type="dxa"/>
        <w:tblLayout w:type="fixed"/>
        <w:tblCellMar>
          <w:top w:w="0" w:type="dxa"/>
          <w:left w:w="108" w:type="dxa"/>
          <w:bottom w:w="0" w:type="dxa"/>
          <w:right w:w="108" w:type="dxa"/>
        </w:tblCellMar>
      </w:tblPr>
      <w:tblGrid>
        <w:gridCol w:w="810"/>
        <w:gridCol w:w="1963"/>
        <w:gridCol w:w="843"/>
        <w:gridCol w:w="1167"/>
        <w:gridCol w:w="1543"/>
        <w:gridCol w:w="1698"/>
        <w:gridCol w:w="7725"/>
      </w:tblGrid>
      <w:tr>
        <w:tblPrEx>
          <w:tblCellMar>
            <w:top w:w="0" w:type="dxa"/>
            <w:left w:w="108" w:type="dxa"/>
            <w:bottom w:w="0" w:type="dxa"/>
            <w:right w:w="108" w:type="dxa"/>
          </w:tblCellMar>
        </w:tblPrEx>
        <w:trPr>
          <w:trHeight w:val="477" w:hRule="atLeast"/>
        </w:trPr>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序号</w:t>
            </w:r>
          </w:p>
        </w:tc>
        <w:tc>
          <w:tcPr>
            <w:tcW w:w="18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分项名称</w:t>
            </w:r>
          </w:p>
        </w:tc>
        <w:tc>
          <w:tcPr>
            <w:tcW w:w="7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单位</w:t>
            </w:r>
          </w:p>
        </w:tc>
        <w:tc>
          <w:tcPr>
            <w:tcW w:w="108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暂估工程量</w:t>
            </w:r>
          </w:p>
        </w:tc>
        <w:tc>
          <w:tcPr>
            <w:tcW w:w="14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拦标价</w:t>
            </w:r>
          </w:p>
        </w:tc>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报价</w:t>
            </w:r>
          </w:p>
        </w:tc>
        <w:tc>
          <w:tcPr>
            <w:tcW w:w="72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238" w:hRule="atLeast"/>
        </w:trPr>
        <w:tc>
          <w:tcPr>
            <w:tcW w:w="1469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color w:val="000000"/>
                <w:kern w:val="0"/>
                <w:sz w:val="21"/>
                <w:szCs w:val="21"/>
              </w:rPr>
            </w:pPr>
            <w:r>
              <w:rPr>
                <w:rFonts w:hint="eastAsia" w:ascii="宋体" w:hAnsi="宋体" w:eastAsia="宋体" w:cs="宋体"/>
                <w:i w:val="0"/>
                <w:color w:val="000000"/>
                <w:kern w:val="0"/>
                <w:sz w:val="21"/>
                <w:szCs w:val="21"/>
                <w:u w:val="none"/>
                <w:lang w:val="en-US" w:eastAsia="zh-CN" w:bidi="ar"/>
              </w:rPr>
              <w:t>一、单价包干部分</w:t>
            </w:r>
          </w:p>
        </w:tc>
      </w:tr>
      <w:tr>
        <w:tblPrEx>
          <w:tblCellMar>
            <w:top w:w="0" w:type="dxa"/>
            <w:left w:w="108" w:type="dxa"/>
            <w:bottom w:w="0" w:type="dxa"/>
            <w:right w:w="108" w:type="dxa"/>
          </w:tblCellMar>
        </w:tblPrEx>
        <w:trPr>
          <w:trHeight w:val="401" w:hRule="atLeast"/>
        </w:trPr>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kern w:val="0"/>
                <w:sz w:val="18"/>
                <w:szCs w:val="18"/>
              </w:rPr>
            </w:pPr>
            <w:r>
              <w:rPr>
                <w:rFonts w:hint="eastAsia" w:ascii="宋体" w:hAnsi="宋体" w:eastAsia="宋体" w:cs="宋体"/>
                <w:i w:val="0"/>
                <w:color w:val="000000"/>
                <w:kern w:val="0"/>
                <w:sz w:val="18"/>
                <w:szCs w:val="18"/>
                <w:u w:val="none"/>
                <w:lang w:val="en-US" w:eastAsia="zh-CN" w:bidi="ar"/>
              </w:rPr>
              <w:t>1</w:t>
            </w:r>
          </w:p>
        </w:tc>
        <w:tc>
          <w:tcPr>
            <w:tcW w:w="18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color w:val="000000"/>
                <w:kern w:val="0"/>
                <w:sz w:val="18"/>
                <w:szCs w:val="18"/>
                <w:u w:val="none"/>
                <w:lang w:val="en-US" w:eastAsia="zh-CN" w:bidi="ar"/>
              </w:rPr>
              <w:t>管道保护性拆除</w:t>
            </w:r>
          </w:p>
        </w:tc>
        <w:tc>
          <w:tcPr>
            <w:tcW w:w="78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color w:val="000000"/>
                <w:kern w:val="0"/>
                <w:sz w:val="18"/>
                <w:szCs w:val="18"/>
                <w:u w:val="none"/>
                <w:lang w:val="en-US" w:eastAsia="zh-CN" w:bidi="ar"/>
              </w:rPr>
              <w:t>吨</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p>
        </w:tc>
        <w:tc>
          <w:tcPr>
            <w:tcW w:w="14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color w:val="000000"/>
                <w:kern w:val="0"/>
                <w:sz w:val="18"/>
                <w:szCs w:val="18"/>
                <w:u w:val="none"/>
                <w:lang w:val="en-US" w:eastAsia="zh-CN" w:bidi="ar"/>
              </w:rPr>
              <w:t>1500元/吨</w:t>
            </w:r>
          </w:p>
        </w:tc>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元/吨</w:t>
            </w:r>
          </w:p>
        </w:tc>
        <w:tc>
          <w:tcPr>
            <w:tcW w:w="72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kern w:val="0"/>
                <w:sz w:val="18"/>
                <w:szCs w:val="18"/>
              </w:rPr>
            </w:pPr>
            <w:r>
              <w:rPr>
                <w:rFonts w:hint="eastAsia" w:ascii="宋体" w:hAnsi="宋体" w:eastAsia="宋体" w:cs="宋体"/>
                <w:i w:val="0"/>
                <w:color w:val="000000"/>
                <w:kern w:val="0"/>
                <w:sz w:val="18"/>
                <w:szCs w:val="18"/>
                <w:u w:val="none"/>
                <w:lang w:val="en-US" w:eastAsia="zh-CN" w:bidi="ar"/>
              </w:rPr>
              <w:t>包括保护性拆除、运输、倒运等涉及的全部工序及人工费、机械费、材料费、措施费、不可竞争费、税金、水电费等全部费用。</w:t>
            </w:r>
          </w:p>
        </w:tc>
      </w:tr>
      <w:tr>
        <w:tblPrEx>
          <w:tblCellMar>
            <w:top w:w="0" w:type="dxa"/>
            <w:left w:w="108" w:type="dxa"/>
            <w:bottom w:w="0" w:type="dxa"/>
            <w:right w:w="108" w:type="dxa"/>
          </w:tblCellMar>
        </w:tblPrEx>
        <w:trPr>
          <w:trHeight w:val="699" w:hRule="atLeast"/>
        </w:trPr>
        <w:tc>
          <w:tcPr>
            <w:tcW w:w="756"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2</w:t>
            </w:r>
          </w:p>
        </w:tc>
        <w:tc>
          <w:tcPr>
            <w:tcW w:w="18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利旧管道安装</w:t>
            </w:r>
          </w:p>
        </w:tc>
        <w:tc>
          <w:tcPr>
            <w:tcW w:w="78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吨</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2.5</w:t>
            </w:r>
          </w:p>
        </w:tc>
        <w:tc>
          <w:tcPr>
            <w:tcW w:w="14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color w:val="000000"/>
                <w:kern w:val="0"/>
                <w:sz w:val="18"/>
                <w:szCs w:val="18"/>
                <w:u w:val="none"/>
                <w:lang w:val="en-US" w:eastAsia="zh-CN" w:bidi="ar"/>
              </w:rPr>
              <w:t>12000元/吨</w:t>
            </w:r>
          </w:p>
        </w:tc>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color w:val="000000"/>
                <w:kern w:val="0"/>
                <w:sz w:val="18"/>
                <w:szCs w:val="18"/>
                <w:u w:val="none"/>
                <w:lang w:val="en-US" w:eastAsia="zh-CN" w:bidi="ar"/>
              </w:rPr>
              <w:t>元/吨</w:t>
            </w:r>
          </w:p>
        </w:tc>
        <w:tc>
          <w:tcPr>
            <w:tcW w:w="72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kern w:val="0"/>
                <w:sz w:val="18"/>
                <w:szCs w:val="18"/>
              </w:rPr>
            </w:pPr>
            <w:r>
              <w:rPr>
                <w:rFonts w:hint="eastAsia" w:ascii="宋体" w:hAnsi="宋体" w:eastAsia="宋体" w:cs="宋体"/>
                <w:i w:val="0"/>
                <w:color w:val="000000"/>
                <w:kern w:val="0"/>
                <w:sz w:val="18"/>
                <w:szCs w:val="18"/>
                <w:u w:val="none"/>
                <w:lang w:val="en-US" w:eastAsia="zh-CN" w:bidi="ar"/>
              </w:rPr>
              <w:t>包括管道及管件的卸车、运输、倒运、安装、试压、吹扫、除锈刷漆（含油漆）、保温、标识等涉及的全部工序及人工费、机械费、材料费（不含利旧材料费）、措施费、不可竞争费、税金、水电费等全部费用。</w:t>
            </w:r>
          </w:p>
        </w:tc>
      </w:tr>
      <w:tr>
        <w:tblPrEx>
          <w:tblCellMar>
            <w:top w:w="0" w:type="dxa"/>
            <w:left w:w="108" w:type="dxa"/>
            <w:bottom w:w="0" w:type="dxa"/>
            <w:right w:w="108" w:type="dxa"/>
          </w:tblCellMar>
        </w:tblPrEx>
        <w:trPr>
          <w:trHeight w:val="181"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3</w:t>
            </w:r>
          </w:p>
        </w:tc>
        <w:tc>
          <w:tcPr>
            <w:tcW w:w="18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DN100以下新增管道安装</w:t>
            </w:r>
          </w:p>
        </w:tc>
        <w:tc>
          <w:tcPr>
            <w:tcW w:w="78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吨</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2.5</w:t>
            </w:r>
          </w:p>
        </w:tc>
        <w:tc>
          <w:tcPr>
            <w:tcW w:w="14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color w:val="000000"/>
                <w:kern w:val="0"/>
                <w:sz w:val="18"/>
                <w:szCs w:val="18"/>
                <w:u w:val="none"/>
                <w:lang w:val="en-US" w:eastAsia="zh-CN" w:bidi="ar"/>
              </w:rPr>
              <w:t>21000元/吨</w:t>
            </w:r>
          </w:p>
        </w:tc>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color w:val="000000"/>
                <w:kern w:val="0"/>
                <w:sz w:val="18"/>
                <w:szCs w:val="18"/>
                <w:u w:val="none"/>
                <w:lang w:val="en-US" w:eastAsia="zh-CN" w:bidi="ar"/>
              </w:rPr>
              <w:t>元/吨</w:t>
            </w:r>
          </w:p>
        </w:tc>
        <w:tc>
          <w:tcPr>
            <w:tcW w:w="72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包含管道穿屋面防水处理，包括管道及管件的卸车、运输、倒运、安装、试压、吹扫、除锈刷漆（含油漆）、标识等涉及的全部工序及人工费、机械费、材料费、措施费、不可竞争费、税金、水电费等全部费用。</w:t>
            </w:r>
          </w:p>
        </w:tc>
      </w:tr>
      <w:tr>
        <w:tblPrEx>
          <w:tblCellMar>
            <w:top w:w="0" w:type="dxa"/>
            <w:left w:w="108" w:type="dxa"/>
            <w:bottom w:w="0" w:type="dxa"/>
            <w:right w:w="108" w:type="dxa"/>
          </w:tblCellMar>
        </w:tblPrEx>
        <w:trPr>
          <w:trHeight w:val="533"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4</w:t>
            </w:r>
          </w:p>
        </w:tc>
        <w:tc>
          <w:tcPr>
            <w:tcW w:w="18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DN100-DN200新增管道安装</w:t>
            </w:r>
          </w:p>
        </w:tc>
        <w:tc>
          <w:tcPr>
            <w:tcW w:w="78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吨</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w:t>
            </w:r>
          </w:p>
        </w:tc>
        <w:tc>
          <w:tcPr>
            <w:tcW w:w="14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color w:val="000000"/>
                <w:kern w:val="0"/>
                <w:sz w:val="18"/>
                <w:szCs w:val="18"/>
                <w:u w:val="none"/>
                <w:lang w:val="en-US" w:eastAsia="zh-CN" w:bidi="ar"/>
              </w:rPr>
              <w:t>18000元/吨</w:t>
            </w:r>
          </w:p>
        </w:tc>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color w:val="000000"/>
                <w:kern w:val="0"/>
                <w:sz w:val="18"/>
                <w:szCs w:val="18"/>
                <w:u w:val="none"/>
                <w:lang w:val="en-US" w:eastAsia="zh-CN" w:bidi="ar"/>
              </w:rPr>
              <w:t>元/吨</w:t>
            </w:r>
          </w:p>
        </w:tc>
        <w:tc>
          <w:tcPr>
            <w:tcW w:w="72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包含管道穿屋面防水处理，包括管道及管件的卸车、运输、倒运、安装、试压、吹扫、除锈刷漆（含油漆）、标识等涉及的全部工序及人工费、机械费、材料费、措施费、不可竞争费、税金、水电费等全部费用。</w:t>
            </w:r>
          </w:p>
        </w:tc>
      </w:tr>
      <w:tr>
        <w:tblPrEx>
          <w:tblCellMar>
            <w:top w:w="0" w:type="dxa"/>
            <w:left w:w="108" w:type="dxa"/>
            <w:bottom w:w="0" w:type="dxa"/>
            <w:right w:w="108" w:type="dxa"/>
          </w:tblCellMar>
        </w:tblPrEx>
        <w:trPr>
          <w:trHeight w:val="543"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5</w:t>
            </w:r>
          </w:p>
        </w:tc>
        <w:tc>
          <w:tcPr>
            <w:tcW w:w="18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DN100以下阀门拆除</w:t>
            </w:r>
          </w:p>
        </w:tc>
        <w:tc>
          <w:tcPr>
            <w:tcW w:w="78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套</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20</w:t>
            </w:r>
          </w:p>
        </w:tc>
        <w:tc>
          <w:tcPr>
            <w:tcW w:w="14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color w:val="000000"/>
                <w:kern w:val="0"/>
                <w:sz w:val="18"/>
                <w:szCs w:val="18"/>
                <w:u w:val="none"/>
                <w:lang w:val="en-US" w:eastAsia="zh-CN" w:bidi="ar"/>
              </w:rPr>
              <w:t>65元/套</w:t>
            </w:r>
          </w:p>
        </w:tc>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color w:val="000000"/>
                <w:kern w:val="0"/>
                <w:sz w:val="18"/>
                <w:szCs w:val="18"/>
                <w:u w:val="none"/>
                <w:lang w:val="en-US" w:eastAsia="zh-CN" w:bidi="ar"/>
              </w:rPr>
              <w:t>元/套</w:t>
            </w:r>
          </w:p>
        </w:tc>
        <w:tc>
          <w:tcPr>
            <w:tcW w:w="72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sz w:val="18"/>
                <w:szCs w:val="18"/>
              </w:rPr>
            </w:pPr>
            <w:r>
              <w:rPr>
                <w:rFonts w:hint="eastAsia" w:ascii="宋体" w:hAnsi="宋体" w:eastAsia="宋体" w:cs="宋体"/>
                <w:i w:val="0"/>
                <w:color w:val="000000"/>
                <w:kern w:val="0"/>
                <w:sz w:val="18"/>
                <w:szCs w:val="18"/>
                <w:u w:val="none"/>
                <w:lang w:val="en-US" w:eastAsia="zh-CN" w:bidi="ar"/>
              </w:rPr>
              <w:t>包括拆除、运输、倒运等涉及的全部工序及人工费、机械费、材料费、措施费、不可竞争费、税金、水电费等全部费用。</w:t>
            </w:r>
          </w:p>
        </w:tc>
      </w:tr>
      <w:tr>
        <w:tblPrEx>
          <w:tblCellMar>
            <w:top w:w="0" w:type="dxa"/>
            <w:left w:w="108" w:type="dxa"/>
            <w:bottom w:w="0" w:type="dxa"/>
            <w:right w:w="108" w:type="dxa"/>
          </w:tblCellMar>
        </w:tblPrEx>
        <w:trPr>
          <w:trHeight w:val="528"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6</w:t>
            </w:r>
          </w:p>
        </w:tc>
        <w:tc>
          <w:tcPr>
            <w:tcW w:w="18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DN100以下阀门安装</w:t>
            </w:r>
          </w:p>
        </w:tc>
        <w:tc>
          <w:tcPr>
            <w:tcW w:w="78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套</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62</w:t>
            </w:r>
          </w:p>
        </w:tc>
        <w:tc>
          <w:tcPr>
            <w:tcW w:w="14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color w:val="000000"/>
                <w:kern w:val="0"/>
                <w:sz w:val="18"/>
                <w:szCs w:val="18"/>
                <w:u w:val="none"/>
                <w:lang w:val="en-US" w:eastAsia="zh-CN" w:bidi="ar"/>
              </w:rPr>
              <w:t>250元/套</w:t>
            </w:r>
          </w:p>
        </w:tc>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color w:val="000000"/>
                <w:kern w:val="0"/>
                <w:sz w:val="18"/>
                <w:szCs w:val="18"/>
                <w:u w:val="none"/>
                <w:lang w:val="en-US" w:eastAsia="zh-CN" w:bidi="ar"/>
              </w:rPr>
              <w:t>元/套</w:t>
            </w:r>
          </w:p>
        </w:tc>
        <w:tc>
          <w:tcPr>
            <w:tcW w:w="72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422" w:hRule="atLeast"/>
        </w:trPr>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7</w:t>
            </w:r>
          </w:p>
        </w:tc>
        <w:tc>
          <w:tcPr>
            <w:tcW w:w="18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DN100-DN200阀门</w:t>
            </w:r>
          </w:p>
        </w:tc>
        <w:tc>
          <w:tcPr>
            <w:tcW w:w="78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套</w:t>
            </w:r>
          </w:p>
        </w:tc>
        <w:tc>
          <w:tcPr>
            <w:tcW w:w="108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w:t>
            </w:r>
          </w:p>
        </w:tc>
        <w:tc>
          <w:tcPr>
            <w:tcW w:w="14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1600元/套</w:t>
            </w:r>
          </w:p>
        </w:tc>
        <w:tc>
          <w:tcPr>
            <w:tcW w:w="15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元/套</w:t>
            </w:r>
          </w:p>
        </w:tc>
        <w:tc>
          <w:tcPr>
            <w:tcW w:w="72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rPr>
          <w:trHeight w:val="90" w:hRule="atLeast"/>
        </w:trPr>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8</w:t>
            </w: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u w:val="single"/>
              </w:rPr>
            </w:pPr>
            <w:r>
              <w:rPr>
                <w:rFonts w:hint="eastAsia" w:ascii="宋体" w:hAnsi="宋体" w:eastAsia="宋体" w:cs="宋体"/>
                <w:i w:val="0"/>
                <w:color w:val="000000"/>
                <w:kern w:val="0"/>
                <w:sz w:val="18"/>
                <w:szCs w:val="18"/>
                <w:u w:val="none"/>
                <w:lang w:val="en-US" w:eastAsia="zh-CN" w:bidi="ar"/>
              </w:rPr>
              <w:t>干式排水器</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套</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color w:val="000000"/>
                <w:kern w:val="0"/>
                <w:sz w:val="18"/>
                <w:szCs w:val="18"/>
                <w:u w:val="none"/>
                <w:lang w:val="en-US" w:eastAsia="zh-CN" w:bidi="ar"/>
              </w:rPr>
              <w:t>600元/套</w:t>
            </w:r>
          </w:p>
        </w:tc>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color w:val="000000"/>
                <w:kern w:val="0"/>
                <w:sz w:val="18"/>
                <w:szCs w:val="18"/>
                <w:u w:val="none"/>
                <w:lang w:val="en-US" w:eastAsia="zh-CN" w:bidi="ar"/>
              </w:rPr>
              <w:t>元/套</w:t>
            </w:r>
          </w:p>
        </w:tc>
        <w:tc>
          <w:tcPr>
            <w:tcW w:w="72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包括卸车、运输、倒运、检验、安装、调试、标识等涉及的全部工序及人工费、机械费、材料费、措施费、不可竞争费、税金、水电费等全部费用。</w:t>
            </w:r>
          </w:p>
        </w:tc>
      </w:tr>
      <w:tr>
        <w:tblPrEx>
          <w:tblCellMar>
            <w:top w:w="0" w:type="dxa"/>
            <w:left w:w="108" w:type="dxa"/>
            <w:bottom w:w="0" w:type="dxa"/>
            <w:right w:w="108" w:type="dxa"/>
          </w:tblCellMar>
        </w:tblPrEx>
        <w:trPr>
          <w:trHeight w:val="832" w:hRule="atLeast"/>
        </w:trPr>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1831" w:type="dxa"/>
            <w:tcBorders>
              <w:top w:val="single" w:color="auto" w:sz="4" w:space="0"/>
              <w:left w:val="nil"/>
              <w:bottom w:val="nil"/>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钢结构制安</w:t>
            </w:r>
          </w:p>
        </w:tc>
        <w:tc>
          <w:tcPr>
            <w:tcW w:w="786"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吨</w:t>
            </w:r>
          </w:p>
        </w:tc>
        <w:tc>
          <w:tcPr>
            <w:tcW w:w="1089"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w:t>
            </w:r>
          </w:p>
        </w:tc>
        <w:tc>
          <w:tcPr>
            <w:tcW w:w="1439"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16000元/吨</w:t>
            </w:r>
          </w:p>
        </w:tc>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元/吨</w:t>
            </w:r>
          </w:p>
        </w:tc>
        <w:tc>
          <w:tcPr>
            <w:tcW w:w="72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包括管道支架、</w:t>
            </w:r>
            <w:r>
              <w:rPr>
                <w:rFonts w:hint="eastAsia" w:ascii="宋体" w:hAnsi="宋体" w:cs="宋体"/>
                <w:i w:val="0"/>
                <w:color w:val="000000"/>
                <w:kern w:val="0"/>
                <w:sz w:val="18"/>
                <w:szCs w:val="18"/>
                <w:u w:val="none"/>
                <w:lang w:val="en-US" w:eastAsia="zh-CN" w:bidi="ar"/>
              </w:rPr>
              <w:t>管卡</w:t>
            </w:r>
            <w:r>
              <w:rPr>
                <w:rFonts w:hint="eastAsia" w:ascii="宋体" w:hAnsi="宋体" w:eastAsia="宋体" w:cs="宋体"/>
                <w:i w:val="0"/>
                <w:color w:val="000000"/>
                <w:kern w:val="0"/>
                <w:sz w:val="18"/>
                <w:szCs w:val="18"/>
                <w:u w:val="none"/>
                <w:lang w:val="en-US" w:eastAsia="zh-CN" w:bidi="ar"/>
              </w:rPr>
              <w:t>等所有钢</w:t>
            </w:r>
            <w:r>
              <w:rPr>
                <w:rFonts w:hint="eastAsia" w:ascii="宋体" w:hAnsi="宋体" w:cs="宋体"/>
                <w:i w:val="0"/>
                <w:color w:val="000000"/>
                <w:kern w:val="0"/>
                <w:sz w:val="18"/>
                <w:szCs w:val="18"/>
                <w:u w:val="none"/>
                <w:lang w:val="en-US" w:eastAsia="zh-CN" w:bidi="ar"/>
              </w:rPr>
              <w:t>结</w:t>
            </w:r>
            <w:r>
              <w:rPr>
                <w:rFonts w:hint="eastAsia" w:ascii="宋体" w:hAnsi="宋体" w:eastAsia="宋体" w:cs="宋体"/>
                <w:i w:val="0"/>
                <w:color w:val="000000"/>
                <w:kern w:val="0"/>
                <w:sz w:val="18"/>
                <w:szCs w:val="18"/>
                <w:u w:val="none"/>
                <w:lang w:val="en-US" w:eastAsia="zh-CN" w:bidi="ar"/>
              </w:rPr>
              <w:t>构制安，包括卸车、运输、倒运、制作、安装、除锈、刷漆等全部工序及涉及的人工费、机械费、材料费、措施费、不可竞争费、税金、水电费等全部费用。</w:t>
            </w:r>
          </w:p>
        </w:tc>
      </w:tr>
      <w:tr>
        <w:tblPrEx>
          <w:tblCellMar>
            <w:top w:w="0" w:type="dxa"/>
            <w:left w:w="108" w:type="dxa"/>
            <w:bottom w:w="0" w:type="dxa"/>
            <w:right w:w="108" w:type="dxa"/>
          </w:tblCellMar>
        </w:tblPrEx>
        <w:trPr>
          <w:trHeight w:val="472" w:hRule="atLeast"/>
        </w:trPr>
        <w:tc>
          <w:tcPr>
            <w:tcW w:w="14691"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二、除单价包干外工程量</w:t>
            </w:r>
          </w:p>
        </w:tc>
      </w:tr>
      <w:tr>
        <w:tblPrEx>
          <w:tblCellMar>
            <w:top w:w="0" w:type="dxa"/>
            <w:left w:w="108" w:type="dxa"/>
            <w:bottom w:w="0" w:type="dxa"/>
            <w:right w:w="108" w:type="dxa"/>
          </w:tblCellMar>
        </w:tblPrEx>
        <w:trPr>
          <w:trHeight w:val="733" w:hRule="atLeast"/>
        </w:trPr>
        <w:tc>
          <w:tcPr>
            <w:tcW w:w="7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p>
        </w:tc>
        <w:tc>
          <w:tcPr>
            <w:tcW w:w="183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优惠率（不包含材料费）</w:t>
            </w:r>
          </w:p>
        </w:tc>
        <w:tc>
          <w:tcPr>
            <w:tcW w:w="187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暂列金额</w:t>
            </w:r>
            <w:r>
              <w:rPr>
                <w:rFonts w:hint="eastAsia" w:ascii="宋体" w:hAnsi="宋体" w:cs="宋体"/>
                <w:i w:val="0"/>
                <w:color w:val="000000"/>
                <w:kern w:val="0"/>
                <w:sz w:val="18"/>
                <w:szCs w:val="18"/>
                <w:u w:val="single"/>
                <w:lang w:val="en-US" w:eastAsia="zh-CN" w:bidi="ar"/>
              </w:rPr>
              <w:t>1</w:t>
            </w:r>
            <w:r>
              <w:rPr>
                <w:rFonts w:hint="eastAsia" w:ascii="宋体" w:hAnsi="宋体" w:eastAsia="宋体" w:cs="宋体"/>
                <w:i w:val="0"/>
                <w:color w:val="000000"/>
                <w:kern w:val="0"/>
                <w:sz w:val="18"/>
                <w:szCs w:val="18"/>
                <w:u w:val="single"/>
                <w:lang w:val="en-US" w:eastAsia="zh-CN" w:bidi="ar"/>
              </w:rPr>
              <w:t>0000</w:t>
            </w:r>
            <w:r>
              <w:rPr>
                <w:rFonts w:hint="eastAsia" w:ascii="宋体" w:hAnsi="宋体" w:cs="宋体"/>
                <w:i w:val="0"/>
                <w:color w:val="000000"/>
                <w:kern w:val="0"/>
                <w:sz w:val="18"/>
                <w:szCs w:val="18"/>
                <w:u w:val="none"/>
                <w:lang w:val="en-US" w:eastAsia="zh-CN" w:bidi="ar"/>
              </w:rPr>
              <w:t>元</w:t>
            </w:r>
          </w:p>
        </w:tc>
        <w:tc>
          <w:tcPr>
            <w:tcW w:w="143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p>
        </w:tc>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优惠</w:t>
            </w:r>
            <w:r>
              <w:rPr>
                <w:rStyle w:val="31"/>
                <w:rFonts w:ascii="宋体" w:hAnsi="宋体" w:eastAsia="宋体" w:cs="宋体"/>
                <w:sz w:val="18"/>
                <w:szCs w:val="18"/>
                <w:lang w:val="en-US" w:eastAsia="zh-CN" w:bidi="ar"/>
              </w:rPr>
              <w:t xml:space="preserve">   </w:t>
            </w:r>
            <w:r>
              <w:rPr>
                <w:rStyle w:val="31"/>
                <w:rFonts w:hint="eastAsia" w:ascii="宋体" w:hAnsi="宋体" w:cs="宋体"/>
                <w:sz w:val="18"/>
                <w:szCs w:val="18"/>
                <w:lang w:val="en-US" w:eastAsia="zh-CN" w:bidi="ar"/>
              </w:rPr>
              <w:t xml:space="preserve"> </w:t>
            </w:r>
            <w:r>
              <w:rPr>
                <w:rStyle w:val="31"/>
                <w:rFonts w:ascii="宋体" w:hAnsi="宋体" w:eastAsia="宋体" w:cs="宋体"/>
                <w:sz w:val="18"/>
                <w:szCs w:val="18"/>
                <w:lang w:val="en-US" w:eastAsia="zh-CN" w:bidi="ar"/>
              </w:rPr>
              <w:t xml:space="preserve">  </w:t>
            </w:r>
            <w:r>
              <w:rPr>
                <w:rFonts w:hint="default" w:ascii="Times New Roman" w:hAnsi="Times New Roman" w:eastAsia="宋体" w:cs="Times New Roman"/>
                <w:i w:val="0"/>
                <w:color w:val="000000"/>
                <w:kern w:val="0"/>
                <w:sz w:val="18"/>
                <w:szCs w:val="18"/>
                <w:u w:val="none"/>
                <w:lang w:val="en-US" w:eastAsia="zh-CN" w:bidi="ar"/>
              </w:rPr>
              <w:t>%</w:t>
            </w:r>
          </w:p>
        </w:tc>
        <w:tc>
          <w:tcPr>
            <w:tcW w:w="72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执行2018版安徽省建设工程计价定额及配套费用定额，材料费不参与总价优惠。措施费以签证形式据实计取，二次搬运费不计取。</w:t>
            </w:r>
          </w:p>
        </w:tc>
      </w:tr>
    </w:tbl>
    <w:p>
      <w:pPr>
        <w:spacing w:line="360" w:lineRule="auto"/>
        <w:rPr>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widowControl/>
        <w:jc w:val="left"/>
        <w:rPr>
          <w:sz w:val="24"/>
          <w:szCs w:val="24"/>
        </w:rPr>
      </w:pPr>
      <w:r>
        <w:rPr>
          <w:sz w:val="24"/>
          <w:szCs w:val="24"/>
        </w:rPr>
        <w:br w:type="page"/>
      </w:r>
    </w:p>
    <w:p>
      <w:pPr>
        <w:spacing w:line="300" w:lineRule="auto"/>
        <w:jc w:val="center"/>
        <w:rPr>
          <w:rFonts w:hint="eastAsia" w:ascii="宋体" w:hAnsi="宋体" w:cs="Times New Roman"/>
          <w:b/>
          <w:bCs/>
          <w:sz w:val="36"/>
          <w:szCs w:val="36"/>
          <w:u w:val="none"/>
          <w:lang w:val="en-US" w:eastAsia="zh-CN"/>
        </w:rPr>
      </w:pPr>
      <w:r>
        <w:rPr>
          <w:rFonts w:hint="eastAsia" w:ascii="宋体" w:hAnsi="宋体" w:cs="Times New Roman"/>
          <w:b/>
          <w:bCs/>
          <w:sz w:val="36"/>
          <w:szCs w:val="36"/>
          <w:u w:val="single"/>
          <w:lang w:val="en-US" w:eastAsia="zh-CN"/>
        </w:rPr>
        <w:t>铸管部煤气管道切断装置移位安装</w:t>
      </w:r>
      <w:r>
        <w:rPr>
          <w:rFonts w:hint="eastAsia" w:ascii="宋体" w:hAnsi="宋体" w:cs="Times New Roman"/>
          <w:b/>
          <w:bCs/>
          <w:sz w:val="36"/>
          <w:szCs w:val="36"/>
          <w:u w:val="none"/>
          <w:lang w:val="en-US" w:eastAsia="zh-CN"/>
        </w:rPr>
        <w:t>工程报价单</w:t>
      </w:r>
    </w:p>
    <w:p>
      <w:pPr>
        <w:widowControl/>
        <w:jc w:val="left"/>
        <w:rPr>
          <w:sz w:val="24"/>
          <w:szCs w:val="24"/>
        </w:rPr>
      </w:pPr>
    </w:p>
    <w:tbl>
      <w:tblPr>
        <w:tblStyle w:val="10"/>
        <w:tblW w:w="14115" w:type="dxa"/>
        <w:tblInd w:w="0" w:type="dxa"/>
        <w:shd w:val="clear" w:color="auto" w:fill="auto"/>
        <w:tblLayout w:type="autofit"/>
        <w:tblCellMar>
          <w:top w:w="0" w:type="dxa"/>
          <w:left w:w="0" w:type="dxa"/>
          <w:bottom w:w="0" w:type="dxa"/>
          <w:right w:w="0" w:type="dxa"/>
        </w:tblCellMar>
      </w:tblPr>
      <w:tblGrid>
        <w:gridCol w:w="675"/>
        <w:gridCol w:w="2100"/>
        <w:gridCol w:w="945"/>
        <w:gridCol w:w="930"/>
        <w:gridCol w:w="1155"/>
        <w:gridCol w:w="1590"/>
        <w:gridCol w:w="6720"/>
      </w:tblGrid>
      <w:tr>
        <w:tblPrEx>
          <w:shd w:val="clear" w:color="auto" w:fill="auto"/>
          <w:tblCellMar>
            <w:top w:w="0" w:type="dxa"/>
            <w:left w:w="0" w:type="dxa"/>
            <w:bottom w:w="0" w:type="dxa"/>
            <w:right w:w="0"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分项名称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工程量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拦标价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报价</w:t>
            </w:r>
          </w:p>
        </w:tc>
        <w:tc>
          <w:tcPr>
            <w:tcW w:w="6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工作内容</w:t>
            </w:r>
          </w:p>
        </w:tc>
      </w:tr>
      <w:tr>
        <w:tblPrEx>
          <w:shd w:val="clear" w:color="auto" w:fill="auto"/>
          <w:tblCellMar>
            <w:top w:w="0" w:type="dxa"/>
            <w:left w:w="0" w:type="dxa"/>
            <w:bottom w:w="0" w:type="dxa"/>
            <w:right w:w="0" w:type="dxa"/>
          </w:tblCellMar>
        </w:tblPrEx>
        <w:trPr>
          <w:trHeight w:val="194" w:hRule="atLeast"/>
        </w:trPr>
        <w:tc>
          <w:tcPr>
            <w:tcW w:w="1411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一、综合单价部分</w:t>
            </w:r>
          </w:p>
        </w:tc>
      </w:tr>
      <w:tr>
        <w:tblPrEx>
          <w:shd w:val="clear" w:color="auto" w:fill="auto"/>
          <w:tblCellMar>
            <w:top w:w="0" w:type="dxa"/>
            <w:left w:w="0" w:type="dxa"/>
            <w:bottom w:w="0" w:type="dxa"/>
            <w:right w:w="0" w:type="dxa"/>
          </w:tblCellMar>
        </w:tblPrEx>
        <w:trPr>
          <w:trHeight w:val="3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钢构拆除</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r>
              <w:rPr>
                <w:rFonts w:hint="eastAsia" w:ascii="宋体" w:hAnsi="宋体" w:eastAsia="宋体" w:cs="宋体"/>
                <w:i w:val="0"/>
                <w:color w:val="000000"/>
                <w:kern w:val="0"/>
                <w:sz w:val="18"/>
                <w:szCs w:val="18"/>
                <w:u w:val="none"/>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元</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吨</w:t>
            </w:r>
          </w:p>
        </w:tc>
        <w:tc>
          <w:tcPr>
            <w:tcW w:w="6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包含管道、阀门、支架等所有钢结构，包括拆除、分解、运输、倒运等涉及的全部工序及人工费、机械费、材料费、措施费、不可竞争费、税金、水电费等全部费用。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5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DN100及以下成品管安装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21000</w:t>
            </w:r>
            <w:r>
              <w:rPr>
                <w:rFonts w:hint="eastAsia" w:ascii="宋体" w:hAnsi="宋体" w:eastAsia="宋体" w:cs="宋体"/>
                <w:i w:val="0"/>
                <w:color w:val="000000"/>
                <w:kern w:val="0"/>
                <w:sz w:val="18"/>
                <w:szCs w:val="18"/>
                <w:u w:val="none"/>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元</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吨</w:t>
            </w:r>
          </w:p>
        </w:tc>
        <w:tc>
          <w:tcPr>
            <w:tcW w:w="6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包含管道穿屋面防水处理，包括管道及管件的卸车、运输、倒运、安装、试压、吹扫、除锈刷漆（含油漆）、标识等涉及的全部工序及人工费、机械费、材料费、措施费、不可竞争费、税金、水电费等全部费用。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2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DN100及以下阀门安装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w:t>
            </w:r>
            <w:r>
              <w:rPr>
                <w:rFonts w:hint="eastAsia" w:ascii="宋体" w:hAnsi="宋体" w:eastAsia="宋体" w:cs="宋体"/>
                <w:i w:val="0"/>
                <w:color w:val="000000"/>
                <w:kern w:val="0"/>
                <w:sz w:val="18"/>
                <w:szCs w:val="18"/>
                <w:u w:val="none"/>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元</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套</w:t>
            </w:r>
          </w:p>
        </w:tc>
        <w:tc>
          <w:tcPr>
            <w:tcW w:w="6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shd w:val="clear" w:color="auto" w:fill="auto"/>
          <w:tblCellMar>
            <w:top w:w="0" w:type="dxa"/>
            <w:left w:w="0" w:type="dxa"/>
            <w:bottom w:w="0" w:type="dxa"/>
            <w:right w:w="0" w:type="dxa"/>
          </w:tblCellMar>
        </w:tblPrEx>
        <w:trPr>
          <w:trHeight w:val="51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钢结构制安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16000</w:t>
            </w:r>
            <w:r>
              <w:rPr>
                <w:rFonts w:hint="eastAsia" w:ascii="宋体" w:hAnsi="宋体" w:eastAsia="宋体" w:cs="宋体"/>
                <w:i w:val="0"/>
                <w:color w:val="000000"/>
                <w:kern w:val="0"/>
                <w:sz w:val="18"/>
                <w:szCs w:val="18"/>
                <w:u w:val="none"/>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元</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吨</w:t>
            </w:r>
          </w:p>
        </w:tc>
        <w:tc>
          <w:tcPr>
            <w:tcW w:w="6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钢柱、钢平台、梯子、栏杆、雨棚、管道支架、支座、盲板、管夹等所有钢结构制安，包括卸车、运输、倒运、制作、安装、除锈、刷漆等全部工序及涉及的人工费、机械费、材料费、措施费、不可竞争费、税金、水电费等全部费用。</w:t>
            </w:r>
          </w:p>
        </w:tc>
      </w:tr>
      <w:tr>
        <w:tblPrEx>
          <w:shd w:val="clear" w:color="auto" w:fill="auto"/>
          <w:tblCellMar>
            <w:top w:w="0" w:type="dxa"/>
            <w:left w:w="0" w:type="dxa"/>
            <w:bottom w:w="0" w:type="dxa"/>
            <w:right w:w="0"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卷焊钢管制安</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17000</w:t>
            </w:r>
            <w:r>
              <w:rPr>
                <w:rFonts w:hint="eastAsia" w:ascii="宋体" w:hAnsi="宋体" w:eastAsia="宋体" w:cs="宋体"/>
                <w:i w:val="0"/>
                <w:color w:val="000000"/>
                <w:kern w:val="0"/>
                <w:sz w:val="18"/>
                <w:szCs w:val="18"/>
                <w:u w:val="none"/>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元</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吨</w:t>
            </w:r>
          </w:p>
        </w:tc>
        <w:tc>
          <w:tcPr>
            <w:tcW w:w="6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包括管道及管件的卸车、运输、倒运、制作、安装、试压、吹扫、除锈刷漆（含油漆、两底两面）、标识等涉及的全部工序及人工费、机械费、材料费、措施费、不可竞争费、税金、水电费等全部费用。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43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电动阀门拆除</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000000"/>
                <w:kern w:val="0"/>
                <w:sz w:val="18"/>
                <w:szCs w:val="18"/>
                <w:u w:val="none"/>
                <w:lang w:val="en-US" w:eastAsia="zh-CN" w:bidi="ar"/>
              </w:rPr>
              <w:t>1500</w:t>
            </w:r>
            <w:r>
              <w:rPr>
                <w:rFonts w:hint="eastAsia" w:ascii="宋体" w:hAnsi="宋体" w:eastAsia="宋体" w:cs="宋体"/>
                <w:i w:val="0"/>
                <w:color w:val="000000"/>
                <w:kern w:val="0"/>
                <w:sz w:val="18"/>
                <w:szCs w:val="18"/>
                <w:u w:val="none"/>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元</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台</w:t>
            </w:r>
          </w:p>
        </w:tc>
        <w:tc>
          <w:tcPr>
            <w:tcW w:w="6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包括拆除、运输、倒运等涉及的全部工序及人工费、机械费、材料费、措施费、不可竞争费、税金、水电费等全部费用。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45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电动阀门保护性拆除</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000000"/>
                <w:kern w:val="0"/>
                <w:sz w:val="18"/>
                <w:szCs w:val="18"/>
                <w:u w:val="none"/>
                <w:lang w:val="en-US" w:eastAsia="zh-CN" w:bidi="ar"/>
              </w:rPr>
              <w:t>2000</w:t>
            </w:r>
            <w:r>
              <w:rPr>
                <w:rFonts w:hint="eastAsia" w:ascii="宋体" w:hAnsi="宋体" w:eastAsia="宋体" w:cs="宋体"/>
                <w:i w:val="0"/>
                <w:color w:val="000000"/>
                <w:kern w:val="0"/>
                <w:sz w:val="18"/>
                <w:szCs w:val="18"/>
                <w:u w:val="none"/>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元</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台</w:t>
            </w:r>
          </w:p>
        </w:tc>
        <w:tc>
          <w:tcPr>
            <w:tcW w:w="6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包括保护性拆除、运输、倒运等涉及的全部工序及人工费、机械费、材料费、措施费、不可竞争费、税金、水电费等全部费用。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4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电动阀门安装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cs="Times New Roman"/>
                <w:i w:val="0"/>
                <w:color w:val="000000"/>
                <w:kern w:val="0"/>
                <w:sz w:val="18"/>
                <w:szCs w:val="18"/>
                <w:u w:val="none"/>
                <w:lang w:val="en-US" w:eastAsia="zh-CN" w:bidi="ar"/>
              </w:rPr>
              <w:t>70</w:t>
            </w:r>
            <w:r>
              <w:rPr>
                <w:rFonts w:hint="default" w:ascii="Times New Roman" w:hAnsi="Times New Roman" w:eastAsia="宋体" w:cs="Times New Roman"/>
                <w:i w:val="0"/>
                <w:color w:val="000000"/>
                <w:kern w:val="0"/>
                <w:sz w:val="18"/>
                <w:szCs w:val="18"/>
                <w:u w:val="none"/>
                <w:lang w:val="en-US" w:eastAsia="zh-CN" w:bidi="ar"/>
              </w:rPr>
              <w:t>00</w:t>
            </w:r>
            <w:r>
              <w:rPr>
                <w:rFonts w:hint="eastAsia" w:ascii="宋体" w:hAnsi="宋体" w:eastAsia="宋体" w:cs="宋体"/>
                <w:i w:val="0"/>
                <w:color w:val="000000"/>
                <w:kern w:val="0"/>
                <w:sz w:val="18"/>
                <w:szCs w:val="18"/>
                <w:u w:val="none"/>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元</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台</w:t>
            </w:r>
          </w:p>
        </w:tc>
        <w:tc>
          <w:tcPr>
            <w:tcW w:w="6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shd w:val="clear" w:color="auto" w:fill="auto"/>
          <w:tblCellMar>
            <w:top w:w="0" w:type="dxa"/>
            <w:left w:w="0" w:type="dxa"/>
            <w:bottom w:w="0" w:type="dxa"/>
            <w:right w:w="0" w:type="dxa"/>
          </w:tblCellMar>
        </w:tblPrEx>
        <w:trPr>
          <w:trHeight w:val="53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波纹补偿器安装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4000</w:t>
            </w:r>
            <w:r>
              <w:rPr>
                <w:rFonts w:hint="eastAsia" w:ascii="宋体" w:hAnsi="宋体" w:eastAsia="宋体" w:cs="宋体"/>
                <w:i w:val="0"/>
                <w:color w:val="000000"/>
                <w:kern w:val="0"/>
                <w:sz w:val="18"/>
                <w:szCs w:val="18"/>
                <w:u w:val="none"/>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元</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台</w:t>
            </w:r>
          </w:p>
        </w:tc>
        <w:tc>
          <w:tcPr>
            <w:tcW w:w="6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包括波纹补偿器的卸车、运输、倒运、安装、试压、吹扫、标识等涉及的全部工序及人工费、机械费、材料费（不含波纹补偿器材料费用）、措施费、不可竞争费、税金、水电费等全部费用。</w:t>
            </w:r>
          </w:p>
        </w:tc>
      </w:tr>
      <w:tr>
        <w:tblPrEx>
          <w:shd w:val="clear" w:color="auto" w:fill="auto"/>
          <w:tblCellMar>
            <w:top w:w="0" w:type="dxa"/>
            <w:left w:w="0" w:type="dxa"/>
            <w:bottom w:w="0" w:type="dxa"/>
            <w:right w:w="0" w:type="dxa"/>
          </w:tblCellMar>
        </w:tblPrEx>
        <w:trPr>
          <w:trHeight w:val="4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干式排水器安装</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600</w:t>
            </w:r>
            <w:r>
              <w:rPr>
                <w:rFonts w:hint="eastAsia" w:ascii="宋体" w:hAnsi="宋体" w:eastAsia="宋体" w:cs="宋体"/>
                <w:i w:val="0"/>
                <w:color w:val="000000"/>
                <w:kern w:val="0"/>
                <w:sz w:val="18"/>
                <w:szCs w:val="18"/>
                <w:u w:val="none"/>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元</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套</w:t>
            </w:r>
          </w:p>
        </w:tc>
        <w:tc>
          <w:tcPr>
            <w:tcW w:w="6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包括卸车、运输、倒运、检验、安装、调试、标识等涉及的全部工序及人工费、机械费、材料费、措施费、不可竞争费、税金、水电费等全部费用。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2" w:hRule="atLeast"/>
        </w:trPr>
        <w:tc>
          <w:tcPr>
            <w:tcW w:w="1411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二、除综合单价外工程量</w:t>
            </w:r>
          </w:p>
        </w:tc>
      </w:tr>
      <w:tr>
        <w:tblPrEx>
          <w:shd w:val="clear" w:color="auto" w:fill="auto"/>
          <w:tblCellMar>
            <w:top w:w="0" w:type="dxa"/>
            <w:left w:w="0" w:type="dxa"/>
            <w:bottom w:w="0" w:type="dxa"/>
            <w:right w:w="0"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优惠率（不包含材料费）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暂列金额</w:t>
            </w:r>
            <w:r>
              <w:rPr>
                <w:rFonts w:hint="eastAsia" w:ascii="宋体" w:hAnsi="宋体" w:eastAsia="宋体" w:cs="宋体"/>
                <w:i w:val="0"/>
                <w:color w:val="000000"/>
                <w:kern w:val="0"/>
                <w:sz w:val="18"/>
                <w:szCs w:val="18"/>
                <w:u w:val="single"/>
                <w:lang w:val="en-US" w:eastAsia="zh-CN" w:bidi="ar"/>
              </w:rPr>
              <w:t xml:space="preserve"> 30000 </w:t>
            </w:r>
            <w:r>
              <w:rPr>
                <w:rFonts w:hint="eastAsia" w:ascii="宋体" w:hAnsi="宋体" w:eastAsia="宋体" w:cs="宋体"/>
                <w:i w:val="0"/>
                <w:color w:val="000000"/>
                <w:kern w:val="0"/>
                <w:sz w:val="18"/>
                <w:szCs w:val="18"/>
                <w:u w:val="none"/>
                <w:lang w:val="en-US" w:eastAsia="zh-CN" w:bidi="ar"/>
              </w:rPr>
              <w:t>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优惠</w:t>
            </w:r>
            <w:r>
              <w:rPr>
                <w:rStyle w:val="31"/>
                <w:rFonts w:ascii="宋体" w:hAnsi="宋体" w:eastAsia="宋体" w:cs="宋体"/>
                <w:sz w:val="18"/>
                <w:szCs w:val="18"/>
                <w:lang w:val="en-US" w:eastAsia="zh-CN" w:bidi="ar"/>
              </w:rPr>
              <w:t xml:space="preserve">        </w:t>
            </w:r>
            <w:r>
              <w:rPr>
                <w:rFonts w:hint="default" w:ascii="Times New Roman" w:hAnsi="Times New Roman" w:eastAsia="宋体" w:cs="Times New Roman"/>
                <w:i w:val="0"/>
                <w:color w:val="000000"/>
                <w:kern w:val="0"/>
                <w:sz w:val="18"/>
                <w:szCs w:val="18"/>
                <w:u w:val="none"/>
                <w:lang w:val="en-US" w:eastAsia="zh-CN" w:bidi="ar"/>
              </w:rPr>
              <w:t>%</w:t>
            </w:r>
          </w:p>
        </w:tc>
        <w:tc>
          <w:tcPr>
            <w:tcW w:w="6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执行2018版安徽省建设工程计价定额及配套费用定额，材料费不参与总价优惠。措施费以签证形式据实计取，二次搬运费不计取。</w:t>
            </w:r>
          </w:p>
        </w:tc>
      </w:tr>
    </w:tbl>
    <w:p>
      <w:pPr>
        <w:widowControl/>
        <w:jc w:val="left"/>
        <w:rPr>
          <w:sz w:val="21"/>
          <w:szCs w:val="21"/>
        </w:rPr>
      </w:pPr>
    </w:p>
    <w:p>
      <w:pPr>
        <w:spacing w:line="360" w:lineRule="auto"/>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sz w:val="18"/>
          <w:szCs w:val="18"/>
        </w:rPr>
        <w:sectPr>
          <w:pgSz w:w="16840" w:h="11900" w:orient="landscape"/>
          <w:pgMar w:top="981" w:right="278" w:bottom="1361" w:left="1582" w:header="720" w:footer="720" w:gutter="0"/>
          <w:cols w:space="720" w:num="1"/>
        </w:sectPr>
      </w:pP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4"/>
        <w:ind w:firstLine="474"/>
        <w:rPr>
          <w:spacing w:val="5"/>
          <w:w w:val="95"/>
          <w:sz w:val="24"/>
          <w:szCs w:val="24"/>
        </w:rPr>
      </w:pPr>
      <w:r>
        <w:rPr>
          <w:rFonts w:hint="eastAsia"/>
          <w:spacing w:val="5"/>
          <w:w w:val="95"/>
          <w:sz w:val="24"/>
          <w:szCs w:val="24"/>
        </w:rPr>
        <w:t>尊敬的合作单位：</w:t>
      </w:r>
    </w:p>
    <w:p>
      <w:pPr>
        <w:pStyle w:val="4"/>
        <w:spacing w:before="146"/>
        <w:ind w:left="675" w:firstLine="474"/>
        <w:rPr>
          <w:spacing w:val="5"/>
          <w:w w:val="95"/>
          <w:sz w:val="24"/>
          <w:szCs w:val="24"/>
        </w:rPr>
      </w:pPr>
      <w:r>
        <w:rPr>
          <w:rFonts w:hint="eastAsia"/>
          <w:spacing w:val="5"/>
          <w:w w:val="95"/>
          <w:sz w:val="24"/>
          <w:szCs w:val="24"/>
        </w:rPr>
        <w:t>感谢您对我公司的支持和信任！</w:t>
      </w:r>
    </w:p>
    <w:p>
      <w:pPr>
        <w:pStyle w:val="4"/>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4"/>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4"/>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4"/>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4"/>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4"/>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4"/>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4"/>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4"/>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4"/>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4"/>
        <w:spacing w:before="7"/>
        <w:ind w:firstLine="400"/>
        <w:rPr>
          <w:sz w:val="20"/>
          <w:szCs w:val="24"/>
        </w:rPr>
      </w:pPr>
    </w:p>
    <w:p>
      <w:pPr>
        <w:pStyle w:val="4"/>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（加盖公章）</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p>
    <w:p>
      <w:pPr>
        <w:pStyle w:val="4"/>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3"/>
        <w:widowControl/>
        <w:jc w:val="center"/>
        <w:rPr>
          <w:rFonts w:hint="default"/>
          <w:sz w:val="28"/>
          <w:szCs w:val="28"/>
        </w:rPr>
      </w:pP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9"/>
        <w:widowControl/>
        <w:ind w:firstLine="420"/>
        <w:rPr>
          <w:rFonts w:hint="eastAsia"/>
          <w:sz w:val="28"/>
          <w:szCs w:val="28"/>
        </w:rPr>
      </w:pPr>
      <w:r>
        <w:rPr>
          <w:sz w:val="28"/>
          <w:szCs w:val="28"/>
        </w:rPr>
        <w:t>法人授权责任人身份证复印件</w:t>
      </w:r>
      <w:r>
        <w:rPr>
          <w:rFonts w:hint="eastAsia"/>
          <w:sz w:val="28"/>
          <w:szCs w:val="28"/>
        </w:rPr>
        <w:t>：</w:t>
      </w:r>
    </w:p>
    <w:p>
      <w:pPr>
        <w:pStyle w:val="9"/>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9"/>
        <w:widowControl/>
        <w:ind w:firstLine="420"/>
        <w:rPr>
          <w:rFonts w:hint="eastAsia"/>
        </w:rPr>
      </w:pPr>
    </w:p>
    <w:p>
      <w:pPr>
        <w:pStyle w:val="9"/>
        <w:widowControl/>
        <w:rPr>
          <w:rFonts w:hint="eastAsia"/>
        </w:rPr>
      </w:pPr>
    </w:p>
    <w:p>
      <w:pPr>
        <w:pStyle w:val="9"/>
        <w:widowControl/>
        <w:ind w:firstLine="420"/>
        <w:rPr>
          <w:rFonts w:hint="eastAsia"/>
        </w:rPr>
      </w:pPr>
      <w:r>
        <w:t>委托单位： (盖</w:t>
      </w:r>
      <w:r>
        <w:rPr>
          <w:rFonts w:hint="eastAsia"/>
        </w:rPr>
        <w:t>公</w:t>
      </w:r>
      <w:r>
        <w:t>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2"/>
        <w:spacing w:after="0" w:line="240" w:lineRule="auto"/>
        <w:rPr>
          <w:b w:val="0"/>
          <w:bCs w:val="0"/>
          <w:color w:val="FF0000"/>
          <w:sz w:val="30"/>
          <w:szCs w:val="30"/>
        </w:rPr>
      </w:pPr>
      <w:r>
        <w:rPr>
          <w:b w:val="0"/>
          <w:bCs w:val="0"/>
          <w:color w:val="FF0000"/>
          <w:sz w:val="30"/>
          <w:szCs w:val="30"/>
        </w:rPr>
        <w:t>合作单位入厂开工手续办理指南</w:t>
      </w:r>
    </w:p>
    <w:p>
      <w:pPr>
        <w:pStyle w:val="2"/>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rFonts w:hint="eastAsia"/>
          <w:b/>
          <w:sz w:val="18"/>
          <w:szCs w:val="18"/>
        </w:rPr>
      </w:pPr>
      <w:r>
        <w:rPr>
          <w:b/>
          <w:sz w:val="18"/>
          <w:szCs w:val="18"/>
        </w:rPr>
        <w:t>电子备案，上传以下资料至网站：</w:t>
      </w:r>
    </w:p>
    <w:p>
      <w:pPr>
        <w:numPr>
          <w:ilvl w:val="1"/>
          <w:numId w:val="11"/>
        </w:numPr>
        <w:rPr>
          <w:rFonts w:hint="eastAsia"/>
          <w:sz w:val="18"/>
          <w:szCs w:val="18"/>
        </w:rPr>
      </w:pPr>
      <w:r>
        <w:rPr>
          <w:sz w:val="18"/>
          <w:szCs w:val="18"/>
        </w:rPr>
        <w:t>企业营业执照     （需加盖公司章）</w:t>
      </w:r>
    </w:p>
    <w:p>
      <w:pPr>
        <w:numPr>
          <w:ilvl w:val="1"/>
          <w:numId w:val="11"/>
        </w:numPr>
        <w:rPr>
          <w:rFonts w:hint="eastAsia"/>
          <w:sz w:val="18"/>
          <w:szCs w:val="18"/>
        </w:rPr>
      </w:pPr>
      <w:r>
        <w:rPr>
          <w:sz w:val="18"/>
          <w:szCs w:val="18"/>
        </w:rPr>
        <w:t>安全生产许可证   （需加盖公司章）</w:t>
      </w:r>
    </w:p>
    <w:p>
      <w:pPr>
        <w:numPr>
          <w:ilvl w:val="1"/>
          <w:numId w:val="11"/>
        </w:numPr>
        <w:rPr>
          <w:rFonts w:hint="eastAsia"/>
          <w:sz w:val="18"/>
          <w:szCs w:val="18"/>
        </w:rPr>
      </w:pPr>
      <w:r>
        <w:rPr>
          <w:sz w:val="18"/>
          <w:szCs w:val="18"/>
        </w:rPr>
        <w:t>特种设备安装维修许可证书    （若不涉及可不用上传，需加盖公司章）</w:t>
      </w:r>
    </w:p>
    <w:p>
      <w:pPr>
        <w:numPr>
          <w:ilvl w:val="1"/>
          <w:numId w:val="11"/>
        </w:numPr>
        <w:rPr>
          <w:rFonts w:hint="eastAsia"/>
          <w:sz w:val="18"/>
          <w:szCs w:val="18"/>
        </w:rPr>
      </w:pPr>
      <w:r>
        <w:rPr>
          <w:sz w:val="18"/>
          <w:szCs w:val="18"/>
        </w:rPr>
        <w:t>建筑企业资质证书  （需加盖公司章）</w:t>
      </w:r>
    </w:p>
    <w:p>
      <w:pPr>
        <w:numPr>
          <w:ilvl w:val="1"/>
          <w:numId w:val="11"/>
        </w:numPr>
        <w:rPr>
          <w:rFonts w:hint="eastAsia"/>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rFonts w:hint="eastAsia"/>
          <w:sz w:val="18"/>
          <w:szCs w:val="18"/>
        </w:rPr>
      </w:pPr>
      <w:r>
        <w:rPr>
          <w:sz w:val="18"/>
          <w:szCs w:val="18"/>
        </w:rPr>
        <w:t>项目安全保障金缴纳记录（不少于60万，财务签字）</w:t>
      </w:r>
    </w:p>
    <w:p>
      <w:pPr>
        <w:numPr>
          <w:ilvl w:val="1"/>
          <w:numId w:val="11"/>
        </w:numPr>
        <w:rPr>
          <w:rFonts w:hint="eastAsia"/>
          <w:sz w:val="18"/>
          <w:szCs w:val="18"/>
        </w:rPr>
      </w:pPr>
      <w:r>
        <w:rPr>
          <w:sz w:val="18"/>
          <w:szCs w:val="18"/>
        </w:rPr>
        <w:t>二级建造师/一级建造师证件  （需加盖建造师章）</w:t>
      </w:r>
    </w:p>
    <w:p>
      <w:pPr>
        <w:numPr>
          <w:ilvl w:val="1"/>
          <w:numId w:val="11"/>
        </w:numPr>
        <w:rPr>
          <w:rFonts w:hint="eastAsia"/>
          <w:sz w:val="18"/>
          <w:szCs w:val="18"/>
        </w:rPr>
      </w:pPr>
      <w:r>
        <w:rPr>
          <w:sz w:val="18"/>
          <w:szCs w:val="18"/>
        </w:rPr>
        <w:t>专职安全管理人员B/C证</w:t>
      </w:r>
    </w:p>
    <w:p>
      <w:pPr>
        <w:numPr>
          <w:ilvl w:val="1"/>
          <w:numId w:val="11"/>
        </w:numPr>
        <w:rPr>
          <w:rFonts w:hint="eastAsia"/>
          <w:sz w:val="18"/>
          <w:szCs w:val="18"/>
        </w:rPr>
      </w:pPr>
      <w:r>
        <w:rPr>
          <w:sz w:val="18"/>
          <w:szCs w:val="18"/>
        </w:rPr>
        <w:t>安全管理机构设置文件  （需加盖公司章）</w:t>
      </w:r>
    </w:p>
    <w:p>
      <w:pPr>
        <w:numPr>
          <w:ilvl w:val="1"/>
          <w:numId w:val="11"/>
        </w:numPr>
        <w:rPr>
          <w:rFonts w:hint="eastAsia"/>
          <w:sz w:val="18"/>
          <w:szCs w:val="18"/>
        </w:rPr>
      </w:pPr>
      <w:r>
        <w:rPr>
          <w:sz w:val="18"/>
          <w:szCs w:val="18"/>
        </w:rPr>
        <w:t>安全生产管理制度   （需加盖公司章，法人签字）</w:t>
      </w:r>
    </w:p>
    <w:p>
      <w:pPr>
        <w:ind w:left="720"/>
        <w:rPr>
          <w:rFonts w:hint="eastAsia"/>
          <w:sz w:val="18"/>
          <w:szCs w:val="18"/>
        </w:rPr>
      </w:pPr>
      <w:r>
        <w:rPr>
          <w:sz w:val="18"/>
          <w:szCs w:val="18"/>
        </w:rPr>
        <w:t>1-10-1.安全生产责任制</w:t>
      </w:r>
    </w:p>
    <w:p>
      <w:pPr>
        <w:ind w:left="720"/>
        <w:rPr>
          <w:rFonts w:hint="eastAsia"/>
          <w:sz w:val="18"/>
          <w:szCs w:val="18"/>
        </w:rPr>
      </w:pPr>
      <w:r>
        <w:rPr>
          <w:sz w:val="18"/>
          <w:szCs w:val="18"/>
        </w:rPr>
        <w:t>1-10-2.安全生产培训教育制度</w:t>
      </w:r>
    </w:p>
    <w:p>
      <w:pPr>
        <w:ind w:left="720"/>
        <w:rPr>
          <w:rFonts w:hint="eastAsia"/>
          <w:sz w:val="18"/>
          <w:szCs w:val="18"/>
        </w:rPr>
      </w:pPr>
      <w:r>
        <w:rPr>
          <w:sz w:val="18"/>
          <w:szCs w:val="18"/>
        </w:rPr>
        <w:t>1-10-3.安全检查制度</w:t>
      </w:r>
    </w:p>
    <w:p>
      <w:pPr>
        <w:ind w:left="720"/>
        <w:rPr>
          <w:rFonts w:hint="eastAsia"/>
          <w:sz w:val="18"/>
          <w:szCs w:val="18"/>
        </w:rPr>
      </w:pPr>
      <w:r>
        <w:rPr>
          <w:sz w:val="18"/>
          <w:szCs w:val="18"/>
        </w:rPr>
        <w:t>1-10-4.安全生产奖惩制度</w:t>
      </w:r>
    </w:p>
    <w:p>
      <w:pPr>
        <w:ind w:left="720"/>
        <w:rPr>
          <w:rFonts w:hint="eastAsia"/>
          <w:sz w:val="18"/>
          <w:szCs w:val="18"/>
        </w:rPr>
      </w:pPr>
      <w:r>
        <w:rPr>
          <w:sz w:val="18"/>
          <w:szCs w:val="18"/>
        </w:rPr>
        <w:t>1-10-5.事故隐患整改制度</w:t>
      </w:r>
    </w:p>
    <w:p>
      <w:pPr>
        <w:ind w:left="720"/>
        <w:rPr>
          <w:rFonts w:hint="eastAsia"/>
          <w:sz w:val="18"/>
          <w:szCs w:val="18"/>
        </w:rPr>
      </w:pPr>
      <w:r>
        <w:rPr>
          <w:sz w:val="18"/>
          <w:szCs w:val="18"/>
        </w:rPr>
        <w:t>1-10-6.事故管理制度</w:t>
      </w:r>
    </w:p>
    <w:p>
      <w:pPr>
        <w:ind w:left="720"/>
        <w:rPr>
          <w:rFonts w:hint="eastAsia"/>
          <w:sz w:val="18"/>
          <w:szCs w:val="18"/>
        </w:rPr>
      </w:pPr>
      <w:r>
        <w:rPr>
          <w:sz w:val="18"/>
          <w:szCs w:val="18"/>
        </w:rPr>
        <w:t>1-10-7.安全操作规程</w:t>
      </w:r>
    </w:p>
    <w:p>
      <w:pPr>
        <w:ind w:left="720"/>
        <w:rPr>
          <w:rFonts w:hint="eastAsia"/>
          <w:sz w:val="18"/>
          <w:szCs w:val="18"/>
        </w:rPr>
      </w:pPr>
      <w:r>
        <w:rPr>
          <w:sz w:val="18"/>
          <w:szCs w:val="18"/>
        </w:rPr>
        <w:t>1-10-8.安全生产事故应急预案</w:t>
      </w:r>
    </w:p>
    <w:p>
      <w:pPr>
        <w:numPr>
          <w:ilvl w:val="1"/>
          <w:numId w:val="11"/>
        </w:numPr>
        <w:rPr>
          <w:rFonts w:hint="eastAsia"/>
          <w:sz w:val="18"/>
          <w:szCs w:val="18"/>
        </w:rPr>
      </w:pPr>
      <w:r>
        <w:rPr>
          <w:sz w:val="18"/>
          <w:szCs w:val="18"/>
        </w:rPr>
        <w:t>从业人员安全三级教育记录   （需加盖公司章）</w:t>
      </w:r>
    </w:p>
    <w:p>
      <w:pPr>
        <w:numPr>
          <w:ilvl w:val="1"/>
          <w:numId w:val="11"/>
        </w:numPr>
        <w:rPr>
          <w:rFonts w:hint="eastAsia"/>
          <w:sz w:val="18"/>
          <w:szCs w:val="18"/>
        </w:rPr>
      </w:pPr>
      <w:r>
        <w:rPr>
          <w:sz w:val="18"/>
          <w:szCs w:val="18"/>
        </w:rPr>
        <w:t>从业人员意外伤害险/团体险/建筑工程一切险保单</w:t>
      </w:r>
    </w:p>
    <w:p>
      <w:pPr>
        <w:numPr>
          <w:ilvl w:val="1"/>
          <w:numId w:val="11"/>
        </w:numPr>
        <w:rPr>
          <w:rFonts w:hint="eastAsia"/>
          <w:sz w:val="18"/>
          <w:szCs w:val="18"/>
        </w:rPr>
      </w:pPr>
      <w:r>
        <w:rPr>
          <w:sz w:val="18"/>
          <w:szCs w:val="18"/>
        </w:rPr>
        <w:t>特种作业人员证件  （原件图片，若不涉及可不用上传，明细详见第二页）</w:t>
      </w:r>
    </w:p>
    <w:p>
      <w:pPr>
        <w:rPr>
          <w:rFonts w:hint="eastAsia"/>
          <w:sz w:val="18"/>
          <w:szCs w:val="18"/>
        </w:rPr>
      </w:pPr>
      <w:r>
        <w:rPr>
          <w:sz w:val="18"/>
          <w:szCs w:val="18"/>
        </w:rPr>
        <w:t>备案网址：</w:t>
      </w:r>
      <w:r>
        <w:fldChar w:fldCharType="begin"/>
      </w:r>
      <w:r>
        <w:instrText xml:space="preserve"> HYPERLINK "http://abc.whxxzg.com:8095/apply.html" </w:instrText>
      </w:r>
      <w:r>
        <w:fldChar w:fldCharType="separate"/>
      </w:r>
      <w:r>
        <w:rPr>
          <w:rStyle w:val="12"/>
          <w:sz w:val="18"/>
          <w:szCs w:val="18"/>
        </w:rPr>
        <w:t>http://abc.whxxzg.com:8095/apply.html</w:t>
      </w:r>
      <w:r>
        <w:rPr>
          <w:rStyle w:val="12"/>
          <w:sz w:val="18"/>
          <w:szCs w:val="18"/>
        </w:rPr>
        <w:fldChar w:fldCharType="end"/>
      </w:r>
    </w:p>
    <w:p>
      <w:pPr>
        <w:rPr>
          <w:rFonts w:hint="eastAsia"/>
          <w:sz w:val="18"/>
          <w:szCs w:val="18"/>
        </w:rPr>
      </w:pPr>
      <w:r>
        <w:rPr>
          <w:sz w:val="18"/>
          <w:szCs w:val="18"/>
        </w:rPr>
        <w:t>上传资料文件格式：PDF文档</w:t>
      </w:r>
    </w:p>
    <w:p>
      <w:pPr>
        <w:rPr>
          <w:rFonts w:hint="eastAsia"/>
          <w:sz w:val="11"/>
          <w:szCs w:val="11"/>
        </w:rPr>
      </w:pPr>
    </w:p>
    <w:p>
      <w:pPr>
        <w:numPr>
          <w:ilvl w:val="0"/>
          <w:numId w:val="10"/>
        </w:numPr>
        <w:rPr>
          <w:rFonts w:hint="eastAsia"/>
          <w:b/>
          <w:sz w:val="18"/>
          <w:szCs w:val="18"/>
        </w:rPr>
      </w:pPr>
      <w:r>
        <w:rPr>
          <w:b/>
          <w:sz w:val="18"/>
          <w:szCs w:val="18"/>
        </w:rPr>
        <w:t>纸质备案，上交以下资料至主管工程师：</w:t>
      </w:r>
    </w:p>
    <w:p>
      <w:pPr>
        <w:rPr>
          <w:rFonts w:hint="eastAsia"/>
          <w:sz w:val="18"/>
          <w:szCs w:val="18"/>
        </w:rPr>
      </w:pPr>
      <w:r>
        <w:rPr>
          <w:sz w:val="18"/>
          <w:szCs w:val="18"/>
        </w:rPr>
        <w:t>2-1.防疫承诺书（包含公司及个人承诺书）      （需加盖公司章，个人承诺书本人签字）</w:t>
      </w:r>
    </w:p>
    <w:p>
      <w:pPr>
        <w:rPr>
          <w:rFonts w:hint="eastAsia"/>
          <w:sz w:val="18"/>
          <w:szCs w:val="18"/>
        </w:rPr>
      </w:pPr>
      <w:r>
        <w:rPr>
          <w:sz w:val="18"/>
          <w:szCs w:val="18"/>
        </w:rPr>
        <w:t>2-2. 返岗人员名单      （需加盖公司章）</w:t>
      </w:r>
    </w:p>
    <w:p>
      <w:pPr>
        <w:rPr>
          <w:rFonts w:hint="eastAsia"/>
          <w:sz w:val="18"/>
          <w:szCs w:val="18"/>
        </w:rPr>
      </w:pPr>
      <w:r>
        <w:rPr>
          <w:sz w:val="18"/>
          <w:szCs w:val="18"/>
        </w:rPr>
        <w:t>2-3. 复工人员审查表    （包括途径地及安康码）</w:t>
      </w:r>
    </w:p>
    <w:p>
      <w:pPr>
        <w:rPr>
          <w:rFonts w:hint="eastAsia"/>
          <w:sz w:val="18"/>
          <w:szCs w:val="18"/>
        </w:rPr>
      </w:pPr>
      <w:r>
        <w:rPr>
          <w:sz w:val="18"/>
          <w:szCs w:val="18"/>
        </w:rPr>
        <w:t>2-4. 防疫物资配备审核表（需加盖公司章）</w:t>
      </w:r>
    </w:p>
    <w:p>
      <w:pPr>
        <w:tabs>
          <w:tab w:val="left" w:pos="509"/>
          <w:tab w:val="left" w:pos="5580"/>
        </w:tabs>
        <w:rPr>
          <w:rFonts w:hint="eastAsia"/>
          <w:sz w:val="18"/>
          <w:szCs w:val="18"/>
        </w:rPr>
      </w:pPr>
      <w:r>
        <w:rPr>
          <w:sz w:val="18"/>
          <w:szCs w:val="18"/>
        </w:rPr>
        <w:t>2-5. 复工人员现场及项目部住宿审核表（需加盖公司章）</w:t>
      </w:r>
    </w:p>
    <w:p>
      <w:pPr>
        <w:tabs>
          <w:tab w:val="left" w:pos="509"/>
          <w:tab w:val="left" w:pos="5580"/>
        </w:tabs>
        <w:rPr>
          <w:rFonts w:hint="eastAsia"/>
          <w:sz w:val="18"/>
          <w:szCs w:val="18"/>
        </w:rPr>
      </w:pPr>
      <w:r>
        <w:rPr>
          <w:sz w:val="18"/>
          <w:szCs w:val="18"/>
        </w:rPr>
        <w:t>2-6. 复工人员每天体温测量表（需加盖公司章）</w:t>
      </w:r>
    </w:p>
    <w:p>
      <w:pPr>
        <w:tabs>
          <w:tab w:val="left" w:pos="509"/>
          <w:tab w:val="left" w:pos="5580"/>
        </w:tabs>
        <w:rPr>
          <w:rFonts w:hint="eastAsia"/>
          <w:sz w:val="18"/>
          <w:szCs w:val="18"/>
        </w:rPr>
      </w:pPr>
      <w:r>
        <w:rPr>
          <w:sz w:val="18"/>
          <w:szCs w:val="18"/>
        </w:rPr>
        <w:t>2-7. 新型冠状病毒感染的肺炎疫情防控方案  （需加盖公司章）</w:t>
      </w:r>
    </w:p>
    <w:p>
      <w:pPr>
        <w:tabs>
          <w:tab w:val="left" w:pos="509"/>
          <w:tab w:val="left" w:pos="5580"/>
        </w:tabs>
        <w:rPr>
          <w:rFonts w:hint="eastAsia"/>
          <w:sz w:val="18"/>
          <w:szCs w:val="18"/>
        </w:rPr>
      </w:pPr>
      <w:r>
        <w:rPr>
          <w:sz w:val="18"/>
          <w:szCs w:val="18"/>
        </w:rPr>
        <w:t>2-8.</w:t>
      </w:r>
      <w:bookmarkStart w:id="0" w:name="_Toc15291886"/>
      <w:bookmarkStart w:id="1" w:name="_Toc15231775"/>
      <w:bookmarkStart w:id="2" w:name="_Toc532887698"/>
      <w:r>
        <w:rPr>
          <w:sz w:val="18"/>
          <w:szCs w:val="18"/>
        </w:rPr>
        <w:t xml:space="preserve"> 专项施工方案</w:t>
      </w:r>
      <w:bookmarkEnd w:id="0"/>
      <w:bookmarkEnd w:id="1"/>
      <w:bookmarkEnd w:id="2"/>
      <w:r>
        <w:rPr>
          <w:sz w:val="18"/>
          <w:szCs w:val="18"/>
        </w:rPr>
        <w:t xml:space="preserve">       （需加盖公司章）</w:t>
      </w:r>
    </w:p>
    <w:p>
      <w:pPr>
        <w:rPr>
          <w:rFonts w:hint="eastAsia"/>
          <w:sz w:val="18"/>
          <w:szCs w:val="18"/>
        </w:rPr>
      </w:pPr>
      <w:r>
        <w:rPr>
          <w:sz w:val="18"/>
          <w:szCs w:val="18"/>
        </w:rPr>
        <w:t>2-9. 在建工程项目复工申请（需加盖公司章）</w:t>
      </w:r>
    </w:p>
    <w:p>
      <w:pPr>
        <w:rPr>
          <w:rFonts w:hint="eastAsia"/>
          <w:sz w:val="18"/>
          <w:szCs w:val="18"/>
        </w:rPr>
      </w:pPr>
      <w:r>
        <w:rPr>
          <w:sz w:val="18"/>
          <w:szCs w:val="18"/>
        </w:rPr>
        <w:t>2-10.非芜湖本地人员，提供3天以内核酸检测报告</w:t>
      </w:r>
    </w:p>
    <w:p>
      <w:pPr>
        <w:rPr>
          <w:rFonts w:hint="eastAsia"/>
          <w:sz w:val="18"/>
          <w:szCs w:val="18"/>
        </w:rPr>
      </w:pPr>
    </w:p>
    <w:p>
      <w:pPr>
        <w:numPr>
          <w:ilvl w:val="0"/>
          <w:numId w:val="10"/>
        </w:numPr>
        <w:spacing w:after="160"/>
        <w:rPr>
          <w:rFonts w:hint="eastAsia"/>
          <w:b/>
          <w:sz w:val="18"/>
          <w:szCs w:val="18"/>
        </w:rPr>
      </w:pPr>
      <w:r>
        <w:rPr>
          <w:b/>
          <w:sz w:val="18"/>
          <w:szCs w:val="18"/>
        </w:rPr>
        <w:t>建筑行业特种作业人员持证类型</w:t>
      </w:r>
    </w:p>
    <w:p>
      <w:pPr>
        <w:spacing w:after="160"/>
        <w:ind w:left="720"/>
        <w:rPr>
          <w:rFonts w:hint="eastAsia"/>
          <w:b/>
          <w:sz w:val="18"/>
          <w:szCs w:val="18"/>
        </w:rPr>
      </w:pPr>
      <w:r>
        <w:rPr>
          <w:b/>
          <w:sz w:val="18"/>
          <w:szCs w:val="18"/>
        </w:rPr>
        <w:t>备注：（应急管理部门/住建部门/市场监督管理部门印发，本公司均认可）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tcPr>
          <w:p>
            <w:pPr>
              <w:tabs>
                <w:tab w:val="left" w:pos="509"/>
                <w:tab w:val="left" w:pos="5580"/>
              </w:tabs>
              <w:rPr>
                <w:rFonts w:hint="eastAsia"/>
                <w:sz w:val="18"/>
                <w:szCs w:val="18"/>
              </w:rPr>
            </w:pPr>
            <w:r>
              <w:rPr>
                <w:sz w:val="18"/>
                <w:szCs w:val="18"/>
              </w:rPr>
              <w:t>序号</w:t>
            </w:r>
          </w:p>
        </w:tc>
        <w:tc>
          <w:tcPr>
            <w:tcW w:w="2394" w:type="dxa"/>
          </w:tcPr>
          <w:p>
            <w:pPr>
              <w:tabs>
                <w:tab w:val="left" w:pos="509"/>
                <w:tab w:val="left" w:pos="5580"/>
              </w:tabs>
              <w:ind w:firstLine="450" w:firstLineChars="250"/>
              <w:rPr>
                <w:rFonts w:hint="eastAsia"/>
                <w:sz w:val="18"/>
                <w:szCs w:val="18"/>
              </w:rPr>
            </w:pPr>
            <w:r>
              <w:rPr>
                <w:sz w:val="18"/>
                <w:szCs w:val="18"/>
              </w:rPr>
              <w:t>证件名称</w:t>
            </w:r>
          </w:p>
        </w:tc>
        <w:tc>
          <w:tcPr>
            <w:tcW w:w="2484" w:type="dxa"/>
          </w:tcPr>
          <w:p>
            <w:pPr>
              <w:tabs>
                <w:tab w:val="left" w:pos="509"/>
                <w:tab w:val="left" w:pos="5580"/>
              </w:tabs>
              <w:ind w:firstLine="450" w:firstLineChars="250"/>
              <w:rPr>
                <w:rFonts w:hint="eastAsia"/>
                <w:sz w:val="18"/>
                <w:szCs w:val="18"/>
              </w:rPr>
            </w:pPr>
            <w:r>
              <w:rPr>
                <w:sz w:val="18"/>
                <w:szCs w:val="18"/>
              </w:rPr>
              <w:t>岗位名称</w:t>
            </w:r>
          </w:p>
        </w:tc>
        <w:tc>
          <w:tcPr>
            <w:tcW w:w="2984" w:type="dxa"/>
          </w:tcPr>
          <w:p>
            <w:pPr>
              <w:tabs>
                <w:tab w:val="left" w:pos="509"/>
                <w:tab w:val="left" w:pos="5580"/>
              </w:tabs>
              <w:ind w:firstLine="810" w:firstLineChars="450"/>
              <w:rPr>
                <w:rFonts w:hint="eastAsia"/>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1</w:t>
            </w:r>
          </w:p>
        </w:tc>
        <w:tc>
          <w:tcPr>
            <w:tcW w:w="2394" w:type="dxa"/>
          </w:tcPr>
          <w:p>
            <w:pPr>
              <w:tabs>
                <w:tab w:val="left" w:pos="509"/>
                <w:tab w:val="left" w:pos="5580"/>
              </w:tabs>
              <w:rPr>
                <w:rFonts w:hint="eastAsia"/>
                <w:sz w:val="18"/>
                <w:szCs w:val="18"/>
              </w:rPr>
            </w:pPr>
            <w:r>
              <w:rPr>
                <w:sz w:val="18"/>
                <w:szCs w:val="18"/>
              </w:rPr>
              <w:t>起重机指挥证</w:t>
            </w:r>
          </w:p>
        </w:tc>
        <w:tc>
          <w:tcPr>
            <w:tcW w:w="2484" w:type="dxa"/>
          </w:tcPr>
          <w:p>
            <w:pPr>
              <w:tabs>
                <w:tab w:val="left" w:pos="509"/>
                <w:tab w:val="left" w:pos="5580"/>
              </w:tabs>
              <w:rPr>
                <w:rFonts w:hint="eastAsia"/>
                <w:sz w:val="18"/>
                <w:szCs w:val="18"/>
              </w:rPr>
            </w:pPr>
            <w:r>
              <w:rPr>
                <w:sz w:val="18"/>
                <w:szCs w:val="18"/>
              </w:rPr>
              <w:t>建筑起重信号司索工</w:t>
            </w:r>
          </w:p>
        </w:tc>
        <w:tc>
          <w:tcPr>
            <w:tcW w:w="2984" w:type="dxa"/>
          </w:tcPr>
          <w:p>
            <w:pPr>
              <w:tabs>
                <w:tab w:val="left" w:pos="509"/>
                <w:tab w:val="left" w:pos="5580"/>
              </w:tabs>
              <w:rPr>
                <w:rFonts w:hint="eastAsia"/>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2</w:t>
            </w:r>
          </w:p>
        </w:tc>
        <w:tc>
          <w:tcPr>
            <w:tcW w:w="2394" w:type="dxa"/>
          </w:tcPr>
          <w:p>
            <w:pPr>
              <w:tabs>
                <w:tab w:val="left" w:pos="509"/>
                <w:tab w:val="left" w:pos="5580"/>
              </w:tabs>
              <w:rPr>
                <w:rFonts w:hint="eastAsia"/>
                <w:sz w:val="18"/>
                <w:szCs w:val="18"/>
              </w:rPr>
            </w:pPr>
            <w:r>
              <w:rPr>
                <w:sz w:val="18"/>
                <w:szCs w:val="18"/>
              </w:rPr>
              <w:t>塔式起重机司机证/      流动式起重机司机证/    桥门式起重机司机</w:t>
            </w:r>
          </w:p>
        </w:tc>
        <w:tc>
          <w:tcPr>
            <w:tcW w:w="2484" w:type="dxa"/>
          </w:tcPr>
          <w:p>
            <w:pPr>
              <w:tabs>
                <w:tab w:val="left" w:pos="509"/>
                <w:tab w:val="left" w:pos="5580"/>
              </w:tabs>
              <w:rPr>
                <w:rFonts w:hint="eastAsia"/>
                <w:sz w:val="18"/>
                <w:szCs w:val="18"/>
              </w:rPr>
            </w:pPr>
            <w:r>
              <w:rPr>
                <w:sz w:val="18"/>
                <w:szCs w:val="18"/>
              </w:rPr>
              <w:t>建筑起重机械司机</w:t>
            </w:r>
          </w:p>
        </w:tc>
        <w:tc>
          <w:tcPr>
            <w:tcW w:w="2984" w:type="dxa"/>
          </w:tcPr>
          <w:p>
            <w:pPr>
              <w:tabs>
                <w:tab w:val="left" w:pos="509"/>
                <w:tab w:val="left" w:pos="5580"/>
              </w:tabs>
              <w:rPr>
                <w:rFonts w:hint="eastAsia"/>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3</w:t>
            </w:r>
          </w:p>
        </w:tc>
        <w:tc>
          <w:tcPr>
            <w:tcW w:w="2394" w:type="dxa"/>
          </w:tcPr>
          <w:p>
            <w:pPr>
              <w:tabs>
                <w:tab w:val="left" w:pos="509"/>
                <w:tab w:val="left" w:pos="5580"/>
              </w:tabs>
              <w:rPr>
                <w:rFonts w:hint="eastAsia"/>
                <w:sz w:val="18"/>
                <w:szCs w:val="18"/>
              </w:rPr>
            </w:pPr>
            <w:r>
              <w:rPr>
                <w:sz w:val="18"/>
                <w:szCs w:val="18"/>
              </w:rPr>
              <w:t>塔式起重机安装，拆卸证</w:t>
            </w:r>
          </w:p>
        </w:tc>
        <w:tc>
          <w:tcPr>
            <w:tcW w:w="2484" w:type="dxa"/>
          </w:tcPr>
          <w:p>
            <w:pPr>
              <w:tabs>
                <w:tab w:val="left" w:pos="509"/>
                <w:tab w:val="left" w:pos="5580"/>
              </w:tabs>
              <w:rPr>
                <w:rFonts w:hint="eastAsia"/>
                <w:sz w:val="18"/>
                <w:szCs w:val="18"/>
              </w:rPr>
            </w:pPr>
            <w:r>
              <w:rPr>
                <w:sz w:val="18"/>
                <w:szCs w:val="18"/>
              </w:rPr>
              <w:t>建筑起重机械安装拆卸工</w:t>
            </w:r>
          </w:p>
        </w:tc>
        <w:tc>
          <w:tcPr>
            <w:tcW w:w="2984" w:type="dxa"/>
          </w:tcPr>
          <w:p>
            <w:pPr>
              <w:tabs>
                <w:tab w:val="left" w:pos="509"/>
                <w:tab w:val="left" w:pos="5580"/>
              </w:tabs>
              <w:rPr>
                <w:rFonts w:hint="eastAsia"/>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4</w:t>
            </w:r>
          </w:p>
        </w:tc>
        <w:tc>
          <w:tcPr>
            <w:tcW w:w="2394" w:type="dxa"/>
          </w:tcPr>
          <w:p>
            <w:pPr>
              <w:tabs>
                <w:tab w:val="left" w:pos="509"/>
                <w:tab w:val="left" w:pos="5580"/>
              </w:tabs>
              <w:rPr>
                <w:rFonts w:hint="eastAsia"/>
                <w:sz w:val="18"/>
                <w:szCs w:val="18"/>
              </w:rPr>
            </w:pPr>
            <w:r>
              <w:rPr>
                <w:sz w:val="18"/>
                <w:szCs w:val="18"/>
              </w:rPr>
              <w:t>高处作业证</w:t>
            </w:r>
          </w:p>
        </w:tc>
        <w:tc>
          <w:tcPr>
            <w:tcW w:w="2484" w:type="dxa"/>
          </w:tcPr>
          <w:p>
            <w:pPr>
              <w:tabs>
                <w:tab w:val="left" w:pos="509"/>
                <w:tab w:val="left" w:pos="5580"/>
              </w:tabs>
              <w:rPr>
                <w:rFonts w:hint="eastAsia"/>
                <w:sz w:val="18"/>
                <w:szCs w:val="18"/>
              </w:rPr>
            </w:pPr>
            <w:r>
              <w:rPr>
                <w:sz w:val="18"/>
                <w:szCs w:val="18"/>
              </w:rPr>
              <w:t>高处作业吊篮安装拆卸工</w:t>
            </w:r>
          </w:p>
        </w:tc>
        <w:tc>
          <w:tcPr>
            <w:tcW w:w="2984" w:type="dxa"/>
          </w:tcPr>
          <w:p>
            <w:pPr>
              <w:tabs>
                <w:tab w:val="left" w:pos="509"/>
                <w:tab w:val="left" w:pos="5580"/>
              </w:tabs>
              <w:rPr>
                <w:rFonts w:hint="eastAsia"/>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5</w:t>
            </w:r>
          </w:p>
        </w:tc>
        <w:tc>
          <w:tcPr>
            <w:tcW w:w="2394" w:type="dxa"/>
          </w:tcPr>
          <w:p>
            <w:pPr>
              <w:tabs>
                <w:tab w:val="left" w:pos="509"/>
                <w:tab w:val="left" w:pos="5580"/>
              </w:tabs>
              <w:rPr>
                <w:rFonts w:hint="eastAsia"/>
                <w:sz w:val="18"/>
                <w:szCs w:val="18"/>
              </w:rPr>
            </w:pPr>
            <w:r>
              <w:rPr>
                <w:sz w:val="18"/>
                <w:szCs w:val="18"/>
              </w:rPr>
              <w:t>架子工证</w:t>
            </w:r>
          </w:p>
        </w:tc>
        <w:tc>
          <w:tcPr>
            <w:tcW w:w="2484" w:type="dxa"/>
          </w:tcPr>
          <w:p>
            <w:pPr>
              <w:tabs>
                <w:tab w:val="left" w:pos="509"/>
                <w:tab w:val="left" w:pos="5580"/>
              </w:tabs>
              <w:rPr>
                <w:rFonts w:hint="eastAsia"/>
                <w:sz w:val="18"/>
                <w:szCs w:val="18"/>
              </w:rPr>
            </w:pPr>
            <w:r>
              <w:rPr>
                <w:sz w:val="18"/>
                <w:szCs w:val="18"/>
              </w:rPr>
              <w:t>建筑架子工（普通脚手架、附着升降脚手架）</w:t>
            </w:r>
          </w:p>
        </w:tc>
        <w:tc>
          <w:tcPr>
            <w:tcW w:w="2984" w:type="dxa"/>
          </w:tcPr>
          <w:p>
            <w:pPr>
              <w:tabs>
                <w:tab w:val="left" w:pos="509"/>
                <w:tab w:val="left" w:pos="5580"/>
              </w:tabs>
              <w:rPr>
                <w:rFonts w:hint="eastAsia"/>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6</w:t>
            </w:r>
          </w:p>
        </w:tc>
        <w:tc>
          <w:tcPr>
            <w:tcW w:w="2394" w:type="dxa"/>
          </w:tcPr>
          <w:p>
            <w:pPr>
              <w:tabs>
                <w:tab w:val="left" w:pos="509"/>
                <w:tab w:val="left" w:pos="5580"/>
              </w:tabs>
              <w:rPr>
                <w:rFonts w:hint="eastAsia"/>
                <w:sz w:val="18"/>
                <w:szCs w:val="18"/>
              </w:rPr>
            </w:pPr>
            <w:r>
              <w:rPr>
                <w:sz w:val="18"/>
                <w:szCs w:val="18"/>
              </w:rPr>
              <w:t>焊接与热切割证</w:t>
            </w:r>
          </w:p>
        </w:tc>
        <w:tc>
          <w:tcPr>
            <w:tcW w:w="2484" w:type="dxa"/>
          </w:tcPr>
          <w:p>
            <w:pPr>
              <w:tabs>
                <w:tab w:val="left" w:pos="509"/>
                <w:tab w:val="left" w:pos="5580"/>
              </w:tabs>
              <w:rPr>
                <w:rFonts w:hint="eastAsia"/>
                <w:sz w:val="18"/>
                <w:szCs w:val="18"/>
              </w:rPr>
            </w:pPr>
            <w:r>
              <w:rPr>
                <w:sz w:val="18"/>
                <w:szCs w:val="18"/>
              </w:rPr>
              <w:t>建筑焊工（电焊、气焊、切割）：</w:t>
            </w:r>
          </w:p>
        </w:tc>
        <w:tc>
          <w:tcPr>
            <w:tcW w:w="2984" w:type="dxa"/>
          </w:tcPr>
          <w:p>
            <w:pPr>
              <w:tabs>
                <w:tab w:val="left" w:pos="509"/>
                <w:tab w:val="left" w:pos="5580"/>
              </w:tabs>
              <w:rPr>
                <w:rFonts w:hint="eastAsia"/>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7</w:t>
            </w:r>
          </w:p>
        </w:tc>
        <w:tc>
          <w:tcPr>
            <w:tcW w:w="2394" w:type="dxa"/>
          </w:tcPr>
          <w:p>
            <w:pPr>
              <w:tabs>
                <w:tab w:val="left" w:pos="509"/>
                <w:tab w:val="left" w:pos="5580"/>
              </w:tabs>
              <w:rPr>
                <w:rFonts w:hint="eastAsia"/>
                <w:sz w:val="18"/>
                <w:szCs w:val="18"/>
              </w:rPr>
            </w:pPr>
            <w:r>
              <w:rPr>
                <w:sz w:val="18"/>
                <w:szCs w:val="18"/>
              </w:rPr>
              <w:t>电工作业证</w:t>
            </w:r>
          </w:p>
        </w:tc>
        <w:tc>
          <w:tcPr>
            <w:tcW w:w="2484" w:type="dxa"/>
          </w:tcPr>
          <w:p>
            <w:pPr>
              <w:tabs>
                <w:tab w:val="left" w:pos="509"/>
                <w:tab w:val="left" w:pos="5580"/>
              </w:tabs>
              <w:rPr>
                <w:rFonts w:hint="eastAsia"/>
                <w:sz w:val="18"/>
                <w:szCs w:val="18"/>
              </w:rPr>
            </w:pPr>
            <w:r>
              <w:rPr>
                <w:sz w:val="18"/>
                <w:szCs w:val="18"/>
              </w:rPr>
              <w:t>高压电工</w:t>
            </w:r>
          </w:p>
        </w:tc>
        <w:tc>
          <w:tcPr>
            <w:tcW w:w="2984" w:type="dxa"/>
          </w:tcPr>
          <w:p>
            <w:pPr>
              <w:tabs>
                <w:tab w:val="left" w:pos="509"/>
                <w:tab w:val="left" w:pos="5580"/>
              </w:tabs>
              <w:rPr>
                <w:rFonts w:hint="eastAsia"/>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8</w:t>
            </w:r>
          </w:p>
        </w:tc>
        <w:tc>
          <w:tcPr>
            <w:tcW w:w="2394" w:type="dxa"/>
          </w:tcPr>
          <w:p>
            <w:pPr>
              <w:tabs>
                <w:tab w:val="left" w:pos="509"/>
                <w:tab w:val="left" w:pos="5580"/>
              </w:tabs>
              <w:rPr>
                <w:rFonts w:hint="eastAsia"/>
                <w:sz w:val="18"/>
                <w:szCs w:val="18"/>
              </w:rPr>
            </w:pPr>
            <w:r>
              <w:rPr>
                <w:sz w:val="18"/>
                <w:szCs w:val="18"/>
              </w:rPr>
              <w:t>建筑工程车辆驾驶证</w:t>
            </w:r>
          </w:p>
        </w:tc>
        <w:tc>
          <w:tcPr>
            <w:tcW w:w="2484" w:type="dxa"/>
          </w:tcPr>
          <w:p>
            <w:pPr>
              <w:tabs>
                <w:tab w:val="left" w:pos="509"/>
                <w:tab w:val="left" w:pos="5580"/>
              </w:tabs>
              <w:rPr>
                <w:rFonts w:hint="eastAsia"/>
                <w:sz w:val="18"/>
                <w:szCs w:val="18"/>
              </w:rPr>
            </w:pPr>
            <w:r>
              <w:rPr>
                <w:sz w:val="18"/>
                <w:szCs w:val="18"/>
              </w:rPr>
              <w:t>建筑施工现场内机动车司机</w:t>
            </w:r>
          </w:p>
        </w:tc>
        <w:tc>
          <w:tcPr>
            <w:tcW w:w="2984" w:type="dxa"/>
          </w:tcPr>
          <w:p>
            <w:pPr>
              <w:tabs>
                <w:tab w:val="left" w:pos="509"/>
                <w:tab w:val="left" w:pos="5580"/>
              </w:tabs>
              <w:rPr>
                <w:rFonts w:hint="eastAsia"/>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9</w:t>
            </w:r>
          </w:p>
        </w:tc>
        <w:tc>
          <w:tcPr>
            <w:tcW w:w="2394" w:type="dxa"/>
          </w:tcPr>
          <w:p>
            <w:pPr>
              <w:tabs>
                <w:tab w:val="left" w:pos="509"/>
                <w:tab w:val="left" w:pos="5580"/>
              </w:tabs>
              <w:rPr>
                <w:rFonts w:hint="eastAsia"/>
                <w:sz w:val="18"/>
                <w:szCs w:val="18"/>
              </w:rPr>
            </w:pPr>
            <w:r>
              <w:rPr>
                <w:sz w:val="18"/>
                <w:szCs w:val="18"/>
              </w:rPr>
              <w:t>电工作业证</w:t>
            </w:r>
          </w:p>
        </w:tc>
        <w:tc>
          <w:tcPr>
            <w:tcW w:w="2484" w:type="dxa"/>
          </w:tcPr>
          <w:p>
            <w:pPr>
              <w:tabs>
                <w:tab w:val="left" w:pos="509"/>
                <w:tab w:val="left" w:pos="5580"/>
              </w:tabs>
              <w:rPr>
                <w:rFonts w:hint="eastAsia"/>
                <w:sz w:val="18"/>
                <w:szCs w:val="18"/>
              </w:rPr>
            </w:pPr>
            <w:r>
              <w:rPr>
                <w:sz w:val="18"/>
                <w:szCs w:val="18"/>
              </w:rPr>
              <w:t>低压电工</w:t>
            </w:r>
          </w:p>
        </w:tc>
        <w:tc>
          <w:tcPr>
            <w:tcW w:w="2984" w:type="dxa"/>
          </w:tcPr>
          <w:p>
            <w:pPr>
              <w:tabs>
                <w:tab w:val="left" w:pos="509"/>
                <w:tab w:val="left" w:pos="5580"/>
              </w:tabs>
              <w:rPr>
                <w:rFonts w:hint="eastAsia"/>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10</w:t>
            </w:r>
          </w:p>
        </w:tc>
        <w:tc>
          <w:tcPr>
            <w:tcW w:w="2394" w:type="dxa"/>
          </w:tcPr>
          <w:p>
            <w:pPr>
              <w:tabs>
                <w:tab w:val="left" w:pos="509"/>
                <w:tab w:val="left" w:pos="5580"/>
              </w:tabs>
              <w:rPr>
                <w:rFonts w:hint="eastAsia"/>
                <w:sz w:val="18"/>
                <w:szCs w:val="18"/>
              </w:rPr>
            </w:pPr>
            <w:r>
              <w:rPr>
                <w:sz w:val="18"/>
                <w:szCs w:val="18"/>
              </w:rPr>
              <w:t>煤气作业证</w:t>
            </w:r>
          </w:p>
        </w:tc>
        <w:tc>
          <w:tcPr>
            <w:tcW w:w="2484" w:type="dxa"/>
          </w:tcPr>
          <w:p>
            <w:pPr>
              <w:tabs>
                <w:tab w:val="left" w:pos="509"/>
                <w:tab w:val="left" w:pos="5580"/>
              </w:tabs>
              <w:rPr>
                <w:rFonts w:hint="eastAsia"/>
                <w:sz w:val="18"/>
                <w:szCs w:val="18"/>
              </w:rPr>
            </w:pPr>
            <w:r>
              <w:rPr>
                <w:sz w:val="18"/>
                <w:szCs w:val="18"/>
              </w:rPr>
              <w:t>冶金（有色）生产安全作业</w:t>
            </w:r>
          </w:p>
        </w:tc>
        <w:tc>
          <w:tcPr>
            <w:tcW w:w="2984" w:type="dxa"/>
          </w:tcPr>
          <w:p>
            <w:pPr>
              <w:tabs>
                <w:tab w:val="left" w:pos="509"/>
                <w:tab w:val="left" w:pos="5580"/>
              </w:tabs>
              <w:rPr>
                <w:rFonts w:hint="eastAsia"/>
                <w:sz w:val="18"/>
                <w:szCs w:val="18"/>
              </w:rPr>
            </w:pPr>
            <w:r>
              <w:rPr>
                <w:sz w:val="18"/>
                <w:szCs w:val="18"/>
              </w:rPr>
              <w:t>指冶金、有色企业内从事煤气生产、储存、输送、使用、维护检修的作业</w:t>
            </w:r>
          </w:p>
        </w:tc>
      </w:tr>
    </w:tbl>
    <w:p>
      <w:pPr>
        <w:rPr>
          <w:rFonts w:hint="eastAsia"/>
          <w:b/>
          <w:sz w:val="11"/>
          <w:szCs w:val="11"/>
        </w:rPr>
      </w:pPr>
    </w:p>
    <w:p>
      <w:pPr>
        <w:ind w:left="720"/>
        <w:rPr>
          <w:rFonts w:hint="eastAsia"/>
          <w:sz w:val="11"/>
          <w:szCs w:val="11"/>
        </w:rPr>
      </w:pPr>
    </w:p>
    <w:p>
      <w:pPr>
        <w:pStyle w:val="9"/>
        <w:widowControl/>
        <w:ind w:firstLine="1120" w:firstLineChars="400"/>
        <w:rPr>
          <w:rFonts w:hint="eastAsia" w:ascii="仿宋_GB2312" w:eastAsia="仿宋_GB2312"/>
          <w:sz w:val="28"/>
          <w:szCs w:val="28"/>
        </w:rPr>
      </w:pPr>
    </w:p>
    <w:p>
      <w:pPr>
        <w:pStyle w:val="9"/>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Light"/>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7"/>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2D693E71"/>
    <w:rsid w:val="42D0160B"/>
    <w:rsid w:val="6E8D0C5F"/>
    <w:rsid w:val="71912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9"/>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1"/>
    <w:pPr>
      <w:spacing w:before="141"/>
      <w:ind w:left="113"/>
    </w:pPr>
    <w:rPr>
      <w:rFonts w:ascii="宋体" w:hAnsi="宋体" w:eastAsia="宋体" w:cs="宋体"/>
      <w:sz w:val="28"/>
      <w:szCs w:val="28"/>
      <w:lang w:val="zh-CN" w:bidi="zh-CN"/>
    </w:rPr>
  </w:style>
  <w:style w:type="paragraph" w:styleId="5">
    <w:name w:val="Plain Text"/>
    <w:basedOn w:val="1"/>
    <w:link w:val="16"/>
    <w:qFormat/>
    <w:uiPriority w:val="0"/>
    <w:rPr>
      <w:rFonts w:ascii="宋体" w:hAnsi="Courier New"/>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4"/>
    <w:unhideWhenUsed/>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2">
    <w:name w:val="Hyperlink"/>
    <w:unhideWhenUsed/>
    <w:qFormat/>
    <w:uiPriority w:val="99"/>
    <w:rPr>
      <w:color w:val="3F88BF"/>
      <w:u w:val="none"/>
    </w:rPr>
  </w:style>
  <w:style w:type="character" w:customStyle="1" w:styleId="13">
    <w:name w:val="页眉 Char"/>
    <w:basedOn w:val="11"/>
    <w:link w:val="8"/>
    <w:uiPriority w:val="99"/>
    <w:rPr>
      <w:sz w:val="18"/>
      <w:szCs w:val="18"/>
    </w:rPr>
  </w:style>
  <w:style w:type="character" w:customStyle="1" w:styleId="14">
    <w:name w:val="页脚 Char"/>
    <w:basedOn w:val="11"/>
    <w:link w:val="7"/>
    <w:uiPriority w:val="99"/>
    <w:rPr>
      <w:sz w:val="18"/>
      <w:szCs w:val="18"/>
    </w:rPr>
  </w:style>
  <w:style w:type="paragraph" w:styleId="15">
    <w:name w:val="List Paragraph"/>
    <w:basedOn w:val="1"/>
    <w:qFormat/>
    <w:uiPriority w:val="99"/>
    <w:pPr>
      <w:ind w:firstLine="420" w:firstLineChars="200"/>
    </w:pPr>
  </w:style>
  <w:style w:type="character" w:customStyle="1" w:styleId="16">
    <w:name w:val="纯文本 Char"/>
    <w:link w:val="5"/>
    <w:qFormat/>
    <w:uiPriority w:val="0"/>
    <w:rPr>
      <w:rFonts w:ascii="宋体" w:hAnsi="Courier New"/>
      <w:szCs w:val="20"/>
    </w:rPr>
  </w:style>
  <w:style w:type="character" w:customStyle="1" w:styleId="17">
    <w:name w:val="纯文本 Char1"/>
    <w:basedOn w:val="11"/>
    <w:semiHidden/>
    <w:qFormat/>
    <w:uiPriority w:val="99"/>
    <w:rPr>
      <w:rFonts w:ascii="宋体" w:hAnsi="Courier New" w:eastAsia="宋体" w:cs="Courier New"/>
      <w:szCs w:val="21"/>
    </w:rPr>
  </w:style>
  <w:style w:type="paragraph" w:customStyle="1" w:styleId="18">
    <w:name w:val="正文文本缩进1"/>
    <w:basedOn w:val="1"/>
    <w:uiPriority w:val="0"/>
    <w:pPr>
      <w:ind w:left="480" w:hanging="480" w:hangingChars="200"/>
    </w:pPr>
    <w:rPr>
      <w:rFonts w:ascii="Calibri" w:hAnsi="Calibri" w:eastAsia="宋体" w:cs="黑体"/>
      <w:sz w:val="24"/>
      <w:szCs w:val="24"/>
    </w:rPr>
  </w:style>
  <w:style w:type="character" w:customStyle="1" w:styleId="19">
    <w:name w:val="标题 2 Char"/>
    <w:basedOn w:val="11"/>
    <w:link w:val="3"/>
    <w:qFormat/>
    <w:uiPriority w:val="0"/>
    <w:rPr>
      <w:rFonts w:ascii="宋体" w:hAnsi="宋体" w:eastAsia="宋体" w:cs="Times New Roman"/>
      <w:b/>
      <w:kern w:val="0"/>
      <w:sz w:val="36"/>
      <w:szCs w:val="36"/>
    </w:rPr>
  </w:style>
  <w:style w:type="character" w:customStyle="1" w:styleId="20">
    <w:name w:val="正文文本 Char"/>
    <w:basedOn w:val="11"/>
    <w:link w:val="4"/>
    <w:qFormat/>
    <w:uiPriority w:val="1"/>
    <w:rPr>
      <w:rFonts w:ascii="宋体" w:hAnsi="宋体" w:eastAsia="宋体" w:cs="宋体"/>
      <w:sz w:val="28"/>
      <w:szCs w:val="28"/>
      <w:lang w:val="zh-CN" w:bidi="zh-CN"/>
    </w:rPr>
  </w:style>
  <w:style w:type="character" w:customStyle="1" w:styleId="21">
    <w:name w:val="批注框文本 Char"/>
    <w:basedOn w:val="11"/>
    <w:link w:val="6"/>
    <w:semiHidden/>
    <w:qFormat/>
    <w:uiPriority w:val="99"/>
    <w:rPr>
      <w:sz w:val="18"/>
      <w:szCs w:val="18"/>
    </w:rPr>
  </w:style>
  <w:style w:type="character" w:customStyle="1" w:styleId="22">
    <w:name w:val="font11"/>
    <w:basedOn w:val="11"/>
    <w:qFormat/>
    <w:uiPriority w:val="0"/>
    <w:rPr>
      <w:rFonts w:hint="eastAsia" w:ascii="宋体" w:hAnsi="宋体" w:eastAsia="宋体" w:cs="宋体"/>
      <w:color w:val="000000"/>
      <w:sz w:val="20"/>
      <w:szCs w:val="20"/>
      <w:u w:val="none"/>
    </w:rPr>
  </w:style>
  <w:style w:type="character" w:customStyle="1" w:styleId="23">
    <w:name w:val="font21"/>
    <w:basedOn w:val="11"/>
    <w:qFormat/>
    <w:uiPriority w:val="0"/>
    <w:rPr>
      <w:rFonts w:hint="eastAsia" w:ascii="宋体" w:hAnsi="宋体" w:eastAsia="宋体" w:cs="宋体"/>
      <w:color w:val="000000"/>
      <w:sz w:val="20"/>
      <w:szCs w:val="20"/>
      <w:u w:val="single"/>
    </w:rPr>
  </w:style>
  <w:style w:type="character" w:customStyle="1" w:styleId="24">
    <w:name w:val="font41"/>
    <w:basedOn w:val="11"/>
    <w:uiPriority w:val="0"/>
    <w:rPr>
      <w:rFonts w:hint="default" w:ascii="Times New Roman" w:hAnsi="Times New Roman" w:cs="Times New Roman"/>
      <w:color w:val="000000"/>
      <w:sz w:val="24"/>
      <w:szCs w:val="24"/>
      <w:u w:val="none"/>
    </w:rPr>
  </w:style>
  <w:style w:type="character" w:customStyle="1" w:styleId="25">
    <w:name w:val="font71"/>
    <w:basedOn w:val="11"/>
    <w:qFormat/>
    <w:uiPriority w:val="0"/>
    <w:rPr>
      <w:rFonts w:hint="eastAsia" w:ascii="宋体" w:hAnsi="宋体" w:eastAsia="宋体" w:cs="宋体"/>
      <w:color w:val="000000"/>
      <w:sz w:val="24"/>
      <w:szCs w:val="24"/>
      <w:u w:val="none"/>
    </w:rPr>
  </w:style>
  <w:style w:type="character" w:customStyle="1" w:styleId="26">
    <w:name w:val="font91"/>
    <w:basedOn w:val="11"/>
    <w:qFormat/>
    <w:uiPriority w:val="0"/>
    <w:rPr>
      <w:rFonts w:hint="default" w:ascii="Times New Roman" w:hAnsi="Times New Roman" w:cs="Times New Roman"/>
      <w:color w:val="000000"/>
      <w:sz w:val="22"/>
      <w:szCs w:val="22"/>
      <w:u w:val="none"/>
    </w:rPr>
  </w:style>
  <w:style w:type="character" w:customStyle="1" w:styleId="27">
    <w:name w:val="font51"/>
    <w:basedOn w:val="11"/>
    <w:uiPriority w:val="0"/>
    <w:rPr>
      <w:rFonts w:hint="default" w:ascii="Times New Roman" w:hAnsi="Times New Roman" w:cs="Times New Roman"/>
      <w:color w:val="000000"/>
      <w:sz w:val="21"/>
      <w:szCs w:val="21"/>
      <w:u w:val="none"/>
    </w:rPr>
  </w:style>
  <w:style w:type="character" w:customStyle="1" w:styleId="28">
    <w:name w:val="font81"/>
    <w:basedOn w:val="11"/>
    <w:qFormat/>
    <w:uiPriority w:val="0"/>
    <w:rPr>
      <w:rFonts w:hint="eastAsia" w:ascii="宋体" w:hAnsi="宋体" w:eastAsia="宋体" w:cs="宋体"/>
      <w:color w:val="000000"/>
      <w:sz w:val="21"/>
      <w:szCs w:val="21"/>
      <w:u w:val="none"/>
    </w:rPr>
  </w:style>
  <w:style w:type="character" w:customStyle="1" w:styleId="29">
    <w:name w:val="font61"/>
    <w:basedOn w:val="11"/>
    <w:uiPriority w:val="0"/>
    <w:rPr>
      <w:rFonts w:hint="eastAsia" w:ascii="宋体" w:hAnsi="宋体" w:eastAsia="宋体" w:cs="宋体"/>
      <w:color w:val="000000"/>
      <w:sz w:val="21"/>
      <w:szCs w:val="21"/>
      <w:u w:val="single"/>
    </w:rPr>
  </w:style>
  <w:style w:type="character" w:customStyle="1" w:styleId="30">
    <w:name w:val="标题 1 Char"/>
    <w:basedOn w:val="11"/>
    <w:link w:val="2"/>
    <w:qFormat/>
    <w:uiPriority w:val="9"/>
    <w:rPr>
      <w:rFonts w:ascii="Times New Roman" w:hAnsi="Times New Roman" w:eastAsia="宋体" w:cs="Times New Roman"/>
      <w:b/>
      <w:bCs/>
      <w:kern w:val="44"/>
      <w:sz w:val="44"/>
      <w:szCs w:val="44"/>
    </w:rPr>
  </w:style>
  <w:style w:type="character" w:customStyle="1" w:styleId="31">
    <w:name w:val="font112"/>
    <w:basedOn w:val="11"/>
    <w:qFormat/>
    <w:uiPriority w:val="0"/>
    <w:rPr>
      <w:rFonts w:hint="default" w:ascii="Times New Roman" w:hAnsi="Times New Roman" w:cs="Times New Roman"/>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0</TotalTime>
  <ScaleCrop>false</ScaleCrop>
  <LinksUpToDate>false</LinksUpToDate>
  <CharactersWithSpaces>13020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2021-04-29T08:50:52Z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