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b/>
          <w:bCs/>
          <w:sz w:val="32"/>
          <w:szCs w:val="32"/>
          <w:u w:val="none"/>
          <w:lang w:val="en-US" w:eastAsia="zh-CN"/>
        </w:rPr>
      </w:pPr>
      <w:r>
        <w:rPr>
          <w:rFonts w:hint="eastAsia" w:ascii="宋体" w:hAnsi="宋体"/>
          <w:b/>
          <w:bCs/>
          <w:sz w:val="32"/>
          <w:szCs w:val="32"/>
          <w:u w:val="none"/>
          <w:lang w:val="en-US" w:eastAsia="zh-CN"/>
        </w:rPr>
        <w:t>监控大楼装修装饰等工程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02</w:t>
      </w:r>
      <w:bookmarkStart w:id="4" w:name="_GoBack"/>
      <w:bookmarkEnd w:id="4"/>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50011ZXZSD</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val="en-US" w:eastAsia="zh-CN"/>
        </w:rPr>
        <w:t>监控大楼装修装饰等工程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rPr>
        <w:t>建筑工程施工总承包叁级及以上</w:t>
      </w:r>
      <w:r>
        <w:rPr>
          <w:rFonts w:hint="eastAsia" w:ascii="宋体" w:hAnsi="宋体"/>
          <w:bCs/>
          <w:sz w:val="24"/>
          <w:szCs w:val="24"/>
          <w:u w:val="none"/>
        </w:rPr>
        <w:t>或</w:t>
      </w:r>
      <w:r>
        <w:rPr>
          <w:rFonts w:hint="eastAsia" w:ascii="宋体" w:hAnsi="宋体"/>
          <w:bCs/>
          <w:color w:val="FF0000"/>
          <w:sz w:val="24"/>
          <w:szCs w:val="24"/>
          <w:u w:val="none"/>
        </w:rPr>
        <w:t>建筑装修装饰工程专业承包二级及以上资质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u w:val="none"/>
          <w:lang w:val="en-US" w:eastAsia="zh-CN"/>
        </w:rPr>
        <w:t>监控大楼装修装饰等工程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w:t>
      </w:r>
      <w:r>
        <w:rPr>
          <w:rFonts w:hint="eastAsia" w:ascii="宋体" w:hAnsi="宋体" w:eastAsia="宋体" w:cs="宋体"/>
          <w:color w:val="2A2A2A"/>
          <w:kern w:val="0"/>
          <w:sz w:val="24"/>
          <w:szCs w:val="24"/>
        </w:rPr>
        <w:t xml:space="preserve">        13</w:t>
      </w:r>
      <w:r>
        <w:rPr>
          <w:rFonts w:ascii="宋体" w:hAnsi="宋体" w:eastAsia="宋体" w:cs="宋体"/>
          <w:color w:val="2A2A2A"/>
          <w:kern w:val="0"/>
          <w:sz w:val="24"/>
          <w:szCs w:val="24"/>
        </w:rPr>
        <w:t>155338076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u w:val="none"/>
          <w:lang w:val="en-US" w:eastAsia="zh-CN"/>
        </w:rPr>
        <w:t>监控大楼装修装饰等工程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u w:val="none"/>
          <w:lang w:val="en-US" w:eastAsia="zh-CN"/>
        </w:rPr>
        <w:t>监控大楼装修装饰等工程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p>
    <w:p>
      <w:pPr>
        <w:spacing w:line="360" w:lineRule="auto"/>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监控大楼装修装饰工程内容包括：外墙涂料墙面、顶棚吊顶、屋面防水等；主要工作量：外墙氟碳漆约2838m</w:t>
      </w:r>
      <w:r>
        <w:rPr>
          <w:rFonts w:hint="eastAsia" w:ascii="宋体" w:hAnsi="宋体"/>
          <w:szCs w:val="21"/>
          <w:vertAlign w:val="superscript"/>
        </w:rPr>
        <w:t>2</w:t>
      </w:r>
      <w:r>
        <w:rPr>
          <w:rFonts w:hint="eastAsia" w:ascii="宋体" w:hAnsi="宋体"/>
          <w:szCs w:val="21"/>
        </w:rPr>
        <w:t>、轻钢龙骨铝扣板吊顶约43m</w:t>
      </w:r>
      <w:r>
        <w:rPr>
          <w:rFonts w:hint="eastAsia" w:ascii="宋体" w:hAnsi="宋体"/>
          <w:szCs w:val="21"/>
          <w:vertAlign w:val="superscript"/>
        </w:rPr>
        <w:t>2</w:t>
      </w:r>
      <w:r>
        <w:rPr>
          <w:rFonts w:hint="eastAsia" w:ascii="宋体" w:hAnsi="宋体"/>
          <w:szCs w:val="21"/>
        </w:rPr>
        <w:t>、轻钢龙骨轻质玻镁板吊顶约1827m</w:t>
      </w:r>
      <w:r>
        <w:rPr>
          <w:rFonts w:hint="eastAsia" w:ascii="宋体" w:hAnsi="宋体"/>
          <w:szCs w:val="21"/>
          <w:vertAlign w:val="superscript"/>
        </w:rPr>
        <w:t>2</w:t>
      </w:r>
      <w:r>
        <w:rPr>
          <w:rFonts w:hint="eastAsia" w:ascii="宋体" w:hAnsi="宋体"/>
          <w:szCs w:val="21"/>
        </w:rPr>
        <w:t>、屋面防水约1008m</w:t>
      </w:r>
      <w:r>
        <w:rPr>
          <w:rFonts w:hint="eastAsia" w:ascii="宋体" w:hAnsi="宋体"/>
          <w:szCs w:val="21"/>
          <w:vertAlign w:val="superscript"/>
        </w:rPr>
        <w:t>2</w:t>
      </w:r>
      <w:r>
        <w:rPr>
          <w:rFonts w:hint="eastAsia" w:ascii="宋体" w:hAnsi="宋体"/>
          <w:szCs w:val="21"/>
        </w:rPr>
        <w:t>等。</w:t>
      </w:r>
    </w:p>
    <w:p>
      <w:pPr>
        <w:spacing w:line="360" w:lineRule="auto"/>
        <w:rPr>
          <w:rFonts w:ascii="宋体" w:hAnsi="宋体"/>
          <w:color w:val="FF0000"/>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焦化粉碎房操作室现场环境改善提升工程内容包括：成品门窗拆安、内墙涂料、拆铺地砖、顶棚吊顶、拆铺防静电地板等；主要工作量：成品门窗拆安约25m</w:t>
      </w:r>
      <w:r>
        <w:rPr>
          <w:rFonts w:hint="eastAsia" w:ascii="宋体" w:hAnsi="宋体"/>
          <w:szCs w:val="21"/>
          <w:vertAlign w:val="superscript"/>
        </w:rPr>
        <w:t>2</w:t>
      </w:r>
      <w:r>
        <w:rPr>
          <w:rFonts w:hint="eastAsia" w:ascii="宋体" w:hAnsi="宋体"/>
          <w:szCs w:val="21"/>
        </w:rPr>
        <w:t>、内墙涂料约138m</w:t>
      </w:r>
      <w:r>
        <w:rPr>
          <w:rFonts w:hint="eastAsia" w:ascii="宋体" w:hAnsi="宋体"/>
          <w:szCs w:val="21"/>
          <w:vertAlign w:val="superscript"/>
        </w:rPr>
        <w:t>2</w:t>
      </w:r>
      <w:r>
        <w:rPr>
          <w:rFonts w:hint="eastAsia" w:ascii="宋体" w:hAnsi="宋体"/>
          <w:szCs w:val="21"/>
        </w:rPr>
        <w:t>、拆铺地砖约16m</w:t>
      </w:r>
      <w:r>
        <w:rPr>
          <w:rFonts w:hint="eastAsia" w:ascii="宋体" w:hAnsi="宋体"/>
          <w:szCs w:val="21"/>
          <w:vertAlign w:val="superscript"/>
        </w:rPr>
        <w:t>2</w:t>
      </w:r>
      <w:r>
        <w:rPr>
          <w:rFonts w:hint="eastAsia" w:ascii="宋体" w:hAnsi="宋体"/>
          <w:szCs w:val="21"/>
        </w:rPr>
        <w:t>、轻钢龙骨铝扣板吊顶约76m</w:t>
      </w:r>
      <w:r>
        <w:rPr>
          <w:rFonts w:hint="eastAsia" w:ascii="宋体" w:hAnsi="宋体"/>
          <w:szCs w:val="21"/>
          <w:vertAlign w:val="superscript"/>
        </w:rPr>
        <w:t>2</w:t>
      </w:r>
      <w:r>
        <w:rPr>
          <w:rFonts w:hint="eastAsia" w:ascii="宋体" w:hAnsi="宋体"/>
          <w:szCs w:val="21"/>
        </w:rPr>
        <w:t>、拆铺防静电地板约60m</w:t>
      </w:r>
      <w:r>
        <w:rPr>
          <w:rFonts w:hint="eastAsia" w:ascii="宋体" w:hAnsi="宋体"/>
          <w:szCs w:val="21"/>
          <w:vertAlign w:val="superscript"/>
        </w:rPr>
        <w:t>2</w:t>
      </w:r>
      <w:r>
        <w:rPr>
          <w:rFonts w:hint="eastAsia" w:ascii="宋体" w:hAnsi="宋体"/>
          <w:szCs w:val="21"/>
        </w:rPr>
        <w:t>等。</w:t>
      </w:r>
      <w:r>
        <w:rPr>
          <w:rFonts w:hint="eastAsia" w:ascii="宋体" w:hAnsi="宋体"/>
          <w:color w:val="FF0000"/>
          <w:szCs w:val="21"/>
        </w:rPr>
        <w:t xml:space="preserve"> </w:t>
      </w:r>
    </w:p>
    <w:p>
      <w:pPr>
        <w:spacing w:line="360" w:lineRule="auto"/>
        <w:rPr>
          <w:rFonts w:hint="eastAsia" w:ascii="宋体" w:hAnsi="宋体"/>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炼铁办公楼地砖整改工程内容包括：拆铺地砖；主要工作量：拆铺地砖约50m</w:t>
      </w:r>
      <w:r>
        <w:rPr>
          <w:rFonts w:hint="eastAsia" w:ascii="宋体" w:hAnsi="宋体"/>
          <w:szCs w:val="21"/>
          <w:vertAlign w:val="superscript"/>
        </w:rPr>
        <w:t>2</w:t>
      </w:r>
      <w:r>
        <w:rPr>
          <w:rFonts w:hint="eastAsia" w:ascii="宋体" w:hAnsi="宋体"/>
          <w:szCs w:val="21"/>
        </w:rPr>
        <w:t>等。</w:t>
      </w:r>
    </w:p>
    <w:p>
      <w:pPr>
        <w:spacing w:line="360" w:lineRule="exact"/>
        <w:rPr>
          <w:rFonts w:hint="eastAsia" w:ascii="宋体" w:hAnsi="宋体"/>
        </w:rPr>
      </w:pPr>
      <w:r>
        <w:rPr>
          <w:rFonts w:hint="eastAsia" w:ascii="宋体" w:hAnsi="宋体"/>
          <w:lang w:val="en-US" w:eastAsia="zh-CN"/>
        </w:rPr>
        <w:t>3</w:t>
      </w:r>
      <w:r>
        <w:rPr>
          <w:rFonts w:hint="eastAsia" w:ascii="宋体" w:hAnsi="宋体"/>
        </w:rPr>
        <w:t>.  本次统一招标，按项目分别签订合同。</w:t>
      </w:r>
    </w:p>
    <w:p>
      <w:pPr>
        <w:spacing w:line="360" w:lineRule="exact"/>
        <w:rPr>
          <w:rFonts w:hint="default" w:ascii="宋体" w:hAnsi="宋体" w:eastAsiaTheme="minorEastAsia"/>
          <w:lang w:val="en-US" w:eastAsia="zh-CN"/>
        </w:rPr>
      </w:pPr>
      <w:r>
        <w:rPr>
          <w:rFonts w:hint="eastAsia" w:ascii="宋体" w:hAnsi="宋体"/>
          <w:lang w:val="en-US" w:eastAsia="zh-CN"/>
        </w:rPr>
        <w:t>4.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ascii="宋体" w:hAnsi="宋体"/>
        </w:rPr>
      </w:pPr>
      <w:r>
        <w:rPr>
          <w:rFonts w:hint="eastAsia" w:ascii="宋体" w:hAnsi="宋体" w:cs="宋体"/>
          <w:sz w:val="24"/>
          <w:szCs w:val="24"/>
        </w:rPr>
        <w:t>开工日期：2021年5月28日（暂定）</w:t>
      </w:r>
      <w:r>
        <w:rPr>
          <w:rFonts w:hint="eastAsia" w:ascii="宋体" w:hAnsi="宋体" w:cs="宋体"/>
          <w:sz w:val="24"/>
          <w:szCs w:val="24"/>
          <w:lang w:eastAsia="zh-CN"/>
        </w:rPr>
        <w:t>，</w:t>
      </w:r>
      <w:r>
        <w:rPr>
          <w:rFonts w:hint="eastAsia" w:ascii="宋体" w:hAnsi="宋体" w:cs="宋体"/>
          <w:sz w:val="24"/>
          <w:szCs w:val="24"/>
        </w:rPr>
        <w:t>竣工日期：2021年7月28日</w:t>
      </w:r>
      <w:r>
        <w:rPr>
          <w:rFonts w:hint="eastAsia" w:ascii="宋体" w:hAnsi="宋体" w:cs="宋体"/>
          <w:sz w:val="24"/>
          <w:szCs w:val="24"/>
          <w:lang w:eastAsia="zh-CN"/>
        </w:rPr>
        <w:t>。</w:t>
      </w:r>
      <w:r>
        <w:rPr>
          <w:rFonts w:hint="eastAsia" w:ascii="宋体" w:hAnsi="宋体" w:cs="宋体"/>
          <w:sz w:val="24"/>
          <w:szCs w:val="24"/>
        </w:rPr>
        <w:t>合同工期总日历天数 62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p>
    <w:p>
      <w:pPr>
        <w:pStyle w:val="15"/>
        <w:numPr>
          <w:ilvl w:val="0"/>
          <w:numId w:val="3"/>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 xml:space="preserve">该工程所有材料由承包人提供。 </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r>
        <w:rPr>
          <w:rFonts w:hint="eastAsia" w:cstheme="minorBidi"/>
          <w:bCs/>
          <w:kern w:val="36"/>
          <w:sz w:val="21"/>
          <w:szCs w:val="21"/>
          <w:lang w:val="en-US" w:eastAsia="zh-CN" w:bidi="ar-SA"/>
        </w:rPr>
        <w:t>。</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双方约定的工程款（进度款）支付的方式：本项目无工程预付款，炼铁办公楼地砖整改工程及焦化粉碎房操作室现场环境改善提升工程</w:t>
      </w:r>
      <w:r>
        <w:rPr>
          <w:rFonts w:hint="eastAsia" w:ascii="宋体" w:hAnsi="宋体" w:cs="宋体"/>
          <w:color w:val="000000"/>
          <w:lang w:eastAsia="zh-CN"/>
        </w:rPr>
        <w:t>：</w:t>
      </w:r>
      <w:r>
        <w:rPr>
          <w:rFonts w:hint="eastAsia" w:ascii="宋体" w:hAnsi="宋体" w:cs="宋体"/>
          <w:color w:val="000000"/>
        </w:rPr>
        <w:t>无进度款</w:t>
      </w:r>
      <w:r>
        <w:rPr>
          <w:rFonts w:hint="eastAsia" w:ascii="宋体" w:hAnsi="宋体" w:cs="宋体"/>
          <w:color w:val="000000"/>
          <w:lang w:eastAsia="zh-CN"/>
        </w:rPr>
        <w:t>；</w:t>
      </w:r>
      <w:r>
        <w:rPr>
          <w:rFonts w:hint="eastAsia" w:ascii="宋体" w:hAnsi="宋体" w:cs="宋体"/>
          <w:color w:val="000000"/>
        </w:rPr>
        <w:t>监控大楼装修装饰工程进度款支付方式：发包人次月按审定的上月进度的70%支付承包人工程款，付款前提供等额增值税专用发票。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详见报价单，超过综合单价拦标价及低于优惠率拦标价的作废标处理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ind w:firstLine="3975" w:firstLineChars="1100"/>
        <w:rPr>
          <w:rFonts w:ascii="宋体" w:hAnsi="宋体"/>
          <w:b/>
          <w:bCs/>
          <w:sz w:val="36"/>
          <w:szCs w:val="36"/>
        </w:rPr>
      </w:pPr>
      <w:r>
        <w:rPr>
          <w:rFonts w:hint="eastAsia" w:ascii="宋体" w:hAnsi="宋体"/>
          <w:b/>
          <w:sz w:val="36"/>
          <w:szCs w:val="36"/>
        </w:rPr>
        <w:t>监控大楼装修装饰</w:t>
      </w:r>
      <w:r>
        <w:rPr>
          <w:rFonts w:hint="eastAsia" w:ascii="宋体" w:hAnsi="宋体"/>
          <w:b/>
          <w:bCs/>
          <w:sz w:val="36"/>
          <w:szCs w:val="36"/>
        </w:rPr>
        <w:t>工程报价单</w:t>
      </w:r>
    </w:p>
    <w:tbl>
      <w:tblPr>
        <w:tblStyle w:val="10"/>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138"/>
        <w:gridCol w:w="1460"/>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外墙氟碳漆</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2838</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160元/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24"/>
                <w:szCs w:val="24"/>
              </w:rPr>
            </w:pPr>
            <w:r>
              <w:rPr>
                <w:rFonts w:hint="eastAsia"/>
                <w:kern w:val="0"/>
                <w:sz w:val="24"/>
                <w:szCs w:val="22"/>
                <w:u w:val="single"/>
              </w:rPr>
              <w:t xml:space="preserve">      </w:t>
            </w:r>
            <w:r>
              <w:rPr>
                <w:rFonts w:hint="eastAsia" w:ascii="宋体" w:hAnsi="宋体"/>
                <w:color w:val="00000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包括卸车、运输、倒运、铲除原有涂料、防水腻子2遍、喷涂氟碳漆等涉及的全部工序及人工费、机械费、材料费（</w:t>
            </w:r>
            <w:r>
              <w:rPr>
                <w:rFonts w:hint="eastAsia" w:ascii="宋体" w:hAnsi="宋体"/>
                <w:b/>
                <w:szCs w:val="21"/>
              </w:rPr>
              <w:t>包含主材费用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轻钢龙骨铝扣板吊顶</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43</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80元/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kern w:val="0"/>
                <w:sz w:val="24"/>
                <w:szCs w:val="22"/>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包括卸车、运输、倒运、铲除原吊顶、装饰脚手架搭拆摊销、安装吊筋龙骨及面板等涉及的全部工序及人工费、机械费、材料费（</w:t>
            </w:r>
            <w:r>
              <w:rPr>
                <w:rFonts w:hint="eastAsia" w:ascii="宋体" w:hAnsi="宋体"/>
                <w:b/>
                <w:szCs w:val="21"/>
              </w:rPr>
              <w:t>不包含龙骨及面板费用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轻钢龙骨轻质玻镁板吊顶</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1827</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80元/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kern w:val="0"/>
                <w:sz w:val="24"/>
                <w:szCs w:val="22"/>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包括卸车、运输、倒运、拆除原有二层吊顶、装饰脚手架摊销、垂直运输费、安装吊筋龙骨及面板等涉及的全部工序及人工费、机械费、材料费（</w:t>
            </w:r>
            <w:r>
              <w:rPr>
                <w:rFonts w:hint="eastAsia" w:ascii="宋体" w:hAnsi="宋体"/>
                <w:b/>
                <w:szCs w:val="21"/>
              </w:rPr>
              <w:t>不包含龙骨及面板费用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4</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屋面防水改造</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1008</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150元/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kern w:val="0"/>
                <w:sz w:val="24"/>
                <w:szCs w:val="22"/>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包括卸车、运输、倒运、原屋面铲除至20mm厚砂浆抹面、刷一层基层处理剂、4mm厚SBS一层上翻女儿墙400mm、10mm隔离层、垂直运输费等涉及的全部工序及人工费、机械费、材料费（</w:t>
            </w:r>
            <w:r>
              <w:rPr>
                <w:rFonts w:hint="eastAsia" w:ascii="宋体" w:hAnsi="宋体"/>
                <w:b/>
                <w:szCs w:val="21"/>
              </w:rPr>
              <w:t>包含主材费用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5</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180" w:hanging="180" w:hangingChars="100"/>
              <w:jc w:val="left"/>
              <w:rPr>
                <w:rFonts w:ascii="宋体" w:hAnsi="宋体"/>
                <w:color w:val="000000"/>
                <w:sz w:val="18"/>
                <w:szCs w:val="18"/>
              </w:rPr>
            </w:pPr>
            <w:r>
              <w:rPr>
                <w:rFonts w:hint="eastAsia" w:ascii="宋体" w:hAnsi="宋体"/>
                <w:sz w:val="18"/>
                <w:szCs w:val="18"/>
              </w:rPr>
              <w:t>暂列金额10000元</w:t>
            </w:r>
          </w:p>
        </w:tc>
        <w:tc>
          <w:tcPr>
            <w:tcW w:w="479"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优惠</w:t>
            </w:r>
            <w:r>
              <w:rPr>
                <w:rFonts w:hint="eastAsia"/>
                <w:kern w:val="0"/>
                <w:sz w:val="24"/>
                <w:szCs w:val="22"/>
                <w:u w:val="single"/>
              </w:rPr>
              <w:t xml:space="preserve">      </w:t>
            </w:r>
            <w:r>
              <w:rPr>
                <w:rFonts w:hint="eastAsia"/>
                <w:kern w:val="0"/>
                <w:sz w:val="24"/>
                <w:szCs w:val="22"/>
              </w:rPr>
              <w:t>%</w:t>
            </w:r>
          </w:p>
        </w:tc>
        <w:tc>
          <w:tcPr>
            <w:tcW w:w="2225"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b/>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r>
        <w:rPr>
          <w:sz w:val="24"/>
          <w:szCs w:val="24"/>
        </w:rPr>
        <w:br w:type="page"/>
      </w:r>
    </w:p>
    <w:p>
      <w:pPr>
        <w:spacing w:line="300" w:lineRule="auto"/>
        <w:jc w:val="center"/>
        <w:rPr>
          <w:rFonts w:ascii="宋体" w:hAnsi="宋体"/>
          <w:b/>
          <w:bCs/>
          <w:sz w:val="36"/>
          <w:szCs w:val="36"/>
        </w:rPr>
      </w:pPr>
      <w:r>
        <w:rPr>
          <w:rFonts w:hint="eastAsia" w:ascii="宋体" w:hAnsi="宋体"/>
          <w:b/>
          <w:sz w:val="36"/>
          <w:szCs w:val="36"/>
        </w:rPr>
        <w:t>炼铁办公楼地砖整改</w:t>
      </w:r>
      <w:r>
        <w:rPr>
          <w:rFonts w:hint="eastAsia" w:ascii="宋体" w:hAnsi="宋体"/>
          <w:b/>
          <w:bCs/>
          <w:sz w:val="36"/>
          <w:szCs w:val="36"/>
        </w:rPr>
        <w:t>工程报价单</w:t>
      </w:r>
    </w:p>
    <w:tbl>
      <w:tblPr>
        <w:tblStyle w:val="10"/>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138"/>
        <w:gridCol w:w="1460"/>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363"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成品门窗拆安</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25</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80元/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包括卸车、运输、倒运、原门窗拆除、洞口修整、门窗安塞口打胶固定等涉及的全部工序及人工费、机械费、材料费（</w:t>
            </w:r>
            <w:r>
              <w:rPr>
                <w:rFonts w:hint="eastAsia" w:ascii="宋体" w:hAnsi="宋体"/>
                <w:b/>
                <w:szCs w:val="21"/>
              </w:rPr>
              <w:t>不包含门窗主材费</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内墙涂料</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138</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80元/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包括卸车、运输、倒运、铲除原粉刷层、刷界面剂、抹灰、批腻子2遍、刷涂料等涉及的全部工序及人工费、机械费、材料费（</w:t>
            </w:r>
            <w:r>
              <w:rPr>
                <w:rFonts w:hint="eastAsia" w:ascii="宋体" w:hAnsi="宋体"/>
                <w:b/>
                <w:szCs w:val="21"/>
              </w:rPr>
              <w:t>包含主材费用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拆铺地砖</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16</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100元/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包括卸车、运输、倒运、原地砖拆除、水泥砂浆找平层、铺地砖等涉及的全部工序及人工费、机械费、材料费（</w:t>
            </w:r>
            <w:r>
              <w:rPr>
                <w:rFonts w:hint="eastAsia" w:ascii="宋体" w:hAnsi="宋体"/>
                <w:b/>
                <w:szCs w:val="21"/>
              </w:rPr>
              <w:t>不包含地砖费用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988"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4</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轻钢龙骨铝扣板吊顶</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76</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80元/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包括卸车、运输、倒运、铲除原吊顶、装饰脚手架搭拆摊销、安装吊筋龙骨及面板等涉及的全部工序及人工费、机械费、材料费（</w:t>
            </w:r>
            <w:r>
              <w:rPr>
                <w:rFonts w:hint="eastAsia" w:ascii="宋体" w:hAnsi="宋体"/>
                <w:b/>
                <w:sz w:val="18"/>
                <w:szCs w:val="18"/>
              </w:rPr>
              <w:t>不包含龙骨及面板费用</w:t>
            </w:r>
            <w:r>
              <w:rPr>
                <w:rFonts w:hint="eastAsia" w:ascii="宋体" w:hAnsi="宋体"/>
                <w:sz w:val="18"/>
                <w:szCs w:val="18"/>
              </w:rPr>
              <w:t>）、措施费、不可竞争费、税金、水电费等全部费用。</w:t>
            </w:r>
          </w:p>
        </w:tc>
      </w:tr>
      <w:tr>
        <w:tblPrEx>
          <w:tblCellMar>
            <w:top w:w="0" w:type="dxa"/>
            <w:left w:w="108" w:type="dxa"/>
            <w:bottom w:w="0" w:type="dxa"/>
            <w:right w:w="108" w:type="dxa"/>
          </w:tblCellMar>
        </w:tblPrEx>
        <w:trPr>
          <w:trHeight w:val="1007"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5</w:t>
            </w:r>
          </w:p>
        </w:tc>
        <w:tc>
          <w:tcPr>
            <w:tcW w:w="809" w:type="pct"/>
            <w:tcBorders>
              <w:top w:val="nil"/>
              <w:left w:val="nil"/>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000000"/>
                <w:sz w:val="24"/>
                <w:szCs w:val="24"/>
              </w:rPr>
              <w:t>拆铺防静电地板</w:t>
            </w:r>
          </w:p>
        </w:tc>
        <w:tc>
          <w:tcPr>
            <w:tcW w:w="259"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60元/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5"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包括卸车、运输、倒运、原地面素水泥浆一遍、20mm水泥砂浆面层、安装支架、铺设静电地板等涉及的全部工序及人工费、机械费、材料费（</w:t>
            </w:r>
            <w:r>
              <w:rPr>
                <w:rFonts w:hint="eastAsia" w:ascii="宋体" w:hAnsi="宋体"/>
                <w:b/>
                <w:szCs w:val="21"/>
              </w:rPr>
              <w:t>不包含地板及支架费用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30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837"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6</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210" w:hanging="210" w:hangingChars="100"/>
              <w:jc w:val="left"/>
              <w:rPr>
                <w:rFonts w:ascii="宋体" w:hAnsi="宋体"/>
                <w:color w:val="000000"/>
                <w:szCs w:val="21"/>
              </w:rPr>
            </w:pPr>
            <w:r>
              <w:rPr>
                <w:rFonts w:hint="eastAsia" w:ascii="宋体" w:hAnsi="宋体"/>
                <w:szCs w:val="21"/>
              </w:rPr>
              <w:t>暂列金额5000元</w:t>
            </w:r>
          </w:p>
        </w:tc>
        <w:tc>
          <w:tcPr>
            <w:tcW w:w="479"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优惠</w:t>
            </w:r>
            <w:r>
              <w:rPr>
                <w:rFonts w:hint="eastAsia"/>
                <w:kern w:val="0"/>
                <w:sz w:val="24"/>
                <w:szCs w:val="22"/>
                <w:u w:val="single"/>
              </w:rPr>
              <w:t xml:space="preserve">      </w:t>
            </w:r>
            <w:r>
              <w:rPr>
                <w:rFonts w:hint="eastAsia"/>
                <w:kern w:val="0"/>
                <w:sz w:val="24"/>
                <w:szCs w:val="22"/>
              </w:rPr>
              <w:t>%</w:t>
            </w:r>
          </w:p>
        </w:tc>
        <w:tc>
          <w:tcPr>
            <w:tcW w:w="2225"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b/>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r>
        <w:rPr>
          <w:sz w:val="24"/>
          <w:szCs w:val="24"/>
        </w:rPr>
        <w:br w:type="page"/>
      </w:r>
    </w:p>
    <w:p>
      <w:pPr>
        <w:spacing w:line="300" w:lineRule="auto"/>
        <w:ind w:firstLine="2711" w:firstLineChars="750"/>
        <w:rPr>
          <w:rFonts w:ascii="宋体" w:hAnsi="宋体"/>
          <w:b/>
          <w:bCs/>
          <w:sz w:val="36"/>
          <w:szCs w:val="36"/>
        </w:rPr>
      </w:pPr>
      <w:r>
        <w:rPr>
          <w:rFonts w:hint="eastAsia" w:ascii="宋体" w:hAnsi="宋体"/>
          <w:b/>
          <w:sz w:val="36"/>
          <w:szCs w:val="36"/>
        </w:rPr>
        <w:t>焦化粉碎房操作室现场环境改善提升</w:t>
      </w:r>
      <w:r>
        <w:rPr>
          <w:rFonts w:hint="eastAsia" w:ascii="宋体" w:hAnsi="宋体"/>
          <w:b/>
          <w:bCs/>
          <w:sz w:val="36"/>
          <w:szCs w:val="36"/>
        </w:rPr>
        <w:t>工程报价单</w:t>
      </w:r>
    </w:p>
    <w:tbl>
      <w:tblPr>
        <w:tblStyle w:val="10"/>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138"/>
        <w:gridCol w:w="1460"/>
        <w:gridCol w:w="1786"/>
        <w:gridCol w:w="6793"/>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拆铺地砖</w:t>
            </w:r>
          </w:p>
        </w:tc>
        <w:tc>
          <w:tcPr>
            <w:tcW w:w="259" w:type="pct"/>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sz w:val="24"/>
                <w:szCs w:val="24"/>
              </w:rPr>
              <w:t>m</w:t>
            </w:r>
            <w:r>
              <w:rPr>
                <w:rFonts w:hint="eastAsia" w:ascii="宋体" w:hAnsi="宋体"/>
                <w:sz w:val="24"/>
                <w:szCs w:val="24"/>
                <w:vertAlign w:val="superscript"/>
              </w:rPr>
              <w:t>2</w:t>
            </w:r>
          </w:p>
        </w:tc>
        <w:tc>
          <w:tcPr>
            <w:tcW w:w="373" w:type="pct"/>
            <w:tcBorders>
              <w:top w:val="nil"/>
              <w:left w:val="nil"/>
              <w:bottom w:val="single" w:color="auto" w:sz="4" w:space="0"/>
              <w:right w:val="single" w:color="auto" w:sz="4" w:space="0"/>
            </w:tcBorders>
            <w:vAlign w:val="center"/>
          </w:tcPr>
          <w:p>
            <w:pPr>
              <w:widowControl/>
              <w:jc w:val="center"/>
              <w:rPr>
                <w:rFonts w:ascii="宋体" w:hAnsi="宋体"/>
                <w:sz w:val="24"/>
                <w:szCs w:val="24"/>
              </w:rPr>
            </w:pPr>
            <w:r>
              <w:rPr>
                <w:rFonts w:hint="eastAsia" w:ascii="宋体" w:hAnsi="宋体"/>
                <w:sz w:val="24"/>
                <w:szCs w:val="24"/>
              </w:rPr>
              <w:t>50</w:t>
            </w:r>
          </w:p>
        </w:tc>
        <w:tc>
          <w:tcPr>
            <w:tcW w:w="479" w:type="pct"/>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rPr>
              <w:t>100元/</w:t>
            </w:r>
            <w:r>
              <w:rPr>
                <w:rFonts w:hint="eastAsia" w:ascii="宋体" w:hAnsi="宋体"/>
                <w:sz w:val="24"/>
                <w:szCs w:val="24"/>
              </w:rPr>
              <w:t>m</w:t>
            </w:r>
            <w:r>
              <w:rPr>
                <w:rFonts w:hint="eastAsia" w:ascii="宋体" w:hAnsi="宋体"/>
                <w:sz w:val="24"/>
                <w:szCs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sz w:val="24"/>
                <w:szCs w:val="24"/>
              </w:rPr>
              <w:t>m</w:t>
            </w:r>
            <w:r>
              <w:rPr>
                <w:rFonts w:hint="eastAsia" w:ascii="宋体" w:hAnsi="宋体"/>
                <w:sz w:val="24"/>
                <w:szCs w:val="24"/>
                <w:vertAlign w:val="superscript"/>
              </w:rPr>
              <w:t>2</w:t>
            </w:r>
          </w:p>
        </w:tc>
        <w:tc>
          <w:tcPr>
            <w:tcW w:w="2228" w:type="pct"/>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包括卸车、运输、倒运、原地砖拆除、水泥砂浆找平层、水泥砂浆结合层、铺地砖等涉及的全部工序及人工费、机械费、材料费（</w:t>
            </w:r>
            <w:r>
              <w:rPr>
                <w:rFonts w:hint="eastAsia" w:ascii="宋体" w:hAnsi="宋体"/>
                <w:b/>
                <w:szCs w:val="21"/>
              </w:rPr>
              <w:t>不包含地砖费用</w:t>
            </w:r>
            <w:r>
              <w:rPr>
                <w:rFonts w:hint="eastAsia" w:ascii="宋体" w:hAnsi="宋体"/>
                <w:szCs w:val="21"/>
              </w:rPr>
              <w:t>）、措施费、不可竞争费、税金、水电费等全部费用。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210" w:hanging="210" w:hangingChars="100"/>
              <w:jc w:val="left"/>
              <w:rPr>
                <w:rFonts w:ascii="宋体" w:hAnsi="宋体"/>
                <w:color w:val="000000"/>
                <w:szCs w:val="21"/>
              </w:rPr>
            </w:pPr>
            <w:r>
              <w:rPr>
                <w:rFonts w:hint="eastAsia" w:ascii="宋体" w:hAnsi="宋体"/>
                <w:szCs w:val="21"/>
              </w:rPr>
              <w:t>暂列金额2000元</w:t>
            </w:r>
          </w:p>
        </w:tc>
        <w:tc>
          <w:tcPr>
            <w:tcW w:w="479"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优惠</w:t>
            </w:r>
            <w:r>
              <w:rPr>
                <w:rFonts w:hint="eastAsia"/>
                <w:kern w:val="0"/>
                <w:sz w:val="24"/>
                <w:szCs w:val="22"/>
                <w:u w:val="single"/>
              </w:rPr>
              <w:t xml:space="preserve">      </w:t>
            </w:r>
            <w:r>
              <w:rPr>
                <w:rFonts w:hint="eastAsia"/>
                <w:kern w:val="0"/>
                <w:sz w:val="24"/>
                <w:szCs w:val="22"/>
              </w:rPr>
              <w:t>%</w:t>
            </w:r>
          </w:p>
        </w:tc>
        <w:tc>
          <w:tcPr>
            <w:tcW w:w="2228"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spacing w:line="300" w:lineRule="auto"/>
        <w:rPr>
          <w:rFonts w:hint="eastAsia"/>
          <w:b/>
          <w:sz w:val="18"/>
          <w:szCs w:val="18"/>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76644"/>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6257D21"/>
    <w:rsid w:val="10DC46BA"/>
    <w:rsid w:val="25147812"/>
    <w:rsid w:val="29D02BA6"/>
    <w:rsid w:val="2D693E71"/>
    <w:rsid w:val="36367BAF"/>
    <w:rsid w:val="3C880D8A"/>
    <w:rsid w:val="42D0160B"/>
    <w:rsid w:val="611A68E7"/>
    <w:rsid w:val="61A23513"/>
    <w:rsid w:val="6E8D0C5F"/>
    <w:rsid w:val="71912D4A"/>
    <w:rsid w:val="7794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12"/>
    <w:basedOn w:val="11"/>
    <w:qFormat/>
    <w:uiPriority w:val="0"/>
    <w:rPr>
      <w:rFonts w:hint="default" w:ascii="Times New Roman" w:hAnsi="Times New Roman" w:cs="Times New Roman"/>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5</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2021-05-02T07:12:12Z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