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b/>
          <w:sz w:val="36"/>
          <w:szCs w:val="36"/>
        </w:rPr>
      </w:pPr>
      <w:r>
        <w:rPr>
          <w:rFonts w:hint="eastAsia"/>
          <w:b/>
          <w:sz w:val="36"/>
          <w:szCs w:val="36"/>
        </w:rPr>
        <w:t>炼钢部结晶器冷却塔升级改造工程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5</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26</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6</w:t>
      </w:r>
      <w:r>
        <w:rPr>
          <w:rFonts w:ascii="宋体" w:hAnsi="宋体" w:eastAsia="宋体" w:cs="宋体"/>
          <w:bCs/>
          <w:color w:val="2A2A2A"/>
          <w:kern w:val="0"/>
          <w:sz w:val="28"/>
          <w:szCs w:val="28"/>
        </w:rPr>
        <w:t>0</w:t>
      </w:r>
      <w:r>
        <w:rPr>
          <w:rFonts w:hint="eastAsia" w:ascii="宋体" w:hAnsi="宋体" w:eastAsia="宋体" w:cs="宋体"/>
          <w:bCs/>
          <w:color w:val="2A2A2A"/>
          <w:kern w:val="0"/>
          <w:sz w:val="28"/>
          <w:szCs w:val="28"/>
          <w:lang w:val="en-US" w:eastAsia="zh-CN"/>
        </w:rPr>
        <w:t>05LGJJQGZGC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hint="eastAsia" w:ascii="宋体" w:hAnsi="宋体" w:cs="宋体" w:eastAsiaTheme="minorEastAsia"/>
          <w:bCs/>
          <w:color w:val="FF0000"/>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eastAsia="宋体" w:cs="宋体"/>
          <w:bCs/>
          <w:color w:val="FF0000"/>
          <w:kern w:val="0"/>
          <w:sz w:val="24"/>
          <w:szCs w:val="24"/>
        </w:rPr>
        <w:t>炼钢部结晶器冷却塔升级改造工程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int="eastAsia" w:hAnsi="宋体"/>
          <w:color w:val="FF0000"/>
          <w:sz w:val="24"/>
          <w:szCs w:val="24"/>
          <w:u w:val="none"/>
        </w:rPr>
      </w:pPr>
      <w:r>
        <w:rPr>
          <w:rFonts w:hint="eastAsia" w:ascii="宋体" w:hAnsi="宋体"/>
          <w:bCs/>
          <w:sz w:val="24"/>
          <w:szCs w:val="24"/>
        </w:rPr>
        <w:t>投标人须具有国家建设部门颁发的</w:t>
      </w:r>
      <w:r>
        <w:rPr>
          <w:rFonts w:hint="eastAsia" w:ascii="宋体" w:hAnsi="宋体"/>
          <w:bCs/>
          <w:color w:val="FF0000"/>
          <w:sz w:val="24"/>
          <w:szCs w:val="24"/>
          <w:u w:val="single"/>
          <w:lang w:eastAsia="zh-CN"/>
        </w:rPr>
        <w:t>建筑</w:t>
      </w:r>
      <w:r>
        <w:rPr>
          <w:rFonts w:hint="eastAsia" w:ascii="宋体" w:hAnsi="宋体"/>
          <w:bCs/>
          <w:color w:val="FF0000"/>
          <w:sz w:val="24"/>
          <w:szCs w:val="24"/>
          <w:u w:val="single"/>
        </w:rPr>
        <w:t>机电</w:t>
      </w:r>
      <w:r>
        <w:rPr>
          <w:rFonts w:hint="eastAsia" w:ascii="宋体" w:hAnsi="宋体"/>
          <w:bCs/>
          <w:color w:val="FF0000"/>
          <w:sz w:val="24"/>
          <w:szCs w:val="24"/>
          <w:u w:val="single"/>
          <w:lang w:eastAsia="zh-CN"/>
        </w:rPr>
        <w:t>安装</w:t>
      </w:r>
      <w:r>
        <w:rPr>
          <w:rFonts w:hint="eastAsia" w:ascii="宋体" w:hAnsi="宋体"/>
          <w:bCs/>
          <w:color w:val="FF0000"/>
          <w:sz w:val="24"/>
          <w:szCs w:val="24"/>
          <w:u w:val="single"/>
        </w:rPr>
        <w:t>工程</w:t>
      </w:r>
      <w:r>
        <w:rPr>
          <w:rFonts w:hint="eastAsia" w:ascii="宋体" w:hAnsi="宋体"/>
          <w:bCs/>
          <w:color w:val="FF0000"/>
          <w:sz w:val="24"/>
          <w:szCs w:val="24"/>
          <w:u w:val="single"/>
          <w:lang w:eastAsia="zh-CN"/>
        </w:rPr>
        <w:t>专业</w:t>
      </w:r>
      <w:r>
        <w:rPr>
          <w:rFonts w:hint="eastAsia" w:ascii="宋体" w:hAnsi="宋体"/>
          <w:bCs/>
          <w:color w:val="FF0000"/>
          <w:sz w:val="24"/>
          <w:szCs w:val="24"/>
          <w:u w:val="single"/>
        </w:rPr>
        <w:t>承包叁级及以上资质</w:t>
      </w:r>
      <w:r>
        <w:rPr>
          <w:rFonts w:hint="eastAsia" w:ascii="宋体" w:hAnsi="宋体"/>
          <w:bCs/>
          <w:color w:val="FF0000"/>
          <w:sz w:val="24"/>
          <w:szCs w:val="24"/>
          <w:u w:val="single"/>
          <w:lang w:eastAsia="zh-CN"/>
        </w:rPr>
        <w:t>，</w:t>
      </w:r>
      <w:r>
        <w:rPr>
          <w:rFonts w:hint="eastAsia" w:hAnsi="宋体"/>
          <w:color w:val="auto"/>
          <w:sz w:val="24"/>
          <w:szCs w:val="24"/>
          <w:u w:val="none"/>
        </w:rPr>
        <w:t>项目经理至少具有</w:t>
      </w:r>
      <w:r>
        <w:rPr>
          <w:rFonts w:hint="eastAsia" w:hAnsi="宋体"/>
          <w:color w:val="FF0000"/>
          <w:sz w:val="24"/>
          <w:szCs w:val="24"/>
          <w:u w:val="none"/>
          <w:lang w:val="en-US" w:eastAsia="zh-CN"/>
        </w:rPr>
        <w:t>机电工程</w:t>
      </w:r>
      <w:r>
        <w:rPr>
          <w:rFonts w:hint="eastAsia" w:hAnsi="宋体"/>
          <w:color w:val="auto"/>
          <w:sz w:val="24"/>
          <w:szCs w:val="24"/>
          <w:u w:val="none"/>
          <w:lang w:val="en-US" w:eastAsia="zh-CN"/>
        </w:rPr>
        <w:t>专业</w:t>
      </w:r>
      <w:r>
        <w:rPr>
          <w:rFonts w:hint="eastAsia" w:hAnsi="宋体"/>
          <w:color w:val="FF0000"/>
          <w:sz w:val="24"/>
          <w:szCs w:val="24"/>
          <w:u w:val="none"/>
        </w:rPr>
        <w:t>二级</w:t>
      </w:r>
      <w:r>
        <w:rPr>
          <w:rFonts w:hint="eastAsia" w:hAnsi="宋体"/>
          <w:color w:val="auto"/>
          <w:sz w:val="24"/>
          <w:szCs w:val="24"/>
          <w:u w:val="none"/>
        </w:rPr>
        <w:t>建造师注册人员</w:t>
      </w:r>
      <w:r>
        <w:rPr>
          <w:rFonts w:hint="eastAsia" w:hAnsi="宋体"/>
          <w:color w:val="FF0000"/>
          <w:sz w:val="24"/>
          <w:szCs w:val="24"/>
          <w:u w:val="none"/>
        </w:rPr>
        <w:t>。</w:t>
      </w:r>
    </w:p>
    <w:p>
      <w:pPr>
        <w:pStyle w:val="2"/>
      </w:pP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5</w:t>
      </w:r>
      <w:r>
        <w:rPr>
          <w:rFonts w:hint="eastAsia" w:ascii="宋体" w:hAnsi="宋体"/>
          <w:bCs/>
          <w:sz w:val="24"/>
          <w:szCs w:val="24"/>
        </w:rPr>
        <w:t>月</w:t>
      </w:r>
      <w:r>
        <w:rPr>
          <w:rFonts w:hint="eastAsia" w:ascii="宋体" w:hAnsi="宋体"/>
          <w:bCs/>
          <w:color w:val="FF0000"/>
          <w:sz w:val="24"/>
          <w:szCs w:val="24"/>
          <w:lang w:val="en-US" w:eastAsia="zh-CN"/>
        </w:rPr>
        <w:t>27</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6</w:t>
      </w:r>
      <w:r>
        <w:rPr>
          <w:rFonts w:hint="eastAsia" w:ascii="宋体" w:hAnsi="宋体"/>
          <w:bCs/>
          <w:sz w:val="24"/>
          <w:szCs w:val="24"/>
        </w:rPr>
        <w:t>月</w:t>
      </w:r>
      <w:r>
        <w:rPr>
          <w:rFonts w:hint="eastAsia" w:ascii="宋体" w:hAnsi="宋体"/>
          <w:bCs/>
          <w:color w:val="FF0000"/>
          <w:sz w:val="24"/>
          <w:szCs w:val="24"/>
          <w:lang w:val="en-US" w:eastAsia="zh-CN"/>
        </w:rPr>
        <w:t>02</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04</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04</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eastAsia="宋体" w:cs="宋体"/>
          <w:bCs/>
          <w:color w:val="FF0000"/>
          <w:kern w:val="0"/>
          <w:sz w:val="24"/>
          <w:szCs w:val="24"/>
        </w:rPr>
        <w:t>炼钢部结晶器冷却塔升级改造工程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sz w:val="24"/>
          <w:lang w:val="en-US" w:eastAsia="zh-CN"/>
        </w:rPr>
        <w:t>孙星超</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15385537006</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6</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02</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eastAsia="宋体" w:cs="宋体"/>
          <w:bCs/>
          <w:color w:val="FF0000"/>
          <w:kern w:val="0"/>
          <w:sz w:val="24"/>
          <w:szCs w:val="24"/>
        </w:rPr>
        <w:t>炼钢部结晶器冷却塔升级改造工程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ascii="宋体" w:hAnsi="宋体" w:eastAsia="宋体" w:cs="宋体"/>
          <w:bCs/>
          <w:color w:val="FF0000"/>
          <w:kern w:val="0"/>
          <w:sz w:val="24"/>
          <w:szCs w:val="24"/>
        </w:rPr>
        <w:t>炼钢部结晶器冷却塔升级改造工程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w:t>
      </w:r>
      <w:r>
        <w:rPr>
          <w:rFonts w:hint="eastAsia" w:ascii="宋体" w:hAnsi="宋体" w:cs="宋体"/>
          <w:bCs/>
          <w:color w:val="FF0000"/>
          <w:kern w:val="36"/>
          <w:u w:val="single"/>
          <w:lang w:val="en-US" w:eastAsia="zh-CN"/>
        </w:rPr>
        <w:t>陆仟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ascii="宋体" w:hAnsi="宋体" w:cs="宋体"/>
          <w:bCs/>
          <w:color w:val="FF0000"/>
          <w:kern w:val="36"/>
          <w:u w:val="single"/>
        </w:rPr>
        <w:t>0</w:t>
      </w:r>
      <w:r>
        <w:rPr>
          <w:rFonts w:hint="eastAsia" w:ascii="宋体" w:hAnsi="宋体" w:cs="宋体"/>
          <w:bCs/>
          <w:color w:val="FF0000"/>
          <w:kern w:val="36"/>
          <w:u w:val="single"/>
          <w:lang w:val="en-US" w:eastAsia="zh-CN"/>
        </w:rPr>
        <w:t>6</w:t>
      </w:r>
      <w:r>
        <w:rPr>
          <w:rFonts w:hint="eastAsia" w:ascii="宋体" w:hAnsi="宋体" w:cs="宋体"/>
          <w:bCs/>
          <w:color w:val="FF0000"/>
          <w:kern w:val="36"/>
        </w:rPr>
        <w:t>月</w:t>
      </w:r>
      <w:r>
        <w:rPr>
          <w:rFonts w:hint="eastAsia" w:ascii="宋体" w:hAnsi="宋体" w:cs="宋体"/>
          <w:bCs/>
          <w:color w:val="FF0000"/>
          <w:kern w:val="36"/>
          <w:u w:val="single"/>
          <w:lang w:val="en-US" w:eastAsia="zh-CN"/>
        </w:rPr>
        <w:t>03</w:t>
      </w:r>
      <w:r>
        <w:rPr>
          <w:rFonts w:hint="eastAsia" w:ascii="宋体" w:hAnsi="宋体" w:cs="宋体"/>
          <w:bCs/>
          <w:color w:val="FF0000"/>
          <w:kern w:val="36"/>
        </w:rPr>
        <w:t>日</w:t>
      </w:r>
      <w:r>
        <w:rPr>
          <w:rFonts w:hint="eastAsia" w:ascii="宋体" w:hAnsi="宋体" w:cs="宋体"/>
          <w:bCs/>
          <w:color w:val="FF0000"/>
          <w:kern w:val="36"/>
          <w:u w:val="single"/>
          <w:lang w:val="en-US" w:eastAsia="zh-CN"/>
        </w:rPr>
        <w:t>17</w:t>
      </w:r>
      <w:bookmarkStart w:id="4" w:name="_GoBack"/>
      <w:bookmarkEnd w:id="4"/>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beforeLines="50" w:afterLines="50" w:line="360" w:lineRule="exact"/>
        <w:rPr>
          <w:rFonts w:hint="eastAsia"/>
          <w:szCs w:val="21"/>
        </w:rPr>
      </w:pPr>
      <w:r>
        <w:rPr>
          <w:rFonts w:hint="eastAsia"/>
        </w:rPr>
        <w:t>施工具体内</w:t>
      </w:r>
      <w:r>
        <w:rPr>
          <w:rFonts w:hint="eastAsia"/>
          <w:szCs w:val="21"/>
        </w:rPr>
        <w:t>容详见发包人确认下发的图纸</w:t>
      </w:r>
      <w:r>
        <w:rPr>
          <w:rFonts w:hint="eastAsia"/>
          <w:szCs w:val="21"/>
          <w:lang w:val="en-US" w:eastAsia="zh-CN"/>
        </w:rPr>
        <w:t>，</w:t>
      </w:r>
      <w:r>
        <w:rPr>
          <w:rFonts w:hint="eastAsia"/>
          <w:szCs w:val="21"/>
          <w:lang w:eastAsia="zh-CN"/>
        </w:rPr>
        <w:t>现场施工环境复杂，投标单位需现场踏勘</w:t>
      </w:r>
      <w:r>
        <w:rPr>
          <w:rFonts w:hint="eastAsia"/>
          <w:szCs w:val="21"/>
        </w:rPr>
        <w:t>。</w:t>
      </w:r>
    </w:p>
    <w:p>
      <w:pPr>
        <w:numPr>
          <w:ilvl w:val="0"/>
          <w:numId w:val="2"/>
        </w:numPr>
        <w:spacing w:line="240" w:lineRule="auto"/>
        <w:ind w:left="420" w:leftChars="0" w:hanging="420" w:firstLineChars="0"/>
        <w:rPr>
          <w:rFonts w:hint="eastAsia"/>
          <w:szCs w:val="21"/>
          <w:lang w:val="en-US" w:eastAsia="zh-CN"/>
        </w:rPr>
      </w:pPr>
      <w:r>
        <w:rPr>
          <w:rFonts w:hint="eastAsia"/>
          <w:szCs w:val="21"/>
        </w:rPr>
        <w:t>工程概况和估算工作量：</w:t>
      </w:r>
      <w:r>
        <w:rPr>
          <w:rFonts w:hint="eastAsia"/>
          <w:szCs w:val="21"/>
          <w:lang w:val="en-US" w:eastAsia="zh-CN"/>
        </w:rPr>
        <w:t>包含：</w:t>
      </w:r>
      <w:r>
        <w:rPr>
          <w:rFonts w:hint="eastAsia"/>
          <w:szCs w:val="21"/>
        </w:rPr>
        <w:t>设备安装</w:t>
      </w:r>
      <w:r>
        <w:rPr>
          <w:rFonts w:hint="eastAsia"/>
          <w:szCs w:val="21"/>
          <w:lang w:eastAsia="zh-CN"/>
        </w:rPr>
        <w:t>约60</w:t>
      </w:r>
      <w:r>
        <w:rPr>
          <w:rFonts w:hint="eastAsia"/>
          <w:szCs w:val="21"/>
          <w:lang w:val="en-US" w:eastAsia="zh-CN"/>
        </w:rPr>
        <w:t>t，设备非保护性拆除约60t，设备保护性拆除约12t，DN100-DN200（含）阀门安装约32套，钢结构及管道拆除约10t，电气安装部分等工程量</w:t>
      </w:r>
      <w:r>
        <w:rPr>
          <w:rFonts w:hint="eastAsia"/>
          <w:szCs w:val="21"/>
        </w:rPr>
        <w:t>。</w:t>
      </w:r>
    </w:p>
    <w:p>
      <w:pPr>
        <w:spacing w:line="360" w:lineRule="exact"/>
        <w:rPr>
          <w:rFonts w:ascii="宋体" w:hAnsi="宋体"/>
        </w:rPr>
      </w:pPr>
      <w:r>
        <w:rPr>
          <w:rFonts w:hint="eastAsia" w:ascii="宋体" w:hAnsi="宋体"/>
        </w:rPr>
        <w:t>3.  投标有效期:90天。</w:t>
      </w:r>
    </w:p>
    <w:p>
      <w:pPr>
        <w:numPr>
          <w:ilvl w:val="0"/>
          <w:numId w:val="0"/>
        </w:numPr>
        <w:spacing w:line="360" w:lineRule="auto"/>
        <w:rPr>
          <w:rFonts w:hint="eastAsia" w:ascii="宋体" w:hAnsi="宋体"/>
          <w:b/>
        </w:rPr>
      </w:pPr>
      <w:r>
        <w:rPr>
          <w:rFonts w:hint="eastAsia" w:ascii="宋体" w:hAnsi="宋体"/>
          <w:b/>
        </w:rPr>
        <w:t>四、工期：</w:t>
      </w:r>
    </w:p>
    <w:p>
      <w:pPr>
        <w:spacing w:line="360" w:lineRule="auto"/>
        <w:rPr>
          <w:rFonts w:ascii="宋体" w:hAnsi="宋体" w:cs="宋体"/>
          <w:sz w:val="21"/>
          <w:szCs w:val="21"/>
          <w:u w:val="none"/>
        </w:rPr>
      </w:pPr>
      <w:r>
        <w:rPr>
          <w:rFonts w:hint="eastAsia" w:ascii="宋体" w:hAnsi="宋体" w:cs="宋体"/>
          <w:sz w:val="21"/>
          <w:szCs w:val="21"/>
          <w:u w:val="none"/>
        </w:rPr>
        <w:t>开工日期：</w:t>
      </w:r>
      <w:r>
        <w:rPr>
          <w:rFonts w:ascii="宋体" w:hAnsi="宋体"/>
          <w:bCs/>
          <w:sz w:val="21"/>
          <w:szCs w:val="21"/>
          <w:u w:val="none"/>
        </w:rPr>
        <w:t xml:space="preserve"> </w:t>
      </w:r>
      <w:r>
        <w:rPr>
          <w:rFonts w:hint="eastAsia" w:ascii="宋体" w:hAnsi="宋体"/>
          <w:bCs/>
          <w:sz w:val="21"/>
          <w:szCs w:val="21"/>
          <w:u w:val="none"/>
          <w:lang w:val="en-US" w:eastAsia="zh-CN"/>
        </w:rPr>
        <w:t>2021年6月</w:t>
      </w:r>
      <w:r>
        <w:rPr>
          <w:rFonts w:ascii="宋体" w:hAnsi="宋体"/>
          <w:bCs/>
          <w:sz w:val="21"/>
          <w:szCs w:val="21"/>
          <w:u w:val="none"/>
        </w:rPr>
        <w:t xml:space="preserve"> </w:t>
      </w:r>
      <w:r>
        <w:rPr>
          <w:rFonts w:hint="eastAsia" w:ascii="宋体" w:hAnsi="宋体"/>
          <w:bCs/>
          <w:sz w:val="21"/>
          <w:szCs w:val="21"/>
          <w:u w:val="none"/>
          <w:lang w:val="en-US" w:eastAsia="zh-CN"/>
        </w:rPr>
        <w:t>10日</w:t>
      </w:r>
      <w:r>
        <w:rPr>
          <w:rFonts w:hint="eastAsia" w:ascii="宋体" w:hAnsi="宋体"/>
          <w:sz w:val="21"/>
          <w:szCs w:val="21"/>
          <w:u w:val="none"/>
        </w:rPr>
        <w:t>（暂定）</w:t>
      </w:r>
      <w:r>
        <w:rPr>
          <w:rFonts w:hint="eastAsia" w:ascii="宋体" w:hAnsi="宋体" w:cs="宋体"/>
          <w:sz w:val="21"/>
          <w:szCs w:val="21"/>
          <w:u w:val="none"/>
        </w:rPr>
        <w:t xml:space="preserve">                                          </w:t>
      </w:r>
    </w:p>
    <w:p>
      <w:pPr>
        <w:spacing w:line="360" w:lineRule="auto"/>
        <w:rPr>
          <w:rFonts w:ascii="宋体" w:hAnsi="宋体" w:cs="宋体"/>
          <w:sz w:val="21"/>
          <w:szCs w:val="21"/>
          <w:u w:val="none"/>
        </w:rPr>
      </w:pPr>
      <w:r>
        <w:rPr>
          <w:rFonts w:hint="eastAsia" w:ascii="宋体" w:hAnsi="宋体" w:cs="宋体"/>
          <w:sz w:val="21"/>
          <w:szCs w:val="21"/>
          <w:u w:val="none"/>
        </w:rPr>
        <w:t>竣工日期：</w:t>
      </w:r>
      <w:r>
        <w:rPr>
          <w:rFonts w:ascii="宋体" w:hAnsi="宋体" w:cs="宋体"/>
          <w:sz w:val="21"/>
          <w:szCs w:val="21"/>
          <w:u w:val="none"/>
        </w:rPr>
        <w:t xml:space="preserve"> </w:t>
      </w:r>
      <w:r>
        <w:rPr>
          <w:rFonts w:hint="eastAsia" w:ascii="宋体" w:hAnsi="宋体" w:cs="宋体"/>
          <w:sz w:val="21"/>
          <w:szCs w:val="21"/>
          <w:u w:val="none"/>
          <w:lang w:val="en-US" w:eastAsia="zh-CN"/>
        </w:rPr>
        <w:t>2021年7月20日</w:t>
      </w:r>
      <w:r>
        <w:rPr>
          <w:rFonts w:ascii="宋体" w:hAnsi="宋体" w:cs="宋体"/>
          <w:sz w:val="21"/>
          <w:szCs w:val="21"/>
          <w:u w:val="none"/>
        </w:rPr>
        <w:t xml:space="preserve">  </w:t>
      </w:r>
      <w:r>
        <w:rPr>
          <w:rFonts w:hint="eastAsia" w:ascii="宋体" w:hAnsi="宋体" w:cs="宋体"/>
          <w:sz w:val="21"/>
          <w:szCs w:val="21"/>
          <w:u w:val="none"/>
        </w:rPr>
        <w:t xml:space="preserve">                                              </w:t>
      </w:r>
    </w:p>
    <w:p>
      <w:pPr>
        <w:spacing w:line="360" w:lineRule="exact"/>
        <w:rPr>
          <w:rFonts w:hint="eastAsia" w:ascii="宋体" w:hAnsi="宋体" w:cs="宋体"/>
          <w:kern w:val="36"/>
          <w:sz w:val="21"/>
          <w:szCs w:val="21"/>
        </w:rPr>
      </w:pPr>
      <w:r>
        <w:rPr>
          <w:rFonts w:hint="eastAsia" w:ascii="宋体" w:hAnsi="宋体" w:cs="宋体"/>
          <w:sz w:val="21"/>
          <w:szCs w:val="21"/>
          <w:u w:val="none"/>
        </w:rPr>
        <w:t>合同工期总日历天数</w:t>
      </w:r>
      <w:r>
        <w:rPr>
          <w:rFonts w:ascii="宋体" w:hAnsi="宋体" w:cs="宋体"/>
          <w:sz w:val="21"/>
          <w:szCs w:val="21"/>
          <w:u w:val="none"/>
        </w:rPr>
        <w:t xml:space="preserve">   </w:t>
      </w:r>
      <w:r>
        <w:rPr>
          <w:rFonts w:hint="eastAsia" w:ascii="宋体" w:hAnsi="宋体" w:cs="宋体"/>
          <w:sz w:val="21"/>
          <w:szCs w:val="21"/>
          <w:u w:val="none"/>
          <w:lang w:val="en-US" w:eastAsia="zh-CN"/>
        </w:rPr>
        <w:t>40</w:t>
      </w:r>
      <w:r>
        <w:rPr>
          <w:rFonts w:ascii="宋体" w:hAnsi="宋体" w:cs="宋体"/>
          <w:sz w:val="21"/>
          <w:szCs w:val="21"/>
          <w:u w:val="none"/>
        </w:rPr>
        <w:t xml:space="preserve">   </w:t>
      </w:r>
      <w:r>
        <w:rPr>
          <w:rFonts w:hint="eastAsia" w:ascii="宋体" w:hAnsi="宋体" w:cs="宋体"/>
          <w:sz w:val="21"/>
          <w:szCs w:val="21"/>
          <w:u w:val="none"/>
        </w:rPr>
        <w:t>天</w:t>
      </w:r>
      <w:r>
        <w:rPr>
          <w:rFonts w:hint="eastAsia" w:ascii="宋体" w:hAnsi="宋体" w:cs="宋体"/>
          <w:sz w:val="21"/>
          <w:szCs w:val="21"/>
        </w:rPr>
        <w:t>。</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3"/>
        </w:numPr>
        <w:ind w:firstLineChars="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本工程预结算执行《建设工程预结算管理暂行办法》。</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3"/>
        </w:numPr>
        <w:spacing w:before="156" w:beforeLines="50" w:after="156" w:afterLines="50"/>
        <w:ind w:firstLineChars="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该工程所有材料（除阀门外）由承包人提供。若发包人不能及时提供所需材料，承包方上报自购证明报告，经发包人同意后可由承包人提供。</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bookmarkStart w:id="0" w:name="_Hlk67732197"/>
      <w:r>
        <w:rPr>
          <w:rFonts w:hint="eastAsia" w:asciiTheme="minorHAnsi" w:hAnsiTheme="minorHAnsi" w:eastAsiaTheme="minorEastAsia" w:cstheme="minorBidi"/>
          <w:kern w:val="36"/>
          <w:sz w:val="21"/>
          <w:szCs w:val="22"/>
          <w:lang w:val="en-US" w:eastAsia="zh-CN" w:bidi="ar-SA"/>
        </w:rPr>
        <w:t>单价包干部分钢材价格以2021年5月芜湖市市场信息价为基准，芜湖市市场信息价没有的以合肥市市场信息价为基准，若施工期间材料单价涨跌幅超过±5%时，其超过部分据实调整钢材价格，芜湖和合肥市场信息价查询不到的不予调整。</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工程内容按合同约定执行，开具增值税发票执行9%税率。</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发包人在指定位置提供施工电源及水源，之外部分承包人自行承担，现场施工水电费结算时按合同总价的7‰扣除或装表据实扣除。</w:t>
      </w:r>
    </w:p>
    <w:p>
      <w:pPr>
        <w:numPr>
          <w:ilvl w:val="0"/>
          <w:numId w:val="3"/>
        </w:numPr>
        <w:snapToGrid w:val="0"/>
        <w:spacing w:line="360" w:lineRule="auto"/>
        <w:ind w:left="420" w:leftChars="0" w:hanging="420" w:firstLineChars="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本工程评标办法见下表，投标单位需对表内要求内容在投标书中如实反馈。</w:t>
      </w: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483"/>
        <w:gridCol w:w="968"/>
        <w:gridCol w:w="1210"/>
        <w:gridCol w:w="2426"/>
        <w:gridCol w:w="3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290" w:type="pct"/>
            <w:vMerge w:val="restar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评分标准</w:t>
            </w:r>
          </w:p>
        </w:tc>
        <w:tc>
          <w:tcPr>
            <w:tcW w:w="580"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标价（40分）</w:t>
            </w:r>
          </w:p>
        </w:tc>
        <w:tc>
          <w:tcPr>
            <w:tcW w:w="4130" w:type="pct"/>
            <w:gridSpan w:val="3"/>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restar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施工方案  （30分）</w:t>
            </w:r>
          </w:p>
        </w:tc>
        <w:tc>
          <w:tcPr>
            <w:tcW w:w="2179" w:type="pct"/>
            <w:gridSpan w:val="2"/>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施工现场概况：2分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725" w:type="pct"/>
            <w:vMerge w:val="restar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施工方案及技术措施：共20分</w:t>
            </w:r>
          </w:p>
        </w:tc>
        <w:tc>
          <w:tcPr>
            <w:tcW w:w="1454"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施工存在难度（4分）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725"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1454"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采取的措施（4分）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725"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1454"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人力投入计划（4分）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725"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1454"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材料、机械投入计划（4分）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725"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1454"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工期计划（4分）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2179" w:type="pct"/>
            <w:gridSpan w:val="2"/>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现场安全隐患及防范措施，安全措施：5分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2179" w:type="pct"/>
            <w:gridSpan w:val="2"/>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现场质量保证措施及文明施工措施： 3分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restar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企业信誉  （30分）</w:t>
            </w:r>
          </w:p>
        </w:tc>
        <w:tc>
          <w:tcPr>
            <w:tcW w:w="2179" w:type="pct"/>
            <w:gridSpan w:val="2"/>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企业资金状况及信用等级： 4分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近三年财务状况良好+1分，A级企业+1分，AA级企业+2分，AAA级企业+3分（信用在有效期内）。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2179" w:type="pct"/>
            <w:gridSpan w:val="2"/>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项目经理资质及业绩共4分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二级建造师证书1分，一级建造师证书2分；对应业绩每项1分，最高得2分。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2179" w:type="pct"/>
            <w:gridSpan w:val="2"/>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企业类似项目业绩共12分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每项2分，最高得12分。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2179" w:type="pct"/>
            <w:gridSpan w:val="2"/>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履约能力综合评估（财务信誉、工程履约信誉、结算信誉）共计6分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每项2分，若有一项不良情况，计0分。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2179" w:type="pct"/>
            <w:gridSpan w:val="2"/>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体系认证共计4分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每项1分，最高得4分。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4"/>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4"/>
        </w:numPr>
        <w:spacing w:line="360" w:lineRule="exact"/>
        <w:rPr>
          <w:rFonts w:ascii="宋体" w:hAnsi="宋体"/>
          <w:bCs/>
          <w:kern w:val="0"/>
        </w:rPr>
      </w:pPr>
      <w:r>
        <w:rPr>
          <w:rFonts w:hint="eastAsia" w:ascii="宋体" w:hAnsi="宋体"/>
          <w:bCs/>
        </w:rPr>
        <w:t>投标人的资质不达标等实行一票否决制。</w:t>
      </w:r>
    </w:p>
    <w:p>
      <w:pPr>
        <w:numPr>
          <w:ilvl w:val="0"/>
          <w:numId w:val="4"/>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5"/>
        </w:numPr>
        <w:spacing w:line="360" w:lineRule="exact"/>
        <w:rPr>
          <w:rFonts w:ascii="宋体" w:hAnsi="宋体" w:cs="宋体"/>
        </w:rPr>
      </w:pPr>
      <w:r>
        <w:rPr>
          <w:rFonts w:hint="eastAsia" w:ascii="宋体" w:hAnsi="宋体" w:cs="宋体"/>
        </w:rPr>
        <w:t>投标文件未按规定加盖公章和签字。</w:t>
      </w:r>
    </w:p>
    <w:p>
      <w:pPr>
        <w:numPr>
          <w:ilvl w:val="0"/>
          <w:numId w:val="5"/>
        </w:numPr>
        <w:spacing w:line="360" w:lineRule="exact"/>
        <w:rPr>
          <w:rFonts w:ascii="宋体" w:hAnsi="宋体" w:cs="宋体"/>
        </w:rPr>
      </w:pPr>
      <w:r>
        <w:rPr>
          <w:rFonts w:hint="eastAsia" w:ascii="宋体" w:hAnsi="宋体" w:cs="宋体"/>
        </w:rPr>
        <w:t>投标文件字迹模糊、无法辨认影响评标的。</w:t>
      </w:r>
    </w:p>
    <w:p>
      <w:pPr>
        <w:numPr>
          <w:ilvl w:val="0"/>
          <w:numId w:val="5"/>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5"/>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5"/>
        </w:numPr>
        <w:spacing w:line="360" w:lineRule="exact"/>
        <w:rPr>
          <w:rFonts w:ascii="宋体" w:hAnsi="宋体" w:cs="宋体"/>
        </w:rPr>
      </w:pPr>
      <w:r>
        <w:rPr>
          <w:rFonts w:hint="eastAsia" w:ascii="宋体" w:hAnsi="宋体" w:cs="宋体"/>
        </w:rPr>
        <w:t>投标人企业资质不全或无资质的。</w:t>
      </w:r>
    </w:p>
    <w:p>
      <w:pPr>
        <w:numPr>
          <w:ilvl w:val="0"/>
          <w:numId w:val="5"/>
        </w:numPr>
        <w:spacing w:line="360" w:lineRule="exact"/>
        <w:rPr>
          <w:rFonts w:ascii="宋体" w:hAnsi="宋体" w:cs="宋体"/>
        </w:rPr>
      </w:pPr>
      <w:r>
        <w:rPr>
          <w:rFonts w:hint="eastAsia" w:ascii="宋体" w:hAnsi="宋体" w:cs="宋体"/>
        </w:rPr>
        <w:t>附有招标人不能接受的条件的。</w:t>
      </w:r>
    </w:p>
    <w:p>
      <w:pPr>
        <w:numPr>
          <w:ilvl w:val="0"/>
          <w:numId w:val="5"/>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5"/>
        </w:numPr>
        <w:spacing w:line="360" w:lineRule="exact"/>
        <w:rPr>
          <w:rFonts w:ascii="宋体" w:hAnsi="宋体" w:cs="宋体"/>
        </w:rPr>
      </w:pPr>
      <w:r>
        <w:rPr>
          <w:rFonts w:hint="eastAsia" w:ascii="宋体" w:hAnsi="宋体" w:cs="宋体"/>
        </w:rPr>
        <w:t>以联合体方式投标而无共同投标协议的。</w:t>
      </w:r>
    </w:p>
    <w:p>
      <w:pPr>
        <w:numPr>
          <w:ilvl w:val="0"/>
          <w:numId w:val="5"/>
        </w:numPr>
        <w:spacing w:line="360" w:lineRule="exact"/>
        <w:rPr>
          <w:rFonts w:ascii="宋体" w:hAnsi="宋体" w:cs="宋体"/>
        </w:rPr>
      </w:pPr>
      <w:r>
        <w:rPr>
          <w:rFonts w:hint="eastAsia" w:ascii="宋体" w:hAnsi="宋体" w:cs="宋体"/>
        </w:rPr>
        <w:t>以他人名义投标的。</w:t>
      </w:r>
    </w:p>
    <w:p>
      <w:pPr>
        <w:numPr>
          <w:ilvl w:val="0"/>
          <w:numId w:val="5"/>
        </w:numPr>
        <w:spacing w:line="360" w:lineRule="exact"/>
        <w:rPr>
          <w:rFonts w:ascii="宋体" w:hAnsi="宋体" w:cs="宋体"/>
        </w:rPr>
      </w:pPr>
      <w:r>
        <w:rPr>
          <w:rFonts w:hint="eastAsia" w:ascii="宋体" w:hAnsi="宋体" w:cs="宋体"/>
        </w:rPr>
        <w:t>未按招标文件要求提交投标保证金的。</w:t>
      </w:r>
    </w:p>
    <w:p>
      <w:pPr>
        <w:numPr>
          <w:ilvl w:val="0"/>
          <w:numId w:val="5"/>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5"/>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6"/>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6"/>
        </w:numPr>
        <w:spacing w:line="360" w:lineRule="exact"/>
        <w:rPr>
          <w:rFonts w:ascii="宋体" w:hAnsi="宋体"/>
          <w:bCs/>
        </w:rPr>
      </w:pPr>
      <w:r>
        <w:rPr>
          <w:rFonts w:hint="eastAsia" w:ascii="宋体" w:hAnsi="宋体"/>
          <w:bCs/>
        </w:rPr>
        <w:t>投标代表为法人代表或持有法人委托书的委托代理人。</w:t>
      </w:r>
    </w:p>
    <w:p>
      <w:pPr>
        <w:numPr>
          <w:ilvl w:val="0"/>
          <w:numId w:val="6"/>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6"/>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6"/>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6"/>
        </w:numPr>
        <w:spacing w:line="360" w:lineRule="exact"/>
        <w:rPr>
          <w:rFonts w:ascii="宋体" w:hAnsi="宋体"/>
          <w:bCs/>
        </w:rPr>
      </w:pPr>
      <w:r>
        <w:rPr>
          <w:rFonts w:hint="eastAsia" w:ascii="宋体" w:hAnsi="宋体"/>
          <w:bCs/>
        </w:rPr>
        <w:t>企业具备安全生产条件,并取得安全生产许可证。</w:t>
      </w:r>
    </w:p>
    <w:p>
      <w:pPr>
        <w:numPr>
          <w:ilvl w:val="0"/>
          <w:numId w:val="6"/>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6"/>
        </w:numPr>
        <w:spacing w:line="360" w:lineRule="exact"/>
        <w:rPr>
          <w:rFonts w:ascii="宋体" w:hAnsi="宋体"/>
          <w:bCs/>
        </w:rPr>
      </w:pPr>
      <w:r>
        <w:rPr>
          <w:rFonts w:hint="eastAsia" w:ascii="宋体" w:hAnsi="宋体"/>
          <w:bCs/>
        </w:rPr>
        <w:t>投标人项目经理承担过所投标段类似工程。</w:t>
      </w:r>
    </w:p>
    <w:p>
      <w:pPr>
        <w:numPr>
          <w:ilvl w:val="0"/>
          <w:numId w:val="6"/>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7"/>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7"/>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7"/>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spacing w:line="360" w:lineRule="exact"/>
        <w:ind w:firstLine="210" w:firstLineChars="100"/>
        <w:rPr>
          <w:rFonts w:ascii="宋体" w:hAnsi="宋体" w:cs="宋体"/>
        </w:rPr>
      </w:pPr>
      <w:r>
        <w:rPr>
          <w:rFonts w:hint="eastAsia" w:ascii="宋体" w:hAnsi="宋体" w:cs="宋体"/>
        </w:rPr>
        <w:t>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ascii="宋体" w:hAnsi="宋体" w:cs="宋体"/>
          <w:color w:val="000000"/>
        </w:rPr>
      </w:pPr>
      <w:r>
        <w:rPr>
          <w:rFonts w:hint="eastAsia" w:hAnsi="宋体"/>
        </w:rPr>
        <w:t xml:space="preserve">1. </w:t>
      </w:r>
      <w:r>
        <w:rPr>
          <w:rFonts w:hint="eastAsia" w:ascii="宋体" w:hAnsi="宋体" w:cs="宋体"/>
          <w:color w:val="000000"/>
        </w:rPr>
        <w:t>因承包人原因，节点工期每延误1天，承包人向发包人支付违约金壹仟圆整（¥：1000元整）。竣工工期每延误1天，承包人向发包人支付违约金贰仟圆整（¥：2000元整）。</w:t>
      </w:r>
      <w:r>
        <w:rPr>
          <w:rFonts w:ascii="宋体" w:hAnsi="宋体" w:cs="宋体"/>
          <w:color w:val="000000"/>
        </w:rPr>
        <w:t>因承包人原因，工期延误7天以上或施工质量达不到要求，发包人有权终止合同，另行选择施工队伍</w:t>
      </w:r>
      <w:r>
        <w:rPr>
          <w:rFonts w:hint="eastAsia" w:ascii="宋体" w:hAnsi="宋体" w:cs="宋体"/>
          <w:color w:val="000000"/>
        </w:rPr>
        <w:t>。</w:t>
      </w:r>
    </w:p>
    <w:p>
      <w:pPr>
        <w:spacing w:line="360" w:lineRule="exact"/>
        <w:ind w:firstLine="420" w:firstLineChars="200"/>
        <w:rPr>
          <w:rFonts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widowControl/>
        <w:spacing w:before="156" w:beforeLines="50" w:after="156" w:afterLines="50"/>
        <w:ind w:firstLine="420"/>
        <w:rPr>
          <w:rFonts w:hint="eastAsia" w:ascii="宋体" w:hAnsi="宋体" w:cs="宋体"/>
          <w:color w:val="000000"/>
        </w:rPr>
      </w:pPr>
      <w:r>
        <w:rPr>
          <w:rFonts w:hint="eastAsia" w:ascii="宋体" w:hAnsi="宋体" w:cs="宋体"/>
          <w:color w:val="000000"/>
        </w:rPr>
        <w:t>2．双方约定的工程款（进度款）支付的方式：本工程无预付款，发包人次月按审定的上月进度的70%支付承包人工程款，付款前提供等额增值税专用发票。</w:t>
      </w:r>
    </w:p>
    <w:p>
      <w:pPr>
        <w:widowControl/>
        <w:spacing w:before="156" w:beforeLines="50" w:after="156" w:afterLines="50"/>
        <w:ind w:firstLine="42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156" w:beforeLines="50" w:after="156" w:afterLines="50"/>
        <w:ind w:firstLine="42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8"/>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8"/>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8"/>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8"/>
        </w:numPr>
        <w:spacing w:line="360" w:lineRule="exact"/>
        <w:rPr>
          <w:rFonts w:ascii="宋体" w:hAnsi="宋体"/>
          <w:bCs/>
        </w:rPr>
      </w:pPr>
      <w:r>
        <w:rPr>
          <w:rFonts w:hint="eastAsia" w:ascii="宋体" w:hAnsi="宋体"/>
          <w:bCs/>
        </w:rPr>
        <w:t>本项目拦标价</w:t>
      </w:r>
      <w:r>
        <w:rPr>
          <w:rFonts w:hint="eastAsia" w:ascii="宋体" w:hAnsi="宋体"/>
          <w:bCs/>
          <w:lang w:val="en-US" w:eastAsia="zh-CN"/>
        </w:rPr>
        <w:t>详见报价单，超过综合单价拦标价及低于优惠率拦标价的做废标处理</w:t>
      </w:r>
      <w:r>
        <w:rPr>
          <w:rFonts w:hint="eastAsia" w:ascii="宋体" w:hAnsi="宋体"/>
          <w:bCs/>
        </w:rPr>
        <w:t>。</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ascii="宋体" w:hAnsi="宋体"/>
          <w:b/>
          <w:bCs/>
          <w:sz w:val="36"/>
          <w:szCs w:val="36"/>
        </w:rPr>
      </w:pPr>
      <w:r>
        <w:rPr>
          <w:rFonts w:hint="eastAsia" w:ascii="宋体" w:hAnsi="宋体"/>
          <w:b/>
          <w:bCs/>
          <w:sz w:val="36"/>
          <w:szCs w:val="36"/>
          <w:u w:val="single"/>
          <w:lang w:val="en-US" w:eastAsia="zh-CN"/>
        </w:rPr>
        <w:t xml:space="preserve"> </w:t>
      </w:r>
      <w:r>
        <w:rPr>
          <w:rFonts w:hint="eastAsia" w:ascii="宋体" w:hAnsi="宋体" w:cs="宋体"/>
          <w:b/>
          <w:bCs/>
          <w:sz w:val="36"/>
          <w:szCs w:val="36"/>
          <w:u w:val="single"/>
        </w:rPr>
        <w:t>炼钢部结晶器冷却塔升级改造</w:t>
      </w:r>
      <w:r>
        <w:rPr>
          <w:rFonts w:hint="eastAsia" w:ascii="宋体" w:hAnsi="宋体"/>
          <w:b/>
          <w:bCs/>
          <w:sz w:val="36"/>
          <w:szCs w:val="36"/>
        </w:rPr>
        <w:t>工程报价单</w:t>
      </w:r>
    </w:p>
    <w:tbl>
      <w:tblPr>
        <w:tblStyle w:val="13"/>
        <w:tblpPr w:leftFromText="180" w:rightFromText="180" w:vertAnchor="text" w:horzAnchor="page" w:tblpX="533" w:tblpY="598"/>
        <w:tblOverlap w:val="never"/>
        <w:tblW w:w="11232" w:type="dxa"/>
        <w:tblInd w:w="0" w:type="dxa"/>
        <w:shd w:val="clear" w:color="auto" w:fill="auto"/>
        <w:tblLayout w:type="fixed"/>
        <w:tblCellMar>
          <w:top w:w="0" w:type="dxa"/>
          <w:left w:w="108" w:type="dxa"/>
          <w:bottom w:w="0" w:type="dxa"/>
          <w:right w:w="108" w:type="dxa"/>
        </w:tblCellMar>
      </w:tblPr>
      <w:tblGrid>
        <w:gridCol w:w="725"/>
        <w:gridCol w:w="1182"/>
        <w:gridCol w:w="763"/>
        <w:gridCol w:w="1087"/>
        <w:gridCol w:w="988"/>
        <w:gridCol w:w="1250"/>
        <w:gridCol w:w="5237"/>
      </w:tblGrid>
      <w:tr>
        <w:tblPrEx>
          <w:tblCellMar>
            <w:top w:w="0" w:type="dxa"/>
            <w:left w:w="108" w:type="dxa"/>
            <w:bottom w:w="0" w:type="dxa"/>
            <w:right w:w="108" w:type="dxa"/>
          </w:tblCellMar>
        </w:tblPrEx>
        <w:trPr>
          <w:trHeight w:val="48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分项名称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暂估工程量</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拦标价</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工作内容</w:t>
            </w:r>
          </w:p>
        </w:tc>
      </w:tr>
      <w:tr>
        <w:tblPrEx>
          <w:shd w:val="clear" w:color="auto" w:fill="auto"/>
          <w:tblCellMar>
            <w:top w:w="0" w:type="dxa"/>
            <w:left w:w="108" w:type="dxa"/>
            <w:bottom w:w="0" w:type="dxa"/>
            <w:right w:w="108" w:type="dxa"/>
          </w:tblCellMar>
        </w:tblPrEx>
        <w:trPr>
          <w:trHeight w:val="340" w:hRule="atLeast"/>
        </w:trPr>
        <w:tc>
          <w:tcPr>
            <w:tcW w:w="112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一、单价包干部分</w:t>
            </w:r>
          </w:p>
        </w:tc>
      </w:tr>
      <w:tr>
        <w:tblPrEx>
          <w:shd w:val="clear" w:color="auto" w:fill="auto"/>
          <w:tblCellMar>
            <w:top w:w="0" w:type="dxa"/>
            <w:left w:w="108" w:type="dxa"/>
            <w:bottom w:w="0" w:type="dxa"/>
            <w:right w:w="108" w:type="dxa"/>
          </w:tblCellMar>
        </w:tblPrEx>
        <w:trPr>
          <w:wBefore w:w="0" w:type="auto"/>
          <w:trHeight w:val="64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设备安装</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包括卸车、运输、倒运、检验、安装、调试、标识等涉及的全部工序及人工费、机械费、材料费、措施费、不可竞争费、税金、水电费等全部费用。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484"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设备非保护性拆除</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包括拆除、运输、倒运等涉及的全部工序及人工费、机械费、材料费、措施费、不可竞争费、税金、水电费等全部费用。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329"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设备保护性拆除</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包括拆除、运输、倒运等涉及的全部工序及人工费、机械费、材料费、措施费、不可竞争费、税金、水电费等全部费用。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451"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DN100及以下管道安装</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7"/>
                <w:sz w:val="18"/>
                <w:szCs w:val="18"/>
                <w:lang w:val="en-US" w:eastAsia="zh-CN" w:bidi="ar"/>
              </w:rPr>
              <w:t>包括管道及管件的卸车、运输、倒运、安装、试压、吹扫、除锈刷漆（含油漆）、标识等涉及的全部工序及人工费、机械费、材料费、措施费、不可竞争费、税金、水电费等全部费用。</w:t>
            </w:r>
            <w:r>
              <w:rPr>
                <w:rStyle w:val="34"/>
                <w:sz w:val="18"/>
                <w:szCs w:val="18"/>
                <w:lang w:val="en-US" w:eastAsia="zh-CN" w:bidi="ar"/>
              </w:rPr>
              <w:t>按照管道延长米计算重量。</w:t>
            </w:r>
          </w:p>
        </w:tc>
      </w:tr>
      <w:tr>
        <w:tblPrEx>
          <w:shd w:val="clear" w:color="auto" w:fill="auto"/>
          <w:tblCellMar>
            <w:top w:w="0" w:type="dxa"/>
            <w:left w:w="108" w:type="dxa"/>
            <w:bottom w:w="0" w:type="dxa"/>
            <w:right w:w="108" w:type="dxa"/>
          </w:tblCellMar>
        </w:tblPrEx>
        <w:trPr>
          <w:trHeight w:val="621"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DN100-DN200（含）管道安装</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7"/>
                <w:sz w:val="18"/>
                <w:szCs w:val="18"/>
                <w:lang w:val="en-US" w:eastAsia="zh-CN" w:bidi="ar"/>
              </w:rPr>
              <w:t>包括管道及管件的卸车、运输、倒运、安装、试压、吹扫、除锈刷漆（含油漆）、标识等涉及的全部工序及人工费、机械费、材料费、措施费、不可竞争费、税金、水电费等全部费用。</w:t>
            </w:r>
            <w:r>
              <w:rPr>
                <w:rStyle w:val="34"/>
                <w:sz w:val="18"/>
                <w:szCs w:val="18"/>
                <w:lang w:val="en-US" w:eastAsia="zh-CN" w:bidi="ar"/>
              </w:rPr>
              <w:t>按照管道延长米计算重量。</w:t>
            </w:r>
          </w:p>
        </w:tc>
      </w:tr>
      <w:tr>
        <w:tblPrEx>
          <w:shd w:val="clear" w:color="auto" w:fill="auto"/>
          <w:tblCellMar>
            <w:top w:w="0" w:type="dxa"/>
            <w:left w:w="108" w:type="dxa"/>
            <w:bottom w:w="0" w:type="dxa"/>
            <w:right w:w="108" w:type="dxa"/>
          </w:tblCellMar>
        </w:tblPrEx>
        <w:trPr>
          <w:trHeight w:val="358"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7"/>
                <w:sz w:val="18"/>
                <w:szCs w:val="18"/>
                <w:lang w:val="en-US" w:eastAsia="zh-CN" w:bidi="ar"/>
              </w:rPr>
              <w:t>DN100及以下阀门安装</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元/套</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不含阀门材料费用，包括阀门的卸车、运输、倒运、安装、试压、吹扫、标识等全部工序及涉及的人工费、机械费、材料费、措施项目费、不可竞争费、税金、水电费等全部费用。</w:t>
            </w:r>
          </w:p>
        </w:tc>
      </w:tr>
      <w:tr>
        <w:tblPrEx>
          <w:shd w:val="clear" w:color="auto" w:fill="auto"/>
          <w:tblCellMar>
            <w:top w:w="0" w:type="dxa"/>
            <w:left w:w="108" w:type="dxa"/>
            <w:bottom w:w="0" w:type="dxa"/>
            <w:right w:w="108" w:type="dxa"/>
          </w:tblCellMar>
        </w:tblPrEx>
        <w:trPr>
          <w:trHeight w:val="319"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DN100-DN200（含）阀门安装</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元/套</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不含阀门材料费用，包括阀门的卸车、运输、倒运、安装、试压、吹扫、标识、水电及辅材、安全文明施工等全部工序及费用。</w:t>
            </w:r>
          </w:p>
        </w:tc>
      </w:tr>
      <w:tr>
        <w:tblPrEx>
          <w:shd w:val="clear" w:color="auto" w:fill="auto"/>
          <w:tblCellMar>
            <w:top w:w="0" w:type="dxa"/>
            <w:left w:w="108" w:type="dxa"/>
            <w:bottom w:w="0" w:type="dxa"/>
            <w:right w:w="108" w:type="dxa"/>
          </w:tblCellMar>
        </w:tblPrEx>
        <w:trPr>
          <w:trHeight w:val="798"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7"/>
                <w:sz w:val="18"/>
                <w:szCs w:val="18"/>
                <w:lang w:val="en-US" w:eastAsia="zh-CN" w:bidi="ar"/>
              </w:rPr>
              <w:t>小于100KG以下的管道支架制安</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包括管托、支吊架等所有钢构制安，包括卸车、运输、倒运、制作、安装、除锈、刷漆（含油漆）等涉及的全部工序及人工费、机械费、材料费、措施费、不可竞争费、税金、水电费等全部费用。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56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钢结构及管道拆除</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元/t</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包括钢结构、管道及管件阀门拆除、分解（分解尺寸不大于1m*1m）、运送、倒运等全部工序及涉及的人工费、机械费、材料费、措施费、不可竞争费、税金、水电费等全部费用。（以磅单为结算依据）</w:t>
            </w:r>
          </w:p>
        </w:tc>
      </w:tr>
      <w:tr>
        <w:tblPrEx>
          <w:shd w:val="clear" w:color="auto" w:fill="auto"/>
          <w:tblCellMar>
            <w:top w:w="0" w:type="dxa"/>
            <w:left w:w="108" w:type="dxa"/>
            <w:bottom w:w="0" w:type="dxa"/>
            <w:right w:w="108" w:type="dxa"/>
          </w:tblCellMar>
        </w:tblPrEx>
        <w:trPr>
          <w:trHeight w:val="285" w:hRule="atLeast"/>
        </w:trPr>
        <w:tc>
          <w:tcPr>
            <w:tcW w:w="1123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二、除单价包干外工作量</w:t>
            </w:r>
          </w:p>
        </w:tc>
      </w:tr>
      <w:tr>
        <w:tblPrEx>
          <w:shd w:val="clear" w:color="auto" w:fill="auto"/>
          <w:tblCellMar>
            <w:top w:w="0" w:type="dxa"/>
            <w:left w:w="108" w:type="dxa"/>
            <w:bottom w:w="0" w:type="dxa"/>
            <w:right w:w="108" w:type="dxa"/>
          </w:tblCellMar>
        </w:tblPrEx>
        <w:trPr>
          <w:trHeight w:val="747"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优惠率（不包含材料费）</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暂估金额</w:t>
            </w:r>
            <w:r>
              <w:rPr>
                <w:rStyle w:val="35"/>
                <w:sz w:val="18"/>
                <w:szCs w:val="18"/>
                <w:lang w:val="en-US" w:eastAsia="zh-CN" w:bidi="ar"/>
              </w:rPr>
              <w:t xml:space="preserve">  50000  </w:t>
            </w:r>
            <w:r>
              <w:rPr>
                <w:rStyle w:val="31"/>
                <w:sz w:val="18"/>
                <w:szCs w:val="18"/>
                <w:lang w:val="en-US" w:eastAsia="zh-CN" w:bidi="ar"/>
              </w:rPr>
              <w:t>元</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优惠</w:t>
            </w:r>
            <w:r>
              <w:rPr>
                <w:rStyle w:val="35"/>
                <w:sz w:val="18"/>
                <w:szCs w:val="18"/>
                <w:lang w:val="en-US" w:eastAsia="zh-CN" w:bidi="ar"/>
              </w:rPr>
              <w:t xml:space="preserve">      </w:t>
            </w:r>
            <w:r>
              <w:rPr>
                <w:rStyle w:val="32"/>
                <w:rFonts w:eastAsia="宋体"/>
                <w:sz w:val="18"/>
                <w:szCs w:val="18"/>
                <w:lang w:val="en-US" w:eastAsia="zh-CN" w:bidi="ar"/>
              </w:rPr>
              <w:t>%</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w:t>
            </w:r>
            <w:r>
              <w:rPr>
                <w:rStyle w:val="36"/>
                <w:rFonts w:ascii="宋体" w:hAnsi="宋体" w:eastAsia="宋体" w:cs="宋体"/>
                <w:sz w:val="18"/>
                <w:szCs w:val="18"/>
                <w:lang w:val="en-US" w:eastAsia="zh-CN" w:bidi="ar"/>
              </w:rPr>
              <w:t>2018</w:t>
            </w:r>
            <w:r>
              <w:rPr>
                <w:rStyle w:val="28"/>
                <w:sz w:val="18"/>
                <w:szCs w:val="18"/>
                <w:lang w:val="en-US" w:eastAsia="zh-CN" w:bidi="ar"/>
              </w:rPr>
              <w:t>版安徽省建设工程计价定额及配套费用定额，材料费不参与总价优惠。措施项目费以现场确认形式据实计取，二次搬运费不计取。（含电气安装等）</w:t>
            </w:r>
          </w:p>
        </w:tc>
      </w:tr>
    </w:tbl>
    <w:p>
      <w:pPr>
        <w:pStyle w:val="2"/>
        <w:ind w:left="0" w:leftChars="0" w:firstLine="0" w:firstLineChars="0"/>
        <w:rPr>
          <w:rFonts w:hint="eastAsia"/>
          <w:sz w:val="24"/>
          <w:szCs w:val="24"/>
        </w:rPr>
      </w:pPr>
    </w:p>
    <w:p>
      <w:pPr>
        <w:pStyle w:val="2"/>
        <w:ind w:left="0" w:leftChars="0" w:firstLine="0" w:firstLineChars="0"/>
        <w:rPr>
          <w:rFonts w:hint="eastAsia"/>
          <w:sz w:val="24"/>
          <w:szCs w:val="24"/>
        </w:rPr>
      </w:pPr>
    </w:p>
    <w:p>
      <w:pPr>
        <w:spacing w:line="360" w:lineRule="auto"/>
        <w:rPr>
          <w:rFonts w:hint="eastAsia"/>
          <w:sz w:val="24"/>
          <w:szCs w:val="24"/>
        </w:rPr>
      </w:pPr>
      <w:r>
        <w:rPr>
          <w:rFonts w:hint="eastAsia" w:ascii="宋体" w:hAnsi="宋体" w:cs="宋体"/>
          <w:sz w:val="24"/>
          <w:szCs w:val="24"/>
        </w:rPr>
        <w:t>注：本报价单需加盖投标单位公章和</w:t>
      </w:r>
      <w:r>
        <w:rPr>
          <w:rFonts w:hint="eastAsia"/>
          <w:sz w:val="24"/>
          <w:szCs w:val="24"/>
        </w:rPr>
        <w:t>法人代表印章或授权代理人签字。</w:t>
      </w:r>
    </w:p>
    <w:p>
      <w:pPr>
        <w:pStyle w:val="2"/>
        <w:ind w:left="0" w:leftChars="0" w:firstLine="0" w:firstLineChars="0"/>
        <w:rPr>
          <w:rFonts w:hint="eastAsia"/>
          <w:sz w:val="24"/>
          <w:szCs w:val="24"/>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15291886"/>
      <w:bookmarkStart w:id="2" w:name="_Toc15231775"/>
      <w:bookmarkStart w:id="3" w:name="_Toc532887698"/>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序号</w:t>
            </w:r>
          </w:p>
        </w:tc>
        <w:tc>
          <w:tcPr>
            <w:tcW w:w="2394" w:type="dxa"/>
          </w:tcPr>
          <w:p>
            <w:pPr>
              <w:tabs>
                <w:tab w:val="left" w:pos="509"/>
                <w:tab w:val="left" w:pos="5580"/>
              </w:tabs>
              <w:ind w:firstLine="450" w:firstLineChars="250"/>
              <w:rPr>
                <w:sz w:val="18"/>
                <w:szCs w:val="18"/>
              </w:rPr>
            </w:pPr>
            <w:r>
              <w:rPr>
                <w:sz w:val="18"/>
                <w:szCs w:val="18"/>
              </w:rPr>
              <w:t>证件名称</w:t>
            </w:r>
          </w:p>
        </w:tc>
        <w:tc>
          <w:tcPr>
            <w:tcW w:w="2484" w:type="dxa"/>
          </w:tcPr>
          <w:p>
            <w:pPr>
              <w:tabs>
                <w:tab w:val="left" w:pos="509"/>
                <w:tab w:val="left" w:pos="5580"/>
              </w:tabs>
              <w:ind w:firstLine="450" w:firstLineChars="250"/>
              <w:rPr>
                <w:sz w:val="18"/>
                <w:szCs w:val="18"/>
              </w:rPr>
            </w:pPr>
            <w:r>
              <w:rPr>
                <w:sz w:val="18"/>
                <w:szCs w:val="18"/>
              </w:rPr>
              <w:t>岗位名称</w:t>
            </w:r>
          </w:p>
        </w:tc>
        <w:tc>
          <w:tcPr>
            <w:tcW w:w="2984" w:type="dxa"/>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1</w:t>
            </w:r>
          </w:p>
        </w:tc>
        <w:tc>
          <w:tcPr>
            <w:tcW w:w="2394" w:type="dxa"/>
          </w:tcPr>
          <w:p>
            <w:pPr>
              <w:tabs>
                <w:tab w:val="left" w:pos="509"/>
                <w:tab w:val="left" w:pos="5580"/>
              </w:tabs>
              <w:rPr>
                <w:sz w:val="18"/>
                <w:szCs w:val="18"/>
              </w:rPr>
            </w:pPr>
            <w:r>
              <w:rPr>
                <w:sz w:val="18"/>
                <w:szCs w:val="18"/>
              </w:rPr>
              <w:t>起重机指挥证</w:t>
            </w:r>
          </w:p>
        </w:tc>
        <w:tc>
          <w:tcPr>
            <w:tcW w:w="2484" w:type="dxa"/>
          </w:tcPr>
          <w:p>
            <w:pPr>
              <w:tabs>
                <w:tab w:val="left" w:pos="509"/>
                <w:tab w:val="left" w:pos="5580"/>
              </w:tabs>
              <w:rPr>
                <w:sz w:val="18"/>
                <w:szCs w:val="18"/>
              </w:rPr>
            </w:pPr>
            <w:r>
              <w:rPr>
                <w:sz w:val="18"/>
                <w:szCs w:val="18"/>
              </w:rPr>
              <w:t>建筑起重信号司索工</w:t>
            </w:r>
          </w:p>
        </w:tc>
        <w:tc>
          <w:tcPr>
            <w:tcW w:w="2984" w:type="dxa"/>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2</w:t>
            </w:r>
          </w:p>
        </w:tc>
        <w:tc>
          <w:tcPr>
            <w:tcW w:w="2394" w:type="dxa"/>
          </w:tcPr>
          <w:p>
            <w:pPr>
              <w:tabs>
                <w:tab w:val="left" w:pos="509"/>
                <w:tab w:val="left" w:pos="5580"/>
              </w:tabs>
              <w:rPr>
                <w:sz w:val="18"/>
                <w:szCs w:val="18"/>
              </w:rPr>
            </w:pPr>
            <w:r>
              <w:rPr>
                <w:sz w:val="18"/>
                <w:szCs w:val="18"/>
              </w:rPr>
              <w:t>塔式起重机司机证/      流动式起重机司机证/    桥门式起重机司机</w:t>
            </w:r>
          </w:p>
        </w:tc>
        <w:tc>
          <w:tcPr>
            <w:tcW w:w="2484" w:type="dxa"/>
          </w:tcPr>
          <w:p>
            <w:pPr>
              <w:tabs>
                <w:tab w:val="left" w:pos="509"/>
                <w:tab w:val="left" w:pos="5580"/>
              </w:tabs>
              <w:rPr>
                <w:sz w:val="18"/>
                <w:szCs w:val="18"/>
              </w:rPr>
            </w:pPr>
            <w:r>
              <w:rPr>
                <w:sz w:val="18"/>
                <w:szCs w:val="18"/>
              </w:rPr>
              <w:t>建筑起重机械司机</w:t>
            </w:r>
          </w:p>
        </w:tc>
        <w:tc>
          <w:tcPr>
            <w:tcW w:w="2984" w:type="dxa"/>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3</w:t>
            </w:r>
          </w:p>
        </w:tc>
        <w:tc>
          <w:tcPr>
            <w:tcW w:w="2394" w:type="dxa"/>
          </w:tcPr>
          <w:p>
            <w:pPr>
              <w:tabs>
                <w:tab w:val="left" w:pos="509"/>
                <w:tab w:val="left" w:pos="5580"/>
              </w:tabs>
              <w:rPr>
                <w:sz w:val="18"/>
                <w:szCs w:val="18"/>
              </w:rPr>
            </w:pPr>
            <w:r>
              <w:rPr>
                <w:sz w:val="18"/>
                <w:szCs w:val="18"/>
              </w:rPr>
              <w:t>塔式起重机安装，拆卸证</w:t>
            </w:r>
          </w:p>
        </w:tc>
        <w:tc>
          <w:tcPr>
            <w:tcW w:w="2484" w:type="dxa"/>
          </w:tcPr>
          <w:p>
            <w:pPr>
              <w:tabs>
                <w:tab w:val="left" w:pos="509"/>
                <w:tab w:val="left" w:pos="5580"/>
              </w:tabs>
              <w:rPr>
                <w:sz w:val="18"/>
                <w:szCs w:val="18"/>
              </w:rPr>
            </w:pPr>
            <w:r>
              <w:rPr>
                <w:sz w:val="18"/>
                <w:szCs w:val="18"/>
              </w:rPr>
              <w:t>建筑起重机械安装拆卸工</w:t>
            </w:r>
          </w:p>
        </w:tc>
        <w:tc>
          <w:tcPr>
            <w:tcW w:w="2984" w:type="dxa"/>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4</w:t>
            </w:r>
          </w:p>
        </w:tc>
        <w:tc>
          <w:tcPr>
            <w:tcW w:w="2394" w:type="dxa"/>
          </w:tcPr>
          <w:p>
            <w:pPr>
              <w:tabs>
                <w:tab w:val="left" w:pos="509"/>
                <w:tab w:val="left" w:pos="5580"/>
              </w:tabs>
              <w:rPr>
                <w:sz w:val="18"/>
                <w:szCs w:val="18"/>
              </w:rPr>
            </w:pPr>
            <w:r>
              <w:rPr>
                <w:sz w:val="18"/>
                <w:szCs w:val="18"/>
              </w:rPr>
              <w:t>高处作业证</w:t>
            </w:r>
          </w:p>
        </w:tc>
        <w:tc>
          <w:tcPr>
            <w:tcW w:w="2484" w:type="dxa"/>
          </w:tcPr>
          <w:p>
            <w:pPr>
              <w:tabs>
                <w:tab w:val="left" w:pos="509"/>
                <w:tab w:val="left" w:pos="5580"/>
              </w:tabs>
              <w:rPr>
                <w:sz w:val="18"/>
                <w:szCs w:val="18"/>
              </w:rPr>
            </w:pPr>
            <w:r>
              <w:rPr>
                <w:sz w:val="18"/>
                <w:szCs w:val="18"/>
              </w:rPr>
              <w:t>高处作业吊篮安装拆卸工</w:t>
            </w:r>
          </w:p>
        </w:tc>
        <w:tc>
          <w:tcPr>
            <w:tcW w:w="2984" w:type="dxa"/>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5</w:t>
            </w:r>
          </w:p>
        </w:tc>
        <w:tc>
          <w:tcPr>
            <w:tcW w:w="2394" w:type="dxa"/>
          </w:tcPr>
          <w:p>
            <w:pPr>
              <w:tabs>
                <w:tab w:val="left" w:pos="509"/>
                <w:tab w:val="left" w:pos="5580"/>
              </w:tabs>
              <w:rPr>
                <w:sz w:val="18"/>
                <w:szCs w:val="18"/>
              </w:rPr>
            </w:pPr>
            <w:r>
              <w:rPr>
                <w:sz w:val="18"/>
                <w:szCs w:val="18"/>
              </w:rPr>
              <w:t>架子工证</w:t>
            </w:r>
          </w:p>
        </w:tc>
        <w:tc>
          <w:tcPr>
            <w:tcW w:w="2484" w:type="dxa"/>
          </w:tcPr>
          <w:p>
            <w:pPr>
              <w:tabs>
                <w:tab w:val="left" w:pos="509"/>
                <w:tab w:val="left" w:pos="5580"/>
              </w:tabs>
              <w:rPr>
                <w:sz w:val="18"/>
                <w:szCs w:val="18"/>
              </w:rPr>
            </w:pPr>
            <w:r>
              <w:rPr>
                <w:sz w:val="18"/>
                <w:szCs w:val="18"/>
              </w:rPr>
              <w:t>建筑架子工（普通脚手架、附着升降脚手架）</w:t>
            </w:r>
          </w:p>
        </w:tc>
        <w:tc>
          <w:tcPr>
            <w:tcW w:w="2984" w:type="dxa"/>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6</w:t>
            </w:r>
          </w:p>
        </w:tc>
        <w:tc>
          <w:tcPr>
            <w:tcW w:w="2394" w:type="dxa"/>
          </w:tcPr>
          <w:p>
            <w:pPr>
              <w:tabs>
                <w:tab w:val="left" w:pos="509"/>
                <w:tab w:val="left" w:pos="5580"/>
              </w:tabs>
              <w:rPr>
                <w:sz w:val="18"/>
                <w:szCs w:val="18"/>
              </w:rPr>
            </w:pPr>
            <w:r>
              <w:rPr>
                <w:sz w:val="18"/>
                <w:szCs w:val="18"/>
              </w:rPr>
              <w:t>焊接与热切割证</w:t>
            </w:r>
          </w:p>
        </w:tc>
        <w:tc>
          <w:tcPr>
            <w:tcW w:w="2484" w:type="dxa"/>
          </w:tcPr>
          <w:p>
            <w:pPr>
              <w:tabs>
                <w:tab w:val="left" w:pos="509"/>
                <w:tab w:val="left" w:pos="5580"/>
              </w:tabs>
              <w:rPr>
                <w:sz w:val="18"/>
                <w:szCs w:val="18"/>
              </w:rPr>
            </w:pPr>
            <w:r>
              <w:rPr>
                <w:sz w:val="18"/>
                <w:szCs w:val="18"/>
              </w:rPr>
              <w:t>建筑焊工（电焊、气焊、切割）：</w:t>
            </w:r>
          </w:p>
        </w:tc>
        <w:tc>
          <w:tcPr>
            <w:tcW w:w="2984" w:type="dxa"/>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7</w:t>
            </w:r>
          </w:p>
        </w:tc>
        <w:tc>
          <w:tcPr>
            <w:tcW w:w="2394" w:type="dxa"/>
          </w:tcPr>
          <w:p>
            <w:pPr>
              <w:tabs>
                <w:tab w:val="left" w:pos="509"/>
                <w:tab w:val="left" w:pos="5580"/>
              </w:tabs>
              <w:rPr>
                <w:sz w:val="18"/>
                <w:szCs w:val="18"/>
              </w:rPr>
            </w:pPr>
            <w:r>
              <w:rPr>
                <w:sz w:val="18"/>
                <w:szCs w:val="18"/>
              </w:rPr>
              <w:t>电工作业证</w:t>
            </w:r>
          </w:p>
        </w:tc>
        <w:tc>
          <w:tcPr>
            <w:tcW w:w="2484" w:type="dxa"/>
          </w:tcPr>
          <w:p>
            <w:pPr>
              <w:tabs>
                <w:tab w:val="left" w:pos="509"/>
                <w:tab w:val="left" w:pos="5580"/>
              </w:tabs>
              <w:rPr>
                <w:sz w:val="18"/>
                <w:szCs w:val="18"/>
              </w:rPr>
            </w:pPr>
            <w:r>
              <w:rPr>
                <w:sz w:val="18"/>
                <w:szCs w:val="18"/>
              </w:rPr>
              <w:t>高压电工</w:t>
            </w:r>
          </w:p>
        </w:tc>
        <w:tc>
          <w:tcPr>
            <w:tcW w:w="2984" w:type="dxa"/>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8</w:t>
            </w:r>
          </w:p>
        </w:tc>
        <w:tc>
          <w:tcPr>
            <w:tcW w:w="2394" w:type="dxa"/>
          </w:tcPr>
          <w:p>
            <w:pPr>
              <w:tabs>
                <w:tab w:val="left" w:pos="509"/>
                <w:tab w:val="left" w:pos="5580"/>
              </w:tabs>
              <w:rPr>
                <w:sz w:val="18"/>
                <w:szCs w:val="18"/>
              </w:rPr>
            </w:pPr>
            <w:r>
              <w:rPr>
                <w:sz w:val="18"/>
                <w:szCs w:val="18"/>
              </w:rPr>
              <w:t>建筑工程车辆驾驶证</w:t>
            </w:r>
          </w:p>
        </w:tc>
        <w:tc>
          <w:tcPr>
            <w:tcW w:w="2484" w:type="dxa"/>
          </w:tcPr>
          <w:p>
            <w:pPr>
              <w:tabs>
                <w:tab w:val="left" w:pos="509"/>
                <w:tab w:val="left" w:pos="5580"/>
              </w:tabs>
              <w:rPr>
                <w:sz w:val="18"/>
                <w:szCs w:val="18"/>
              </w:rPr>
            </w:pPr>
            <w:r>
              <w:rPr>
                <w:sz w:val="18"/>
                <w:szCs w:val="18"/>
              </w:rPr>
              <w:t>建筑施工现场内机动车司机</w:t>
            </w:r>
          </w:p>
        </w:tc>
        <w:tc>
          <w:tcPr>
            <w:tcW w:w="2984" w:type="dxa"/>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9</w:t>
            </w:r>
          </w:p>
        </w:tc>
        <w:tc>
          <w:tcPr>
            <w:tcW w:w="2394" w:type="dxa"/>
          </w:tcPr>
          <w:p>
            <w:pPr>
              <w:tabs>
                <w:tab w:val="left" w:pos="509"/>
                <w:tab w:val="left" w:pos="5580"/>
              </w:tabs>
              <w:rPr>
                <w:sz w:val="18"/>
                <w:szCs w:val="18"/>
              </w:rPr>
            </w:pPr>
            <w:r>
              <w:rPr>
                <w:sz w:val="18"/>
                <w:szCs w:val="18"/>
              </w:rPr>
              <w:t>电工作业证</w:t>
            </w:r>
          </w:p>
        </w:tc>
        <w:tc>
          <w:tcPr>
            <w:tcW w:w="2484" w:type="dxa"/>
          </w:tcPr>
          <w:p>
            <w:pPr>
              <w:tabs>
                <w:tab w:val="left" w:pos="509"/>
                <w:tab w:val="left" w:pos="5580"/>
              </w:tabs>
              <w:rPr>
                <w:sz w:val="18"/>
                <w:szCs w:val="18"/>
              </w:rPr>
            </w:pPr>
            <w:r>
              <w:rPr>
                <w:sz w:val="18"/>
                <w:szCs w:val="18"/>
              </w:rPr>
              <w:t>低压电工</w:t>
            </w:r>
          </w:p>
        </w:tc>
        <w:tc>
          <w:tcPr>
            <w:tcW w:w="2984" w:type="dxa"/>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10</w:t>
            </w:r>
          </w:p>
        </w:tc>
        <w:tc>
          <w:tcPr>
            <w:tcW w:w="2394" w:type="dxa"/>
          </w:tcPr>
          <w:p>
            <w:pPr>
              <w:tabs>
                <w:tab w:val="left" w:pos="509"/>
                <w:tab w:val="left" w:pos="5580"/>
              </w:tabs>
              <w:rPr>
                <w:sz w:val="18"/>
                <w:szCs w:val="18"/>
              </w:rPr>
            </w:pPr>
            <w:r>
              <w:rPr>
                <w:sz w:val="18"/>
                <w:szCs w:val="18"/>
              </w:rPr>
              <w:t>煤气作业证</w:t>
            </w:r>
          </w:p>
        </w:tc>
        <w:tc>
          <w:tcPr>
            <w:tcW w:w="2484" w:type="dxa"/>
          </w:tcPr>
          <w:p>
            <w:pPr>
              <w:tabs>
                <w:tab w:val="left" w:pos="509"/>
                <w:tab w:val="left" w:pos="5580"/>
              </w:tabs>
              <w:rPr>
                <w:sz w:val="18"/>
                <w:szCs w:val="18"/>
              </w:rPr>
            </w:pPr>
            <w:r>
              <w:rPr>
                <w:sz w:val="18"/>
                <w:szCs w:val="18"/>
              </w:rPr>
              <w:t>冶金（有色）生产安全作业</w:t>
            </w:r>
          </w:p>
        </w:tc>
        <w:tc>
          <w:tcPr>
            <w:tcW w:w="2984" w:type="dxa"/>
          </w:tcPr>
          <w:p>
            <w:pPr>
              <w:tabs>
                <w:tab w:val="left" w:pos="509"/>
                <w:tab w:val="left" w:pos="5580"/>
              </w:tabs>
              <w:rPr>
                <w:sz w:val="18"/>
                <w:szCs w:val="18"/>
              </w:rPr>
            </w:pPr>
            <w:r>
              <w:rPr>
                <w:sz w:val="18"/>
                <w:szCs w:val="18"/>
              </w:rPr>
              <w:t>指冶金、有色企业内从事煤气生产、储存、输送、使用、维护检修的作业</w:t>
            </w:r>
          </w:p>
        </w:tc>
      </w:tr>
    </w:tbl>
    <w:p>
      <w:pPr>
        <w:rPr>
          <w:b/>
          <w:sz w:val="11"/>
          <w:szCs w:val="11"/>
        </w:rPr>
      </w:pPr>
    </w:p>
    <w:p>
      <w:pPr>
        <w:ind w:left="720"/>
        <w:rPr>
          <w:sz w:val="11"/>
          <w:szCs w:val="11"/>
        </w:rPr>
      </w:pPr>
    </w:p>
    <w:p>
      <w:pPr>
        <w:spacing w:line="360" w:lineRule="auto"/>
        <w:rPr>
          <w:sz w:val="24"/>
          <w:szCs w:val="24"/>
        </w:rPr>
      </w:pPr>
    </w:p>
    <w:p>
      <w:pPr>
        <w:spacing w:line="360" w:lineRule="auto"/>
        <w:rPr>
          <w:sz w:val="24"/>
          <w:szCs w:val="24"/>
        </w:rPr>
      </w:pPr>
    </w:p>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微软雅黑 Light"/>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17</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8"/>
  </w:num>
  <w:num w:numId="4">
    <w:abstractNumId w:val="10"/>
  </w:num>
  <w:num w:numId="5">
    <w:abstractNumId w:val="9"/>
  </w:num>
  <w:num w:numId="6">
    <w:abstractNumId w:val="3"/>
  </w:num>
  <w:num w:numId="7">
    <w:abstractNumId w:val="1"/>
  </w:num>
  <w:num w:numId="8">
    <w:abstractNumId w:val="4"/>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94E63"/>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97B8B"/>
    <w:rsid w:val="004A0D13"/>
    <w:rsid w:val="004A570A"/>
    <w:rsid w:val="004C3BA9"/>
    <w:rsid w:val="004E4749"/>
    <w:rsid w:val="004F3DA0"/>
    <w:rsid w:val="00506CED"/>
    <w:rsid w:val="00506EC6"/>
    <w:rsid w:val="00510547"/>
    <w:rsid w:val="00514AA4"/>
    <w:rsid w:val="005169E1"/>
    <w:rsid w:val="005344E4"/>
    <w:rsid w:val="00537A90"/>
    <w:rsid w:val="00556A88"/>
    <w:rsid w:val="00562555"/>
    <w:rsid w:val="00570D69"/>
    <w:rsid w:val="00591DC1"/>
    <w:rsid w:val="005A0DBC"/>
    <w:rsid w:val="005A4AB2"/>
    <w:rsid w:val="005B0D25"/>
    <w:rsid w:val="005D0BC5"/>
    <w:rsid w:val="005D37BE"/>
    <w:rsid w:val="005E0755"/>
    <w:rsid w:val="00601629"/>
    <w:rsid w:val="00632A28"/>
    <w:rsid w:val="00642762"/>
    <w:rsid w:val="00657827"/>
    <w:rsid w:val="006651CD"/>
    <w:rsid w:val="006701E3"/>
    <w:rsid w:val="0068165A"/>
    <w:rsid w:val="006A2EE5"/>
    <w:rsid w:val="006D7140"/>
    <w:rsid w:val="006E3F79"/>
    <w:rsid w:val="006E58DF"/>
    <w:rsid w:val="006F3316"/>
    <w:rsid w:val="00700DDA"/>
    <w:rsid w:val="007135E8"/>
    <w:rsid w:val="00713A39"/>
    <w:rsid w:val="00742AEA"/>
    <w:rsid w:val="0075580A"/>
    <w:rsid w:val="0075658B"/>
    <w:rsid w:val="00756780"/>
    <w:rsid w:val="00792892"/>
    <w:rsid w:val="007B205F"/>
    <w:rsid w:val="007D66E0"/>
    <w:rsid w:val="007D6CF5"/>
    <w:rsid w:val="007D7EC1"/>
    <w:rsid w:val="007F1C7B"/>
    <w:rsid w:val="007F5DBB"/>
    <w:rsid w:val="007F6F85"/>
    <w:rsid w:val="008053D5"/>
    <w:rsid w:val="0081292B"/>
    <w:rsid w:val="0083094B"/>
    <w:rsid w:val="0084353C"/>
    <w:rsid w:val="00861C68"/>
    <w:rsid w:val="00870A31"/>
    <w:rsid w:val="00873C15"/>
    <w:rsid w:val="00874F9B"/>
    <w:rsid w:val="008A2B76"/>
    <w:rsid w:val="008A3799"/>
    <w:rsid w:val="008A7AC2"/>
    <w:rsid w:val="008B276A"/>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95471"/>
    <w:rsid w:val="00AA77C8"/>
    <w:rsid w:val="00AB2FF2"/>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A6456"/>
    <w:rsid w:val="00BB3045"/>
    <w:rsid w:val="00BD0FF1"/>
    <w:rsid w:val="00BD264D"/>
    <w:rsid w:val="00BE4DDB"/>
    <w:rsid w:val="00C06D5D"/>
    <w:rsid w:val="00C12EA1"/>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78B09BE"/>
    <w:rsid w:val="0F667FC9"/>
    <w:rsid w:val="151B5F6E"/>
    <w:rsid w:val="157A25EE"/>
    <w:rsid w:val="18BE2BF4"/>
    <w:rsid w:val="1B336B17"/>
    <w:rsid w:val="2333671E"/>
    <w:rsid w:val="25464B5B"/>
    <w:rsid w:val="27666968"/>
    <w:rsid w:val="349623F7"/>
    <w:rsid w:val="3CC37E26"/>
    <w:rsid w:val="476B5201"/>
    <w:rsid w:val="48743B19"/>
    <w:rsid w:val="4C945157"/>
    <w:rsid w:val="4CC05C43"/>
    <w:rsid w:val="4EA00116"/>
    <w:rsid w:val="5D220CC4"/>
    <w:rsid w:val="5E846B03"/>
    <w:rsid w:val="624E2575"/>
    <w:rsid w:val="70515D78"/>
    <w:rsid w:val="71912D4A"/>
    <w:rsid w:val="73E51E4C"/>
    <w:rsid w:val="77184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01"/>
    <w:basedOn w:val="14"/>
    <w:qFormat/>
    <w:uiPriority w:val="0"/>
    <w:rPr>
      <w:rFonts w:hint="eastAsia" w:ascii="宋体" w:hAnsi="宋体" w:eastAsia="宋体" w:cs="宋体"/>
      <w:color w:val="FF0000"/>
      <w:sz w:val="20"/>
      <w:szCs w:val="20"/>
      <w:u w:val="none"/>
    </w:rPr>
  </w:style>
  <w:style w:type="character" w:customStyle="1" w:styleId="35">
    <w:name w:val="font121"/>
    <w:basedOn w:val="14"/>
    <w:qFormat/>
    <w:uiPriority w:val="0"/>
    <w:rPr>
      <w:rFonts w:hint="eastAsia" w:ascii="宋体" w:hAnsi="宋体" w:eastAsia="宋体" w:cs="宋体"/>
      <w:color w:val="000000"/>
      <w:sz w:val="24"/>
      <w:szCs w:val="24"/>
      <w:u w:val="single"/>
    </w:rPr>
  </w:style>
  <w:style w:type="character" w:customStyle="1" w:styleId="36">
    <w:name w:val="font112"/>
    <w:basedOn w:val="14"/>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1947</Words>
  <Characters>11099</Characters>
  <Lines>92</Lines>
  <Paragraphs>26</Paragraphs>
  <TotalTime>10</TotalTime>
  <ScaleCrop>false</ScaleCrop>
  <LinksUpToDate>false</LinksUpToDate>
  <CharactersWithSpaces>13020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2021-05-26T07:33:41Z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27190E2041044369AC04D5458BB503BF</vt:lpwstr>
  </property>
</Properties>
</file>