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eastAsia="宋体"/>
          <w:sz w:val="32"/>
          <w:szCs w:val="28"/>
          <w:lang w:eastAsia="zh-CN"/>
        </w:rPr>
      </w:pPr>
      <w:r>
        <w:rPr>
          <w:rFonts w:hint="eastAsia" w:ascii="宋体" w:hAnsi="宋体"/>
          <w:sz w:val="32"/>
          <w:szCs w:val="28"/>
          <w:lang w:eastAsia="zh-CN"/>
        </w:rPr>
        <w:t>炼铁部烧结熔剂仓打料广场工程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09LTBSJRJCDLGC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sz w:val="24"/>
          <w:szCs w:val="22"/>
          <w:lang w:eastAsia="zh-CN"/>
        </w:rPr>
        <w:t>炼铁部烧结熔剂仓打料广场工程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numId w:val="0"/>
        </w:numPr>
        <w:snapToGrid w:val="0"/>
        <w:spacing w:line="360" w:lineRule="auto"/>
        <w:ind w:left="560" w:hanging="560" w:hangingChars="2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single"/>
          <w:lang w:val="en-US" w:eastAsia="zh-CN"/>
        </w:rPr>
        <w:t xml:space="preserve"> </w:t>
      </w:r>
      <w:r>
        <w:rPr>
          <w:rFonts w:hint="eastAsia" w:ascii="宋体" w:hAnsi="宋体"/>
          <w:bCs/>
          <w:sz w:val="24"/>
          <w:szCs w:val="24"/>
          <w:u w:val="single"/>
        </w:rPr>
        <w:t>国家建</w:t>
      </w:r>
      <w:r>
        <w:rPr>
          <w:rFonts w:hint="eastAsia" w:ascii="宋体" w:hAnsi="宋体"/>
          <w:bCs/>
          <w:sz w:val="24"/>
          <w:szCs w:val="24"/>
          <w:highlight w:val="none"/>
          <w:u w:val="single"/>
        </w:rPr>
        <w:t>设部门颁发的建筑工程施工总承包叁级及以上</w:t>
      </w:r>
      <w:r>
        <w:rPr>
          <w:rFonts w:hint="eastAsia" w:ascii="宋体" w:hAnsi="宋体"/>
          <w:bCs/>
          <w:sz w:val="24"/>
          <w:szCs w:val="24"/>
          <w:highlight w:val="none"/>
        </w:rPr>
        <w:t>资质</w:t>
      </w:r>
      <w:r>
        <w:rPr>
          <w:rFonts w:ascii="宋体" w:hAnsi="宋体"/>
          <w:bCs/>
          <w:sz w:val="24"/>
          <w:szCs w:val="24"/>
          <w:highlight w:val="none"/>
        </w:rPr>
        <w:t xml:space="preserve"> </w:t>
      </w:r>
      <w:r>
        <w:rPr>
          <w:rFonts w:hint="eastAsia" w:ascii="宋体" w:hAnsi="宋体"/>
          <w:bCs/>
          <w:sz w:val="24"/>
          <w:szCs w:val="24"/>
          <w:highlight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sz w:val="24"/>
          <w:szCs w:val="24"/>
          <w:u w:val="single"/>
        </w:rPr>
        <w:t xml:space="preserve"> </w:t>
      </w:r>
      <w:r>
        <w:rPr>
          <w:rFonts w:hint="eastAsia" w:hAnsi="宋体"/>
          <w:sz w:val="24"/>
          <w:szCs w:val="24"/>
          <w:u w:val="single"/>
          <w:lang w:val="en-US" w:eastAsia="zh-CN"/>
        </w:rPr>
        <w:t>建筑工程</w:t>
      </w:r>
      <w:r>
        <w:rPr>
          <w:rFonts w:hAnsi="宋体"/>
          <w:sz w:val="24"/>
          <w:szCs w:val="24"/>
          <w:u w:val="single"/>
        </w:rPr>
        <w:t xml:space="preserve"> </w:t>
      </w:r>
      <w:r>
        <w:rPr>
          <w:rFonts w:hint="eastAsia" w:hAnsi="宋体"/>
          <w:sz w:val="24"/>
          <w:szCs w:val="24"/>
        </w:rPr>
        <w:t>专业</w:t>
      </w:r>
      <w:r>
        <w:rPr>
          <w:rFonts w:hint="eastAsia" w:hAnsi="宋体"/>
          <w:sz w:val="24"/>
          <w:szCs w:val="24"/>
          <w:u w:val="single"/>
          <w:lang w:val="en-US" w:eastAsia="zh-CN"/>
        </w:rPr>
        <w:t xml:space="preserve"> 二 </w:t>
      </w:r>
      <w:r>
        <w:rPr>
          <w:rFonts w:hint="eastAsia" w:hAnsi="宋体"/>
          <w:sz w:val="24"/>
          <w:szCs w:val="24"/>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sz w:val="24"/>
          <w:szCs w:val="22"/>
          <w:lang w:eastAsia="zh-CN"/>
        </w:rPr>
        <w:t>炼铁部烧结熔剂仓打料广场工程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eastAsia="zh-CN"/>
        </w:rPr>
        <w:t>朱文涛</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eastAsia="zh-CN"/>
        </w:rPr>
        <w:t>刘</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lang w:eastAsia="zh-CN"/>
        </w:rPr>
        <w:t>伟</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13955377521</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sz w:val="24"/>
          <w:szCs w:val="22"/>
          <w:lang w:eastAsia="zh-CN"/>
        </w:rPr>
        <w:t>炼铁部烧结熔剂仓打料广场工程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sz w:val="24"/>
          <w:szCs w:val="22"/>
          <w:lang w:eastAsia="zh-CN"/>
        </w:rPr>
        <w:t>炼铁部烧结熔剂仓打料广场工程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eastAsia="zh-CN"/>
        </w:rPr>
        <w:t>陆</w:t>
      </w:r>
      <w:r>
        <w:rPr>
          <w:rFonts w:hint="eastAsia" w:ascii="宋体" w:hAnsi="宋体" w:cs="宋体"/>
          <w:bCs/>
          <w:color w:val="FF0000"/>
          <w:kern w:val="36"/>
          <w:u w:val="single"/>
          <w:lang w:val="en-US" w:eastAsia="zh-CN"/>
        </w:rPr>
        <w:t>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具体内容详见发包人确认下发的施工图纸。</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炼铁部烧结熔剂仓打料广场工程，</w:t>
      </w:r>
      <w:r>
        <w:rPr>
          <w:rFonts w:hint="eastAsia" w:ascii="宋体" w:hAnsi="宋体"/>
          <w:lang w:val="en-US" w:eastAsia="zh-CN"/>
        </w:rPr>
        <w:t>包含钢柱基础制作、砖墙砌筑及贴砖、钢结构制安、屋面彩钢板和墙面彩钢板安装</w:t>
      </w:r>
      <w:r>
        <w:rPr>
          <w:rFonts w:hint="eastAsia" w:ascii="宋体" w:hAnsi="宋体"/>
          <w:lang w:eastAsia="zh-CN"/>
        </w:rPr>
        <w:t>等全部</w:t>
      </w:r>
      <w:r>
        <w:rPr>
          <w:rFonts w:hint="eastAsia" w:ascii="宋体" w:hAnsi="宋体"/>
        </w:rPr>
        <w:t>工程量</w:t>
      </w:r>
      <w:r>
        <w:rPr>
          <w:rFonts w:hint="eastAsia" w:ascii="宋体" w:hAnsi="宋体"/>
          <w:lang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kern w:val="36"/>
        </w:rPr>
      </w:pPr>
      <w:r>
        <w:rPr>
          <w:rFonts w:hint="eastAsia"/>
          <w:kern w:val="36"/>
        </w:rPr>
        <w:t xml:space="preserve"> 开工日期： 2021-</w:t>
      </w:r>
      <w:r>
        <w:rPr>
          <w:rFonts w:hint="eastAsia"/>
          <w:kern w:val="36"/>
          <w:lang w:val="en-US" w:eastAsia="zh-CN"/>
        </w:rPr>
        <w:t>7</w:t>
      </w:r>
      <w:r>
        <w:rPr>
          <w:rFonts w:hint="eastAsia"/>
          <w:kern w:val="36"/>
        </w:rPr>
        <w:t>-</w:t>
      </w:r>
      <w:r>
        <w:rPr>
          <w:rFonts w:hint="eastAsia"/>
          <w:kern w:val="36"/>
          <w:lang w:val="en-US" w:eastAsia="zh-CN"/>
        </w:rPr>
        <w:t>1</w:t>
      </w:r>
      <w:r>
        <w:rPr>
          <w:rFonts w:hint="eastAsia"/>
          <w:kern w:val="36"/>
        </w:rPr>
        <w:t xml:space="preserve">                （暂定）                                          </w:t>
      </w:r>
    </w:p>
    <w:p>
      <w:pPr>
        <w:spacing w:line="360" w:lineRule="exact"/>
        <w:rPr>
          <w:rFonts w:hint="eastAsia"/>
          <w:kern w:val="36"/>
        </w:rPr>
      </w:pPr>
      <w:r>
        <w:rPr>
          <w:rFonts w:hint="eastAsia"/>
          <w:kern w:val="36"/>
        </w:rPr>
        <w:t xml:space="preserve"> 竣工日期： 2021-</w:t>
      </w:r>
      <w:r>
        <w:rPr>
          <w:rFonts w:hint="eastAsia"/>
          <w:kern w:val="36"/>
          <w:lang w:val="en-US" w:eastAsia="zh-CN"/>
        </w:rPr>
        <w:t>8</w:t>
      </w:r>
      <w:r>
        <w:rPr>
          <w:rFonts w:hint="eastAsia"/>
          <w:kern w:val="36"/>
        </w:rPr>
        <w:t>-</w:t>
      </w:r>
      <w:r>
        <w:rPr>
          <w:rFonts w:hint="eastAsia"/>
          <w:kern w:val="36"/>
          <w:lang w:val="en-US" w:eastAsia="zh-CN"/>
        </w:rPr>
        <w:t>10</w:t>
      </w:r>
      <w:r>
        <w:rPr>
          <w:rFonts w:hint="eastAsia"/>
          <w:kern w:val="36"/>
        </w:rPr>
        <w:t xml:space="preserve">          </w:t>
      </w:r>
      <w:r>
        <w:rPr>
          <w:rFonts w:hint="eastAsia"/>
          <w:kern w:val="36"/>
          <w:lang w:val="en-US" w:eastAsia="zh-CN"/>
        </w:rPr>
        <w:t xml:space="preserve"> </w:t>
      </w:r>
      <w:r>
        <w:rPr>
          <w:rFonts w:hint="eastAsia"/>
          <w:kern w:val="36"/>
        </w:rPr>
        <w:t xml:space="preserve">                                                   </w:t>
      </w:r>
    </w:p>
    <w:p>
      <w:pPr>
        <w:spacing w:line="360" w:lineRule="exact"/>
        <w:rPr>
          <w:rFonts w:hint="eastAsia"/>
          <w:kern w:val="36"/>
        </w:rPr>
      </w:pPr>
      <w:r>
        <w:rPr>
          <w:rFonts w:hint="eastAsia"/>
          <w:kern w:val="36"/>
        </w:rPr>
        <w:t xml:space="preserve">合同工期总日历天数 </w:t>
      </w:r>
      <w:r>
        <w:rPr>
          <w:rFonts w:hint="eastAsia"/>
          <w:kern w:val="36"/>
          <w:lang w:val="en-US" w:eastAsia="zh-CN"/>
        </w:rPr>
        <w:t>4</w:t>
      </w:r>
      <w:r>
        <w:rPr>
          <w:rFonts w:hint="eastAsia"/>
          <w:kern w:val="36"/>
        </w:rPr>
        <w:t>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该工程所有材料（除钢筋外）由承包人提供。承包人需优先领用发包人降级、非标定尺和不成捆钢筋，若发包人不能及时提供所需材料，承包方上报自购证明报告，经发包人同意后可由承包人提供。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发包人提供的钢筋和铸管的厂内倒运费用按照报价单执行。</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4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4</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炼铁部烧结熔剂仓打料广场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283" w:type="pct"/>
        <w:tblInd w:w="0" w:type="dxa"/>
        <w:tblLayout w:type="fixed"/>
        <w:tblCellMar>
          <w:top w:w="0" w:type="dxa"/>
          <w:left w:w="108" w:type="dxa"/>
          <w:bottom w:w="0" w:type="dxa"/>
          <w:right w:w="108" w:type="dxa"/>
        </w:tblCellMar>
      </w:tblPr>
      <w:tblGrid>
        <w:gridCol w:w="659"/>
        <w:gridCol w:w="1930"/>
        <w:gridCol w:w="733"/>
        <w:gridCol w:w="1020"/>
        <w:gridCol w:w="1305"/>
        <w:gridCol w:w="1500"/>
        <w:gridCol w:w="7830"/>
      </w:tblGrid>
      <w:tr>
        <w:tblPrEx>
          <w:tblCellMar>
            <w:top w:w="0" w:type="dxa"/>
            <w:left w:w="108" w:type="dxa"/>
            <w:bottom w:w="0" w:type="dxa"/>
            <w:right w:w="108" w:type="dxa"/>
          </w:tblCellMar>
        </w:tblPrEx>
        <w:trPr>
          <w:trHeight w:val="416" w:hRule="atLeast"/>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9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暂估工程量</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最高限价</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等线" w:hAnsi="等线" w:eastAsia="等线" w:cs="等线"/>
                <w:b/>
                <w:i w:val="0"/>
                <w:color w:val="000000"/>
                <w:kern w:val="0"/>
                <w:sz w:val="22"/>
                <w:szCs w:val="22"/>
                <w:u w:val="none"/>
                <w:lang w:val="en-US" w:eastAsia="zh-CN" w:bidi="ar"/>
              </w:rPr>
              <w:t>报价</w:t>
            </w:r>
          </w:p>
        </w:tc>
        <w:tc>
          <w:tcPr>
            <w:tcW w:w="78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469" w:hRule="atLeast"/>
        </w:trPr>
        <w:tc>
          <w:tcPr>
            <w:tcW w:w="14977" w:type="dxa"/>
            <w:gridSpan w:val="7"/>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40" w:hRule="atLeast"/>
        </w:trPr>
        <w:tc>
          <w:tcPr>
            <w:tcW w:w="659"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挖运土方</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1"/>
                <w:szCs w:val="21"/>
                <w:u w:val="none"/>
                <w:lang w:val="en-US" w:eastAsia="zh-CN" w:bidi="ar"/>
              </w:rPr>
              <w:t>立</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1"/>
                <w:szCs w:val="21"/>
                <w:u w:val="none"/>
                <w:lang w:val="en-US" w:eastAsia="zh-CN" w:bidi="ar"/>
              </w:rPr>
              <w:t>151</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40元/立</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元/立</w:t>
            </w: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包括开挖、装车、外排（外运5km）等涉及的全部工序及人工费、机械费、材料费、措施费、不可竞争费、税金、水电费等全部费用。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6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2</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u w:val="single"/>
              </w:rPr>
            </w:pPr>
            <w:r>
              <w:rPr>
                <w:rFonts w:hint="eastAsia" w:ascii="宋体" w:hAnsi="宋体" w:eastAsia="宋体" w:cs="宋体"/>
                <w:i w:val="0"/>
                <w:color w:val="000000"/>
                <w:kern w:val="0"/>
                <w:sz w:val="21"/>
                <w:szCs w:val="21"/>
                <w:u w:val="none"/>
                <w:lang w:val="en-US" w:eastAsia="zh-CN" w:bidi="ar"/>
              </w:rPr>
              <w:t>土方回填</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立</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98</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30元/立</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元/立</w:t>
            </w: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1"/>
                <w:szCs w:val="21"/>
                <w:u w:val="none"/>
                <w:lang w:val="en-US" w:eastAsia="zh-CN" w:bidi="ar"/>
              </w:rPr>
              <w:t>包括装车、回运、回填、平整、夯实等涉及的全部工序及人工费、机械费、材料费、措施费、不可竞争费、税金、水电费等全部费用。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沙石换填</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41</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400元/立</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5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4</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砼垫层浇筑</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700元/立</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59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5</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砼浇筑</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11</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900元/立</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63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6</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钢筋制安</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吨</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1400元/吨</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元/吨</w:t>
            </w: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包括卸车、运输、倒运、制作、安装等涉及的全部工序及人工费、机械费、材料费（不包含钢筋主材费用）、措施费、不可竞争费、税金、水电费等全部费用（不包含发包人提供的钢筋倒运费用）。</w:t>
            </w:r>
          </w:p>
        </w:tc>
      </w:tr>
      <w:tr>
        <w:tblPrEx>
          <w:tblCellMar>
            <w:top w:w="0" w:type="dxa"/>
            <w:left w:w="108" w:type="dxa"/>
            <w:bottom w:w="0" w:type="dxa"/>
            <w:right w:w="108" w:type="dxa"/>
          </w:tblCellMar>
        </w:tblPrEx>
        <w:trPr>
          <w:trHeight w:val="49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7</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钢筋转运</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吨</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50元/吨</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元/吨</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包括发包人提供的钢筋、铸管在厂内的提料、运输、卸车等涉及的全部工序及人工费、机械费、材料费、措施费、不可竞争费、税金、水电费等全部费用。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8</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螺栓</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吨</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0.1</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13000元/吨</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元/吨</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墙体表面杂物清理、抹灰</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27元/平</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元/平</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墙体表面杂物清理、刷涂料</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24元/平</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元/平</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包括卸车、运输、倒运、杂物清理、粉刷涂料等涉及的全部工序及人工费、机械费、材料费、措施费、不可竞争费、税金、水电费等全部费用。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瓷砖</w:t>
            </w:r>
          </w:p>
        </w:tc>
        <w:tc>
          <w:tcPr>
            <w:tcW w:w="733"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33</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135元/平</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元/平</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包括卸车、运输、倒运、脚手架、镶贴等涉及的全部工序及人工费、机械费、材料费、措施费、不可竞争费、税金、水电费等全部费用。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屋面彩钢板安装</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686</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125元/平</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元/平</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墙面彩钢板安装</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237</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85元/平</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元/平</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钢结构制安</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13000元/吨</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元/吨</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含钢柱、钢梁、系杆、檩条、撑杆、斜拉条、天沟等所有钢结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497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17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w:t>
            </w:r>
            <w:r>
              <w:rPr>
                <w:rFonts w:hint="eastAsia" w:ascii="宋体" w:hAnsi="宋体" w:cs="宋体"/>
                <w:i w:val="0"/>
                <w:color w:val="000000"/>
                <w:kern w:val="0"/>
                <w:sz w:val="21"/>
                <w:szCs w:val="21"/>
                <w:u w:val="none"/>
                <w:lang w:val="en-US" w:eastAsia="zh-CN" w:bidi="ar"/>
              </w:rPr>
              <w:t>估</w:t>
            </w:r>
            <w:r>
              <w:rPr>
                <w:rFonts w:hint="eastAsia" w:ascii="宋体" w:hAnsi="宋体" w:eastAsia="宋体" w:cs="宋体"/>
                <w:i w:val="0"/>
                <w:color w:val="000000"/>
                <w:kern w:val="0"/>
                <w:sz w:val="21"/>
                <w:szCs w:val="21"/>
                <w:u w:val="none"/>
                <w:lang w:val="en-US" w:eastAsia="zh-CN" w:bidi="ar"/>
              </w:rPr>
              <w:t>金额5000元</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优惠</w:t>
            </w:r>
            <w:r>
              <w:rPr>
                <w:rFonts w:hint="eastAsia" w:ascii="等线" w:hAnsi="等线" w:eastAsia="等线" w:cs="等线"/>
                <w:i w:val="0"/>
                <w:color w:val="000000"/>
                <w:kern w:val="0"/>
                <w:sz w:val="22"/>
                <w:szCs w:val="22"/>
                <w:u w:val="single"/>
                <w:lang w:val="en-US" w:eastAsia="zh-CN" w:bidi="ar"/>
              </w:rPr>
              <w:t xml:space="preserve">     </w:t>
            </w:r>
            <w:r>
              <w:rPr>
                <w:rFonts w:hint="eastAsia" w:ascii="等线" w:hAnsi="等线" w:eastAsia="等线" w:cs="等线"/>
                <w:i w:val="0"/>
                <w:color w:val="000000"/>
                <w:kern w:val="0"/>
                <w:sz w:val="22"/>
                <w:szCs w:val="22"/>
                <w:u w:val="none"/>
                <w:lang w:val="en-US" w:eastAsia="zh-CN" w:bidi="ar"/>
              </w:rPr>
              <w:t>%</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szCs w:val="21"/>
              </w:rPr>
              <w:t>执行2018版安徽省建设工程计价定额及配套费用定额，材料费不参与总价优惠。措施项目费以现场确认形式据实计取，二次搬运费不计取。</w:t>
            </w:r>
          </w:p>
        </w:tc>
      </w:tr>
    </w:tbl>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bookmarkStart w:id="3" w:name="_GoBack"/>
      <w:bookmarkEnd w:id="3"/>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2574413"/>
    <w:rsid w:val="23883F50"/>
    <w:rsid w:val="24C93CD8"/>
    <w:rsid w:val="24E835CF"/>
    <w:rsid w:val="282A37D0"/>
    <w:rsid w:val="326329B3"/>
    <w:rsid w:val="34481C4C"/>
    <w:rsid w:val="47614EF9"/>
    <w:rsid w:val="492349FE"/>
    <w:rsid w:val="59A06F0E"/>
    <w:rsid w:val="5D882CE0"/>
    <w:rsid w:val="66296C1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谭凯华</cp:lastModifiedBy>
  <cp:lastPrinted>2020-11-26T06:22:00Z</cp:lastPrinted>
  <dcterms:modified xsi:type="dcterms:W3CDTF">2021-06-05T02:14:02Z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