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eastAsiaTheme="minorEastAsia"/>
          <w:b/>
          <w:sz w:val="36"/>
          <w:szCs w:val="36"/>
          <w:lang w:val="en-US" w:eastAsia="zh-CN"/>
        </w:rPr>
      </w:pPr>
      <w:r>
        <w:rPr>
          <w:rFonts w:hint="eastAsia"/>
          <w:b/>
          <w:sz w:val="36"/>
          <w:szCs w:val="36"/>
        </w:rPr>
        <w:t>八千立增加积泥池及回供泵移位安装工程</w:t>
      </w:r>
      <w:r>
        <w:rPr>
          <w:rFonts w:hint="eastAsia"/>
          <w:b/>
          <w:sz w:val="36"/>
          <w:szCs w:val="36"/>
          <w:lang w:val="en-US" w:eastAsia="zh-CN"/>
        </w:rPr>
        <w:t>及</w:t>
      </w:r>
      <w:r>
        <w:rPr>
          <w:rFonts w:hint="eastAsia"/>
          <w:b/>
          <w:sz w:val="36"/>
          <w:szCs w:val="36"/>
        </w:rPr>
        <w:t>管件园区域新建雨水回用系统安装工程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23BQLBYWJXJYSHSAZGC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八千立增加积泥池及回供泵移位安装工程</w:t>
      </w:r>
      <w:r>
        <w:rPr>
          <w:rFonts w:hint="eastAsia"/>
          <w:color w:val="FF0000"/>
          <w:sz w:val="24"/>
          <w:szCs w:val="24"/>
          <w:lang w:val="en-US" w:eastAsia="zh-CN"/>
        </w:rPr>
        <w:t>及</w:t>
      </w:r>
      <w:r>
        <w:rPr>
          <w:rFonts w:hint="eastAsia"/>
          <w:color w:val="FF0000"/>
          <w:sz w:val="24"/>
          <w:szCs w:val="24"/>
        </w:rPr>
        <w:t>管件园区域新建雨水回用系统安装工程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color w:val="FF0000"/>
          <w:sz w:val="24"/>
          <w:szCs w:val="24"/>
        </w:rPr>
        <w:t>，</w:t>
      </w:r>
      <w:r>
        <w:rPr>
          <w:rFonts w:hint="eastAsia" w:hAnsi="宋体"/>
          <w:sz w:val="24"/>
          <w:szCs w:val="24"/>
        </w:rPr>
        <w:t>项目经理至少具有</w:t>
      </w:r>
      <w:r>
        <w:rPr>
          <w:rFonts w:hint="eastAsia" w:hAnsi="宋体"/>
          <w:color w:val="FF0000"/>
          <w:sz w:val="24"/>
          <w:szCs w:val="24"/>
          <w:lang w:val="en-US" w:eastAsia="zh-CN"/>
        </w:rPr>
        <w:t>机电工程</w:t>
      </w:r>
      <w:r>
        <w:rPr>
          <w:rFonts w:hint="eastAsia" w:hAnsi="宋体"/>
          <w:color w:val="000000" w:themeColor="text1"/>
          <w:sz w:val="24"/>
          <w:szCs w:val="24"/>
          <w:lang w:val="en-US" w:eastAsia="zh-CN"/>
        </w:rPr>
        <w:t>专业</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20</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28</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29</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八千立增加积泥池及回供泵移位安装工程</w:t>
      </w:r>
      <w:r>
        <w:rPr>
          <w:rFonts w:hint="eastAsia"/>
          <w:color w:val="FF0000"/>
          <w:sz w:val="24"/>
          <w:szCs w:val="24"/>
          <w:lang w:val="en-US" w:eastAsia="zh-CN"/>
        </w:rPr>
        <w:t>及</w:t>
      </w:r>
      <w:r>
        <w:rPr>
          <w:rFonts w:hint="eastAsia"/>
          <w:color w:val="FF0000"/>
          <w:sz w:val="24"/>
          <w:szCs w:val="24"/>
        </w:rPr>
        <w:t>管件园区域新建雨水回用系统安装工程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28</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八千立增加积泥池及回供泵移位安装工程</w:t>
      </w:r>
      <w:r>
        <w:rPr>
          <w:rFonts w:hint="eastAsia"/>
          <w:color w:val="FF0000"/>
          <w:sz w:val="24"/>
          <w:szCs w:val="24"/>
          <w:lang w:val="en-US" w:eastAsia="zh-CN"/>
        </w:rPr>
        <w:t>及</w:t>
      </w:r>
      <w:r>
        <w:rPr>
          <w:rFonts w:hint="eastAsia"/>
          <w:color w:val="FF0000"/>
          <w:sz w:val="24"/>
          <w:szCs w:val="24"/>
        </w:rPr>
        <w:t>管件园区域新建雨水回用系统安装工程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八千立增加积泥池及回供泵移位安装工程</w:t>
      </w:r>
      <w:r>
        <w:rPr>
          <w:rFonts w:hint="eastAsia"/>
          <w:color w:val="FF0000"/>
          <w:sz w:val="24"/>
          <w:szCs w:val="24"/>
          <w:lang w:val="en-US" w:eastAsia="zh-CN"/>
        </w:rPr>
        <w:t>及</w:t>
      </w:r>
      <w:r>
        <w:rPr>
          <w:rFonts w:hint="eastAsia"/>
          <w:color w:val="FF0000"/>
          <w:sz w:val="24"/>
          <w:szCs w:val="24"/>
        </w:rPr>
        <w:t>管件园区域新建雨水回用系统安装工程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壹万肆仟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28</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pageBreakBefore w:val="0"/>
        <w:widowControl w:val="0"/>
        <w:numPr>
          <w:ilvl w:val="0"/>
          <w:numId w:val="2"/>
        </w:numPr>
        <w:kinsoku/>
        <w:wordWrap/>
        <w:overflowPunct/>
        <w:topLinePunct w:val="0"/>
        <w:autoSpaceDE/>
        <w:autoSpaceDN/>
        <w:bidi w:val="0"/>
        <w:adjustRightInd/>
        <w:snapToGrid/>
        <w:spacing w:beforeLines="50" w:afterLines="50" w:line="360" w:lineRule="exact"/>
        <w:textAlignment w:val="auto"/>
        <w:rPr>
          <w:rFonts w:hint="eastAsia"/>
        </w:rPr>
      </w:pPr>
      <w:r>
        <w:rPr>
          <w:rFonts w:hint="eastAsia" w:ascii="宋体" w:hAnsi="宋体"/>
        </w:rPr>
        <w:t>具体内容详见发包人确认下发的图纸</w:t>
      </w:r>
      <w:r>
        <w:rPr>
          <w:rFonts w:hint="eastAsia" w:ascii="宋体" w:hAnsi="宋体"/>
          <w:lang w:val="en-US" w:eastAsia="zh-CN"/>
        </w:rPr>
        <w:t>及投标方现场踏勘</w:t>
      </w:r>
      <w:r>
        <w:rPr>
          <w:rFonts w:hint="eastAsia" w:ascii="宋体" w:hAnsi="宋体"/>
        </w:rPr>
        <w:t>。</w:t>
      </w:r>
    </w:p>
    <w:p>
      <w:pPr>
        <w:keepNext w:val="0"/>
        <w:keepLines/>
        <w:pageBreakBefore w:val="0"/>
        <w:widowControl w:val="0"/>
        <w:numPr>
          <w:ilvl w:val="0"/>
          <w:numId w:val="2"/>
        </w:numPr>
        <w:kinsoku/>
        <w:wordWrap/>
        <w:overflowPunct/>
        <w:topLinePunct w:val="0"/>
        <w:autoSpaceDE/>
        <w:autoSpaceDN/>
        <w:bidi w:val="0"/>
        <w:adjustRightInd/>
        <w:snapToGrid/>
        <w:spacing w:beforeLines="50" w:afterLines="50" w:line="360" w:lineRule="exact"/>
        <w:textAlignment w:val="auto"/>
        <w:rPr>
          <w:rFonts w:hint="eastAsia" w:ascii="宋体" w:hAnsi="宋体"/>
          <w:lang w:val="en-US" w:eastAsia="zh-CN"/>
        </w:rPr>
      </w:pPr>
      <w:bookmarkStart w:id="3" w:name="_GoBack"/>
      <w:bookmarkEnd w:id="3"/>
      <w:r>
        <w:rPr>
          <w:rFonts w:hint="eastAsia" w:ascii="宋体" w:hAnsi="宋体"/>
        </w:rPr>
        <w:t>工程概况和估算工作量</w:t>
      </w:r>
      <w:r>
        <w:rPr>
          <w:rFonts w:hint="eastAsia" w:ascii="宋体" w:hAnsi="宋体"/>
          <w:szCs w:val="21"/>
        </w:rPr>
        <w:t>：</w:t>
      </w:r>
    </w:p>
    <w:p>
      <w:pPr>
        <w:keepNext w:val="0"/>
        <w:keepLines/>
        <w:pageBreakBefore w:val="0"/>
        <w:widowControl w:val="0"/>
        <w:numPr>
          <w:ilvl w:val="0"/>
          <w:numId w:val="0"/>
        </w:numPr>
        <w:kinsoku/>
        <w:wordWrap/>
        <w:overflowPunct/>
        <w:topLinePunct w:val="0"/>
        <w:autoSpaceDE/>
        <w:autoSpaceDN/>
        <w:bidi w:val="0"/>
        <w:adjustRightInd/>
        <w:snapToGrid/>
        <w:spacing w:beforeLines="50" w:afterLines="50" w:line="360" w:lineRule="exact"/>
        <w:ind w:leftChars="0"/>
        <w:textAlignment w:val="auto"/>
        <w:rPr>
          <w:rFonts w:hint="eastAsia" w:ascii="宋体" w:hAnsi="宋体"/>
          <w:lang w:val="en-US" w:eastAsia="zh-CN"/>
        </w:rPr>
      </w:pPr>
      <w:r>
        <w:rPr>
          <w:rFonts w:hint="eastAsia" w:ascii="宋体" w:hAnsi="宋体"/>
          <w:lang w:val="en-US" w:eastAsia="zh-CN"/>
        </w:rPr>
        <w:t>2.1</w:t>
      </w:r>
      <w:r>
        <w:rPr>
          <w:rFonts w:hint="eastAsia" w:ascii="宋体" w:hAnsi="宋体"/>
          <w:lang w:eastAsia="zh-CN"/>
        </w:rPr>
        <w:t>八千立增加积泥池及回供泵移位安装工程</w:t>
      </w:r>
      <w:r>
        <w:rPr>
          <w:rFonts w:hint="eastAsia" w:ascii="宋体" w:hAnsi="宋体"/>
        </w:rPr>
        <w:t>，</w:t>
      </w:r>
      <w:r>
        <w:rPr>
          <w:rFonts w:hint="eastAsia" w:ascii="宋体" w:hAnsi="宋体"/>
          <w:lang w:val="en-US" w:eastAsia="zh-CN"/>
        </w:rPr>
        <w:t>包含回供水泵移位、新增水泵及配套管道安装等</w:t>
      </w:r>
      <w:r>
        <w:rPr>
          <w:rFonts w:hint="eastAsia" w:ascii="宋体" w:hAnsi="宋体"/>
        </w:rPr>
        <w:t>施工。工作量：</w:t>
      </w:r>
      <w:r>
        <w:rPr>
          <w:rFonts w:hint="eastAsia" w:ascii="宋体" w:hAnsi="宋体"/>
          <w:lang w:val="en-US" w:eastAsia="zh-CN"/>
        </w:rPr>
        <w:t>设备拆除安装约4t，DN100及以下成品管安装约1.5t，DN200-DN500（含）成品管安装约17t，小于100KG以下的管道支架制安约0.5t等工作量。</w:t>
      </w:r>
    </w:p>
    <w:p>
      <w:pPr>
        <w:keepNext w:val="0"/>
        <w:keepLines/>
        <w:pageBreakBefore w:val="0"/>
        <w:widowControl w:val="0"/>
        <w:numPr>
          <w:ilvl w:val="0"/>
          <w:numId w:val="0"/>
        </w:numPr>
        <w:kinsoku/>
        <w:wordWrap/>
        <w:overflowPunct/>
        <w:topLinePunct w:val="0"/>
        <w:autoSpaceDE/>
        <w:autoSpaceDN/>
        <w:bidi w:val="0"/>
        <w:adjustRightInd/>
        <w:snapToGrid/>
        <w:spacing w:beforeLines="50" w:afterLines="50" w:line="360" w:lineRule="exact"/>
        <w:ind w:leftChars="0"/>
        <w:textAlignment w:val="auto"/>
        <w:rPr>
          <w:rFonts w:hint="eastAsia" w:ascii="宋体" w:hAnsi="宋体"/>
        </w:rPr>
      </w:pPr>
      <w:r>
        <w:rPr>
          <w:rFonts w:hint="eastAsia" w:ascii="宋体" w:hAnsi="宋体"/>
          <w:lang w:val="en-US" w:eastAsia="zh-CN"/>
        </w:rPr>
        <w:t>2.2管件园区域新建雨水回用系统安装工程</w:t>
      </w:r>
      <w:r>
        <w:rPr>
          <w:rFonts w:hint="eastAsia" w:ascii="宋体" w:hAnsi="宋体"/>
        </w:rPr>
        <w:t>，</w:t>
      </w:r>
      <w:r>
        <w:rPr>
          <w:rFonts w:hint="eastAsia" w:ascii="宋体" w:hAnsi="宋体"/>
          <w:lang w:val="en-US" w:eastAsia="zh-CN"/>
        </w:rPr>
        <w:t>包含水泵及配套管道安装等</w:t>
      </w:r>
      <w:r>
        <w:rPr>
          <w:rFonts w:hint="eastAsia" w:ascii="宋体" w:hAnsi="宋体"/>
        </w:rPr>
        <w:t>施工。工作量：</w:t>
      </w:r>
      <w:r>
        <w:rPr>
          <w:rFonts w:hint="eastAsia" w:ascii="宋体" w:hAnsi="宋体"/>
          <w:lang w:val="en-US" w:eastAsia="zh-CN"/>
        </w:rPr>
        <w:t>DN100-DN200（含）管道安装约55t，小于100KG以下的管道支架制安约0.5t，设备安装约5t等工作量。</w:t>
      </w:r>
    </w:p>
    <w:p>
      <w:pPr>
        <w:keepNext w:val="0"/>
        <w:keepLines/>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7</w:t>
      </w:r>
      <w:r>
        <w:rPr>
          <w:rFonts w:hint="eastAsia" w:ascii="宋体" w:hAnsi="宋体" w:cs="宋体"/>
          <w:kern w:val="36"/>
        </w:rPr>
        <w:t>月</w:t>
      </w:r>
      <w:r>
        <w:rPr>
          <w:rFonts w:hint="eastAsia" w:ascii="宋体" w:hAnsi="宋体" w:cs="宋体"/>
          <w:kern w:val="36"/>
          <w:lang w:val="en-US" w:eastAsia="zh-CN"/>
        </w:rPr>
        <w:t>1</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竣工日期：2021年</w:t>
      </w:r>
      <w:r>
        <w:rPr>
          <w:rFonts w:hint="eastAsia" w:ascii="宋体" w:hAnsi="宋体" w:cs="宋体"/>
          <w:kern w:val="36"/>
          <w:lang w:val="en-US" w:eastAsia="zh-CN"/>
        </w:rPr>
        <w:t>8</w:t>
      </w:r>
      <w:r>
        <w:rPr>
          <w:rFonts w:hint="eastAsia" w:ascii="宋体" w:hAnsi="宋体" w:cs="宋体"/>
          <w:kern w:val="36"/>
        </w:rPr>
        <w:t>月</w:t>
      </w:r>
      <w:r>
        <w:rPr>
          <w:rFonts w:hint="eastAsia" w:ascii="宋体" w:hAnsi="宋体" w:cs="宋体"/>
          <w:kern w:val="36"/>
          <w:lang w:val="en-US" w:eastAsia="zh-CN"/>
        </w:rPr>
        <w:t>30</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keepNext w:val="0"/>
        <w:keepLines/>
        <w:pageBreakBefore w:val="0"/>
        <w:widowControl w:val="0"/>
        <w:numPr>
          <w:ilvl w:val="0"/>
          <w:numId w:val="3"/>
        </w:numPr>
        <w:kinsoku/>
        <w:wordWrap/>
        <w:overflowPunct/>
        <w:topLinePunct w:val="0"/>
        <w:autoSpaceDE/>
        <w:autoSpaceDN/>
        <w:bidi w:val="0"/>
        <w:adjustRightInd/>
        <w:snapToGrid/>
        <w:ind w:left="42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该工程阀门由发包人提供，其他所有材料由承包人提供。</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5期芜湖市市场信息价为基准，芜湖市市场信息价没有的以合肥市市场信息价为基准，若施工期间材料单价涨跌幅超过±5%时，其超过部分据实调整钢材价格，芜湖和合肥市场信息价查询不到的不予调整。</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pageBreakBefore w:val="0"/>
        <w:widowControl w:val="0"/>
        <w:numPr>
          <w:ilvl w:val="0"/>
          <w:numId w:val="3"/>
        </w:numPr>
        <w:kinsoku/>
        <w:wordWrap/>
        <w:overflowPunct/>
        <w:topLinePunct w:val="0"/>
        <w:autoSpaceDE/>
        <w:autoSpaceDN/>
        <w:bidi w:val="0"/>
        <w:adjustRightInd/>
        <w:snapToGrid/>
        <w:spacing w:before="156" w:beforeLines="50" w:after="156" w:afterLines="50"/>
        <w:ind w:left="420" w:hanging="42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keepNext w:val="0"/>
        <w:keepLines/>
        <w:pageBreakBefore w:val="0"/>
        <w:widowControl w:val="0"/>
        <w:numPr>
          <w:ilvl w:val="0"/>
          <w:numId w:val="3"/>
        </w:numPr>
        <w:kinsoku/>
        <w:wordWrap/>
        <w:overflowPunct/>
        <w:topLinePunct w:val="0"/>
        <w:autoSpaceDE/>
        <w:autoSpaceDN/>
        <w:bidi w:val="0"/>
        <w:adjustRightInd/>
        <w:snapToGrid/>
        <w:spacing w:beforeLines="50" w:afterLines="50" w:line="360" w:lineRule="exact"/>
        <w:ind w:left="420" w:leftChars="0" w:hanging="420" w:firstLineChars="0"/>
        <w:textAlignment w:val="auto"/>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numPr>
          <w:ilvl w:val="0"/>
          <w:numId w:val="0"/>
        </w:numPr>
        <w:spacing w:beforeLines="50" w:afterLines="50" w:line="360" w:lineRule="exact"/>
        <w:ind w:leftChars="0"/>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numPr>
          <w:ilvl w:val="0"/>
          <w:numId w:val="0"/>
        </w:numPr>
        <w:spacing w:line="360" w:lineRule="auto"/>
        <w:jc w:val="center"/>
        <w:rPr>
          <w:rFonts w:hint="eastAsia" w:ascii="宋体" w:hAnsi="宋体"/>
          <w:b/>
          <w:bCs/>
          <w:sz w:val="36"/>
          <w:szCs w:val="36"/>
        </w:rPr>
      </w:pPr>
      <w:r>
        <w:rPr>
          <w:rFonts w:hint="eastAsia" w:ascii="宋体" w:hAnsi="宋体" w:eastAsia="宋体" w:cs="Times New Roman"/>
          <w:b/>
          <w:bCs/>
          <w:sz w:val="36"/>
          <w:szCs w:val="36"/>
          <w:lang w:eastAsia="zh-CN"/>
        </w:rPr>
        <w:t>八千立增加积泥池及回供泵移位安装工程</w:t>
      </w:r>
      <w:r>
        <w:rPr>
          <w:rFonts w:hint="eastAsia" w:ascii="宋体" w:hAnsi="宋体"/>
          <w:b/>
          <w:bCs/>
          <w:sz w:val="36"/>
          <w:szCs w:val="36"/>
        </w:rPr>
        <w:t>报价单</w:t>
      </w:r>
    </w:p>
    <w:tbl>
      <w:tblPr>
        <w:tblStyle w:val="13"/>
        <w:tblpPr w:leftFromText="180" w:rightFromText="180" w:vertAnchor="text" w:horzAnchor="page" w:tblpX="692" w:tblpY="345"/>
        <w:tblOverlap w:val="never"/>
        <w:tblW w:w="5677" w:type="pct"/>
        <w:tblInd w:w="0" w:type="dxa"/>
        <w:tblLayout w:type="fixed"/>
        <w:tblCellMar>
          <w:top w:w="0" w:type="dxa"/>
          <w:left w:w="108" w:type="dxa"/>
          <w:bottom w:w="0" w:type="dxa"/>
          <w:right w:w="108" w:type="dxa"/>
        </w:tblCellMar>
      </w:tblPr>
      <w:tblGrid>
        <w:gridCol w:w="694"/>
        <w:gridCol w:w="1310"/>
        <w:gridCol w:w="679"/>
        <w:gridCol w:w="805"/>
        <w:gridCol w:w="1285"/>
        <w:gridCol w:w="1625"/>
        <w:gridCol w:w="4700"/>
      </w:tblGrid>
      <w:tr>
        <w:tblPrEx>
          <w:tblCellMar>
            <w:top w:w="0" w:type="dxa"/>
            <w:left w:w="108" w:type="dxa"/>
            <w:bottom w:w="0" w:type="dxa"/>
            <w:right w:w="108" w:type="dxa"/>
          </w:tblCellMar>
        </w:tblPrEx>
        <w:trPr>
          <w:trHeight w:val="416"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9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30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36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暂估</w:t>
            </w:r>
            <w:r>
              <w:rPr>
                <w:rFonts w:hint="eastAsia" w:ascii="宋体" w:hAnsi="宋体" w:cs="宋体"/>
                <w:b/>
                <w:bCs/>
                <w:color w:val="000000"/>
                <w:kern w:val="0"/>
                <w:sz w:val="24"/>
                <w:szCs w:val="24"/>
              </w:rPr>
              <w:t>工程量</w:t>
            </w:r>
          </w:p>
        </w:tc>
        <w:tc>
          <w:tcPr>
            <w:tcW w:w="57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11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color w:val="000000"/>
                <w:kern w:val="0"/>
                <w:sz w:val="18"/>
                <w:szCs w:val="18"/>
              </w:rPr>
              <w:t>一、单价</w:t>
            </w:r>
            <w:r>
              <w:rPr>
                <w:rFonts w:hint="eastAsia" w:ascii="宋体" w:hAnsi="宋体" w:cs="宋体"/>
                <w:color w:val="000000"/>
                <w:kern w:val="0"/>
                <w:sz w:val="18"/>
                <w:szCs w:val="18"/>
                <w:lang w:val="en-US" w:eastAsia="zh-CN"/>
              </w:rPr>
              <w:t>包干</w:t>
            </w:r>
            <w:r>
              <w:rPr>
                <w:rFonts w:hint="eastAsia" w:ascii="宋体" w:hAnsi="宋体" w:cs="宋体"/>
                <w:color w:val="000000"/>
                <w:kern w:val="0"/>
                <w:sz w:val="18"/>
                <w:szCs w:val="18"/>
              </w:rPr>
              <w:t>部分</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设备拆除安装</w:t>
            </w:r>
          </w:p>
        </w:tc>
        <w:tc>
          <w:tcPr>
            <w:tcW w:w="3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vertAlign w:val="superscript"/>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color w:val="auto"/>
                <w:kern w:val="0"/>
                <w:sz w:val="18"/>
                <w:szCs w:val="18"/>
                <w:lang w:val="en-US" w:eastAsia="zh-CN" w:bidi="ar"/>
              </w:rPr>
              <w:t>3000</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t</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t</w:t>
            </w:r>
          </w:p>
        </w:tc>
        <w:tc>
          <w:tcPr>
            <w:tcW w:w="211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包括水泵等设备的卸车、运输、倒运、检验、拆除、安装、调试、标识等涉及的全部工序及人工费、机械费、材料费、措施费、不可竞争费、税金、水电费等全部费用。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DN100及以下成品管安装</w:t>
            </w:r>
          </w:p>
        </w:tc>
        <w:tc>
          <w:tcPr>
            <w:tcW w:w="3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7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color w:val="auto"/>
                <w:kern w:val="0"/>
                <w:sz w:val="18"/>
                <w:szCs w:val="18"/>
                <w:lang w:val="en-US" w:eastAsia="zh-CN" w:bidi="ar"/>
              </w:rPr>
              <w:t>20000</w:t>
            </w:r>
            <w:r>
              <w:rPr>
                <w:rFonts w:hint="eastAsia" w:ascii="宋体" w:hAnsi="宋体" w:cs="宋体"/>
                <w:color w:val="auto"/>
                <w:kern w:val="0"/>
                <w:sz w:val="18"/>
                <w:szCs w:val="18"/>
                <w:lang w:bidi="ar"/>
              </w:rPr>
              <w:t>元/</w:t>
            </w:r>
            <w:r>
              <w:rPr>
                <w:rFonts w:hint="eastAsia" w:ascii="宋体" w:hAnsi="宋体" w:eastAsia="宋体" w:cs="宋体"/>
                <w:i w:val="0"/>
                <w:iCs w:val="0"/>
                <w:color w:val="000000"/>
                <w:kern w:val="0"/>
                <w:sz w:val="18"/>
                <w:szCs w:val="18"/>
                <w:u w:val="none"/>
                <w:lang w:val="en-US" w:eastAsia="zh-CN" w:bidi="ar"/>
              </w:rPr>
              <w:t>t</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t</w:t>
            </w:r>
          </w:p>
        </w:tc>
        <w:tc>
          <w:tcPr>
            <w:tcW w:w="211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包括管道及管件的卸车、运输、倒运、安装、试压、吹扫、除锈刷漆（含油漆）、标识、静电跨接等全部工序及涉及的人工费、机械费、材料费、措施项目费、不可竞争费、税金、水电费等全部费用。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DN100及以下阀门安装</w:t>
            </w:r>
          </w:p>
        </w:tc>
        <w:tc>
          <w:tcPr>
            <w:tcW w:w="3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7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color w:val="auto"/>
                <w:kern w:val="0"/>
                <w:sz w:val="18"/>
                <w:szCs w:val="18"/>
                <w:lang w:val="en-US" w:eastAsia="zh-CN" w:bidi="ar"/>
              </w:rPr>
              <w:t>250</w:t>
            </w:r>
            <w:r>
              <w:rPr>
                <w:rFonts w:hint="eastAsia" w:ascii="宋体" w:hAnsi="宋体" w:cs="宋体"/>
                <w:color w:val="auto"/>
                <w:kern w:val="0"/>
                <w:sz w:val="18"/>
                <w:szCs w:val="18"/>
                <w:lang w:bidi="ar"/>
              </w:rPr>
              <w:t>元/</w:t>
            </w:r>
            <w:r>
              <w:rPr>
                <w:rFonts w:hint="eastAsia" w:ascii="宋体" w:hAnsi="宋体" w:eastAsia="宋体" w:cs="宋体"/>
                <w:i w:val="0"/>
                <w:iCs w:val="0"/>
                <w:color w:val="000000"/>
                <w:kern w:val="0"/>
                <w:sz w:val="18"/>
                <w:szCs w:val="18"/>
                <w:u w:val="none"/>
                <w:lang w:val="en-US" w:eastAsia="zh-CN" w:bidi="ar"/>
              </w:rPr>
              <w:t>套</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iCs w:val="0"/>
                <w:color w:val="000000"/>
                <w:kern w:val="0"/>
                <w:sz w:val="18"/>
                <w:szCs w:val="18"/>
                <w:u w:val="none"/>
                <w:lang w:val="en-US" w:eastAsia="zh-CN" w:bidi="ar"/>
              </w:rPr>
              <w:t>套</w:t>
            </w:r>
          </w:p>
        </w:tc>
        <w:tc>
          <w:tcPr>
            <w:tcW w:w="211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DN200-DN500（含）成品管安装</w:t>
            </w:r>
          </w:p>
        </w:tc>
        <w:tc>
          <w:tcPr>
            <w:tcW w:w="3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57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color w:val="auto"/>
                <w:kern w:val="0"/>
                <w:sz w:val="18"/>
                <w:szCs w:val="18"/>
                <w:lang w:val="en-US" w:eastAsia="zh-CN" w:bidi="ar"/>
              </w:rPr>
              <w:t>14000</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t</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color w:val="auto"/>
                <w:kern w:val="0"/>
                <w:sz w:val="18"/>
                <w:szCs w:val="18"/>
                <w:u w:val="single"/>
                <w:lang w:val="en-US" w:eastAsia="zh-CN" w:bidi="ar"/>
              </w:rPr>
              <w:t xml:space="preserve">      </w:t>
            </w:r>
            <w:r>
              <w:rPr>
                <w:rFonts w:hint="eastAsia" w:ascii="宋体" w:hAnsi="宋体" w:cs="宋体"/>
                <w:color w:val="auto"/>
                <w:kern w:val="0"/>
                <w:sz w:val="18"/>
                <w:szCs w:val="18"/>
                <w:lang w:bidi="ar"/>
              </w:rPr>
              <w:t>元/</w:t>
            </w:r>
            <w:r>
              <w:rPr>
                <w:rFonts w:hint="eastAsia" w:ascii="宋体" w:hAnsi="宋体" w:eastAsia="宋体" w:cs="宋体"/>
                <w:i w:val="0"/>
                <w:color w:val="auto"/>
                <w:kern w:val="0"/>
                <w:sz w:val="18"/>
                <w:szCs w:val="18"/>
                <w:u w:val="none"/>
                <w:lang w:val="en-US" w:eastAsia="zh-CN" w:bidi="ar"/>
              </w:rPr>
              <w:t>t</w:t>
            </w:r>
          </w:p>
        </w:tc>
        <w:tc>
          <w:tcPr>
            <w:tcW w:w="211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包括管道及管件的卸车、运输、倒运、安装、试压、吹扫、除锈刷漆（含油漆）、标识、静电跨接等全部工序及涉及的人工费、机械费、材料费、措施项目费、不可竞争费、税金、水电费等全部费用。</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DN200-DN500（含）阀门安装</w:t>
            </w:r>
          </w:p>
        </w:tc>
        <w:tc>
          <w:tcPr>
            <w:tcW w:w="3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kern w:val="0"/>
                <w:sz w:val="18"/>
                <w:szCs w:val="18"/>
              </w:rPr>
            </w:pPr>
            <w:r>
              <w:rPr>
                <w:rFonts w:hint="eastAsia" w:ascii="宋体" w:hAnsi="宋体" w:cs="宋体"/>
                <w:i w:val="0"/>
                <w:color w:val="auto"/>
                <w:kern w:val="0"/>
                <w:sz w:val="18"/>
                <w:szCs w:val="18"/>
                <w:u w:val="none"/>
                <w:lang w:val="en-US" w:eastAsia="zh-CN" w:bidi="ar"/>
              </w:rPr>
              <w:t>2000元/</w:t>
            </w:r>
            <w:r>
              <w:rPr>
                <w:rFonts w:hint="eastAsia" w:ascii="宋体" w:hAnsi="宋体" w:eastAsia="宋体" w:cs="宋体"/>
                <w:i w:val="0"/>
                <w:iCs w:val="0"/>
                <w:color w:val="000000"/>
                <w:kern w:val="0"/>
                <w:sz w:val="18"/>
                <w:szCs w:val="18"/>
                <w:u w:val="none"/>
                <w:lang w:val="en-US" w:eastAsia="zh-CN" w:bidi="ar"/>
              </w:rPr>
              <w:t>套</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auto"/>
                <w:sz w:val="18"/>
                <w:szCs w:val="18"/>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iCs w:val="0"/>
                <w:color w:val="000000"/>
                <w:kern w:val="0"/>
                <w:sz w:val="18"/>
                <w:szCs w:val="18"/>
                <w:u w:val="none"/>
                <w:lang w:val="en-US" w:eastAsia="zh-CN" w:bidi="ar"/>
              </w:rPr>
              <w:t>套</w:t>
            </w:r>
          </w:p>
        </w:tc>
        <w:tc>
          <w:tcPr>
            <w:tcW w:w="211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color w:val="4BACC6"/>
                <w:sz w:val="18"/>
                <w:szCs w:val="18"/>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925"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w:t>
            </w:r>
          </w:p>
        </w:tc>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小于100KG以下的管道支架制安</w:t>
            </w:r>
          </w:p>
        </w:tc>
        <w:tc>
          <w:tcPr>
            <w:tcW w:w="3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57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宋体" w:cs="Times New Roman"/>
                <w:color w:val="auto"/>
                <w:kern w:val="0"/>
                <w:sz w:val="18"/>
                <w:szCs w:val="18"/>
                <w:lang w:val="en-US" w:eastAsia="zh-CN" w:bidi="ar-SA"/>
              </w:rPr>
            </w:pPr>
            <w:r>
              <w:rPr>
                <w:rFonts w:hint="eastAsia" w:ascii="宋体" w:hAnsi="宋体" w:cs="宋体"/>
                <w:i w:val="0"/>
                <w:color w:val="auto"/>
                <w:kern w:val="0"/>
                <w:sz w:val="18"/>
                <w:szCs w:val="18"/>
                <w:u w:val="none"/>
                <w:lang w:val="en-US" w:eastAsia="zh-CN" w:bidi="ar"/>
              </w:rPr>
              <w:t>18000元/</w:t>
            </w:r>
            <w:r>
              <w:rPr>
                <w:rFonts w:hint="eastAsia" w:ascii="宋体" w:hAnsi="宋体" w:eastAsia="宋体" w:cs="宋体"/>
                <w:i w:val="0"/>
                <w:color w:val="auto"/>
                <w:kern w:val="0"/>
                <w:sz w:val="18"/>
                <w:szCs w:val="18"/>
                <w:u w:val="none"/>
                <w:lang w:val="en-US" w:eastAsia="zh-CN" w:bidi="ar"/>
              </w:rPr>
              <w:t>t</w:t>
            </w:r>
          </w:p>
        </w:tc>
        <w:tc>
          <w:tcPr>
            <w:tcW w:w="73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auto"/>
                <w:kern w:val="0"/>
                <w:sz w:val="18"/>
                <w:szCs w:val="18"/>
                <w:lang w:val="en-US" w:eastAsia="zh-CN" w:bidi="ar-SA"/>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t</w:t>
            </w:r>
          </w:p>
        </w:tc>
        <w:tc>
          <w:tcPr>
            <w:tcW w:w="2117"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包括管托、支吊架等所有钢构制安，包括卸车、运输、倒运、制作、安装、除锈、刷漆（含油漆）等全部工序及涉及的人工费、机械费、材料费、措施项目费、不可竞争费、税金、水电费等全部费用。</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707"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color w:val="000000"/>
                <w:sz w:val="18"/>
                <w:szCs w:val="18"/>
              </w:rPr>
              <w:t>1</w:t>
            </w:r>
          </w:p>
        </w:tc>
        <w:tc>
          <w:tcPr>
            <w:tcW w:w="590" w:type="pct"/>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668" w:type="pct"/>
            <w:gridSpan w:val="2"/>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暂估金额</w:t>
            </w:r>
            <w:r>
              <w:rPr>
                <w:rFonts w:hint="eastAsia" w:ascii="宋体" w:hAnsi="宋体" w:cs="宋体"/>
                <w:i w:val="0"/>
                <w:color w:val="000000"/>
                <w:kern w:val="0"/>
                <w:sz w:val="18"/>
                <w:szCs w:val="18"/>
                <w:u w:val="single"/>
                <w:lang w:val="en-US" w:eastAsia="zh-CN" w:bidi="ar"/>
              </w:rPr>
              <w:t>3</w:t>
            </w:r>
            <w:r>
              <w:rPr>
                <w:rFonts w:hint="eastAsia" w:ascii="宋体" w:hAnsi="宋体" w:eastAsia="宋体" w:cs="宋体"/>
                <w:i w:val="0"/>
                <w:color w:val="000000"/>
                <w:kern w:val="0"/>
                <w:sz w:val="18"/>
                <w:szCs w:val="18"/>
                <w:u w:val="single"/>
                <w:lang w:val="en-US" w:eastAsia="zh-CN" w:bidi="ar"/>
              </w:rPr>
              <w:t>0000</w:t>
            </w:r>
            <w:r>
              <w:rPr>
                <w:rFonts w:hint="eastAsia" w:ascii="宋体" w:hAnsi="宋体" w:eastAsia="宋体" w:cs="宋体"/>
                <w:i w:val="0"/>
                <w:color w:val="000000"/>
                <w:kern w:val="0"/>
                <w:sz w:val="18"/>
                <w:szCs w:val="18"/>
                <w:u w:val="none"/>
                <w:lang w:val="en-US" w:eastAsia="zh-CN" w:bidi="ar"/>
              </w:rPr>
              <w:t>元</w:t>
            </w:r>
          </w:p>
        </w:tc>
        <w:tc>
          <w:tcPr>
            <w:tcW w:w="578"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32"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w:t>
            </w:r>
            <w:r>
              <w:rPr>
                <w:rFonts w:hint="eastAsia" w:ascii="宋体" w:hAnsi="宋体" w:eastAsia="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w:t>
            </w:r>
          </w:p>
        </w:tc>
        <w:tc>
          <w:tcPr>
            <w:tcW w:w="2117"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eastAsia="宋体" w:cs="Times New Roman"/>
          <w:b/>
          <w:bCs/>
          <w:sz w:val="36"/>
          <w:szCs w:val="36"/>
          <w:lang w:val="en-US" w:eastAsia="zh-CN"/>
        </w:rPr>
      </w:pPr>
    </w:p>
    <w:p>
      <w:pPr>
        <w:numPr>
          <w:ilvl w:val="0"/>
          <w:numId w:val="0"/>
        </w:numPr>
        <w:spacing w:line="360" w:lineRule="auto"/>
        <w:jc w:val="center"/>
        <w:rPr>
          <w:rFonts w:hint="eastAsia" w:ascii="宋体" w:hAnsi="宋体" w:eastAsia="宋体" w:cs="Times New Roman"/>
          <w:b/>
          <w:bCs/>
          <w:sz w:val="36"/>
          <w:szCs w:val="36"/>
          <w:lang w:val="en-US" w:eastAsia="zh-CN"/>
        </w:rPr>
      </w:pPr>
    </w:p>
    <w:p>
      <w:pPr>
        <w:numPr>
          <w:ilvl w:val="0"/>
          <w:numId w:val="0"/>
        </w:numPr>
        <w:spacing w:line="360" w:lineRule="auto"/>
        <w:jc w:val="center"/>
        <w:rPr>
          <w:rFonts w:hint="eastAsia" w:ascii="宋体" w:hAnsi="宋体" w:eastAsia="宋体" w:cs="Times New Roman"/>
          <w:b/>
          <w:bCs/>
          <w:sz w:val="36"/>
          <w:szCs w:val="36"/>
          <w:lang w:val="en-US" w:eastAsia="zh-CN"/>
        </w:rPr>
      </w:pPr>
    </w:p>
    <w:p>
      <w:pPr>
        <w:numPr>
          <w:ilvl w:val="0"/>
          <w:numId w:val="0"/>
        </w:numPr>
        <w:spacing w:line="360" w:lineRule="auto"/>
        <w:jc w:val="center"/>
        <w:rPr>
          <w:rFonts w:hint="eastAsia" w:ascii="宋体" w:hAnsi="宋体" w:eastAsia="宋体" w:cs="Times New Roman"/>
          <w:b/>
          <w:bCs/>
          <w:sz w:val="36"/>
          <w:szCs w:val="36"/>
          <w:lang w:val="en-US" w:eastAsia="zh-CN"/>
        </w:rPr>
      </w:pPr>
    </w:p>
    <w:p>
      <w:pPr>
        <w:numPr>
          <w:ilvl w:val="0"/>
          <w:numId w:val="0"/>
        </w:numPr>
        <w:spacing w:line="360" w:lineRule="auto"/>
        <w:jc w:val="center"/>
        <w:rPr>
          <w:rFonts w:hint="eastAsia" w:ascii="宋体" w:hAnsi="宋体" w:eastAsia="宋体" w:cs="Times New Roman"/>
          <w:b/>
          <w:bCs/>
          <w:sz w:val="36"/>
          <w:szCs w:val="36"/>
          <w:lang w:val="en-US" w:eastAsia="zh-CN"/>
        </w:rPr>
      </w:pPr>
    </w:p>
    <w:p>
      <w:pPr>
        <w:numPr>
          <w:ilvl w:val="0"/>
          <w:numId w:val="0"/>
        </w:numPr>
        <w:spacing w:line="360" w:lineRule="auto"/>
        <w:jc w:val="center"/>
        <w:rPr>
          <w:rFonts w:hint="eastAsia" w:ascii="宋体" w:hAnsi="宋体" w:eastAsia="宋体" w:cs="Times New Roman"/>
          <w:b/>
          <w:bCs/>
          <w:sz w:val="36"/>
          <w:szCs w:val="36"/>
          <w:lang w:val="en-US" w:eastAsia="zh-CN"/>
        </w:rPr>
      </w:pPr>
    </w:p>
    <w:p>
      <w:pPr>
        <w:numPr>
          <w:ilvl w:val="0"/>
          <w:numId w:val="0"/>
        </w:numPr>
        <w:spacing w:line="360" w:lineRule="auto"/>
        <w:jc w:val="center"/>
        <w:rPr>
          <w:rFonts w:hint="eastAsia" w:ascii="宋体" w:hAnsi="宋体"/>
          <w:b/>
          <w:bCs/>
          <w:sz w:val="36"/>
          <w:szCs w:val="36"/>
        </w:rPr>
      </w:pPr>
      <w:r>
        <w:rPr>
          <w:rFonts w:hint="eastAsia" w:ascii="宋体" w:hAnsi="宋体" w:eastAsia="宋体" w:cs="Times New Roman"/>
          <w:b/>
          <w:bCs/>
          <w:sz w:val="36"/>
          <w:szCs w:val="36"/>
          <w:lang w:val="en-US" w:eastAsia="zh-CN"/>
        </w:rPr>
        <w:t>管件园区域新建雨水回用系统安装工程</w:t>
      </w:r>
      <w:r>
        <w:rPr>
          <w:rFonts w:hint="eastAsia" w:ascii="宋体" w:hAnsi="宋体"/>
          <w:b/>
          <w:bCs/>
          <w:sz w:val="36"/>
          <w:szCs w:val="36"/>
        </w:rPr>
        <w:t>报价单</w:t>
      </w:r>
    </w:p>
    <w:tbl>
      <w:tblPr>
        <w:tblStyle w:val="13"/>
        <w:tblpPr w:leftFromText="180" w:rightFromText="180" w:vertAnchor="text" w:horzAnchor="page" w:tblpX="692" w:tblpY="345"/>
        <w:tblOverlap w:val="never"/>
        <w:tblW w:w="5683" w:type="pct"/>
        <w:tblInd w:w="0" w:type="dxa"/>
        <w:tblLayout w:type="fixed"/>
        <w:tblCellMar>
          <w:top w:w="0" w:type="dxa"/>
          <w:left w:w="108" w:type="dxa"/>
          <w:bottom w:w="0" w:type="dxa"/>
          <w:right w:w="108" w:type="dxa"/>
        </w:tblCellMar>
      </w:tblPr>
      <w:tblGrid>
        <w:gridCol w:w="694"/>
        <w:gridCol w:w="1310"/>
        <w:gridCol w:w="537"/>
        <w:gridCol w:w="1010"/>
        <w:gridCol w:w="1122"/>
        <w:gridCol w:w="1613"/>
        <w:gridCol w:w="4824"/>
      </w:tblGrid>
      <w:tr>
        <w:tblPrEx>
          <w:tblCellMar>
            <w:top w:w="0" w:type="dxa"/>
            <w:left w:w="108" w:type="dxa"/>
            <w:bottom w:w="0" w:type="dxa"/>
            <w:right w:w="108" w:type="dxa"/>
          </w:tblCellMar>
        </w:tblPrEx>
        <w:trPr>
          <w:trHeight w:val="416" w:hRule="atLeast"/>
        </w:trPr>
        <w:tc>
          <w:tcPr>
            <w:tcW w:w="31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8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24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45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暂估</w:t>
            </w:r>
            <w:r>
              <w:rPr>
                <w:rFonts w:hint="eastAsia" w:ascii="宋体" w:hAnsi="宋体" w:cs="宋体"/>
                <w:b/>
                <w:bCs/>
                <w:color w:val="000000"/>
                <w:kern w:val="0"/>
                <w:sz w:val="24"/>
                <w:szCs w:val="24"/>
              </w:rPr>
              <w:t>工程量</w:t>
            </w:r>
          </w:p>
        </w:tc>
        <w:tc>
          <w:tcPr>
            <w:tcW w:w="50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拦标价</w:t>
            </w:r>
          </w:p>
        </w:tc>
        <w:tc>
          <w:tcPr>
            <w:tcW w:w="7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17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476"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kern w:val="0"/>
                <w:sz w:val="24"/>
                <w:szCs w:val="24"/>
              </w:rPr>
            </w:pPr>
            <w:r>
              <w:rPr>
                <w:rFonts w:hint="eastAsia" w:ascii="宋体" w:hAnsi="宋体" w:cs="宋体"/>
                <w:color w:val="000000"/>
                <w:kern w:val="0"/>
                <w:sz w:val="18"/>
                <w:szCs w:val="18"/>
              </w:rPr>
              <w:t>一、单价</w:t>
            </w:r>
            <w:r>
              <w:rPr>
                <w:rFonts w:hint="eastAsia" w:ascii="宋体" w:hAnsi="宋体" w:cs="宋体"/>
                <w:color w:val="000000"/>
                <w:kern w:val="0"/>
                <w:sz w:val="18"/>
                <w:szCs w:val="18"/>
                <w:lang w:val="en-US" w:eastAsia="zh-CN"/>
              </w:rPr>
              <w:t>包干</w:t>
            </w:r>
            <w:r>
              <w:rPr>
                <w:rFonts w:hint="eastAsia" w:ascii="宋体" w:hAnsi="宋体" w:cs="宋体"/>
                <w:color w:val="000000"/>
                <w:kern w:val="0"/>
                <w:sz w:val="18"/>
                <w:szCs w:val="18"/>
              </w:rPr>
              <w:t>部分</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DN100-DN200（含）管道安装</w:t>
            </w:r>
          </w:p>
        </w:tc>
        <w:tc>
          <w:tcPr>
            <w:tcW w:w="2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vertAlign w:val="superscript"/>
                <w:lang w:val="en-US" w:eastAsia="zh-CN" w:bidi="ar"/>
              </w:rPr>
            </w:pPr>
            <w:r>
              <w:rPr>
                <w:rFonts w:hint="eastAsia" w:ascii="宋体" w:hAnsi="宋体" w:eastAsia="宋体" w:cs="宋体"/>
                <w:i w:val="0"/>
                <w:iCs w:val="0"/>
                <w:color w:val="auto"/>
                <w:kern w:val="0"/>
                <w:sz w:val="18"/>
                <w:szCs w:val="18"/>
                <w:u w:val="none"/>
                <w:lang w:val="en-US" w:eastAsia="zh-CN" w:bidi="ar"/>
              </w:rPr>
              <w:t>t</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55</w:t>
            </w:r>
          </w:p>
        </w:tc>
        <w:tc>
          <w:tcPr>
            <w:tcW w:w="50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16000元/</w:t>
            </w:r>
            <w:r>
              <w:rPr>
                <w:rFonts w:hint="eastAsia" w:ascii="宋体" w:hAnsi="宋体" w:eastAsia="宋体" w:cs="宋体"/>
                <w:i w:val="0"/>
                <w:color w:val="auto"/>
                <w:kern w:val="0"/>
                <w:sz w:val="18"/>
                <w:szCs w:val="18"/>
                <w:u w:val="none"/>
                <w:lang w:val="en-US" w:eastAsia="zh-CN" w:bidi="ar"/>
              </w:rPr>
              <w:t>t</w:t>
            </w:r>
          </w:p>
        </w:tc>
        <w:tc>
          <w:tcPr>
            <w:tcW w:w="7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auto"/>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t</w:t>
            </w:r>
          </w:p>
        </w:tc>
        <w:tc>
          <w:tcPr>
            <w:tcW w:w="217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包括管道及管件的卸车、运输、倒运、安装、试压、吹扫、除锈刷漆（含油漆）、标识等涉及的全部工序及人工费、机械费、材料费、措施费、不可竞争费、税金、水电费等全部费用。按照管道延长米计算重量。</w:t>
            </w:r>
            <w:r>
              <w:rPr>
                <w:rFonts w:hint="eastAsia" w:ascii="宋体" w:hAnsi="宋体" w:eastAsia="宋体" w:cs="宋体"/>
                <w:i w:val="0"/>
                <w:iCs w:val="0"/>
                <w:color w:val="FF0000"/>
                <w:kern w:val="0"/>
                <w:sz w:val="18"/>
                <w:szCs w:val="18"/>
                <w:u w:val="none"/>
                <w:lang w:val="en-US" w:eastAsia="zh-CN" w:bidi="ar"/>
              </w:rPr>
              <w:t>按照管道延长米计算重量。</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Style w:val="27"/>
                <w:sz w:val="18"/>
                <w:szCs w:val="18"/>
                <w:lang w:val="en-US" w:eastAsia="zh-CN" w:bidi="ar"/>
              </w:rPr>
              <w:t>DN100-DN200（含）阀门安装</w:t>
            </w:r>
          </w:p>
        </w:tc>
        <w:tc>
          <w:tcPr>
            <w:tcW w:w="2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w:t>
            </w:r>
          </w:p>
        </w:tc>
        <w:tc>
          <w:tcPr>
            <w:tcW w:w="50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cs="宋体"/>
                <w:i w:val="0"/>
                <w:color w:val="auto"/>
                <w:kern w:val="0"/>
                <w:sz w:val="18"/>
                <w:szCs w:val="18"/>
                <w:u w:val="none"/>
                <w:lang w:val="en-US" w:eastAsia="zh-CN" w:bidi="ar"/>
              </w:rPr>
              <w:t>700元/</w:t>
            </w:r>
            <w:r>
              <w:rPr>
                <w:rFonts w:hint="eastAsia" w:ascii="宋体" w:hAnsi="宋体" w:eastAsia="宋体" w:cs="宋体"/>
                <w:i w:val="0"/>
                <w:color w:val="auto"/>
                <w:kern w:val="0"/>
                <w:sz w:val="18"/>
                <w:szCs w:val="18"/>
                <w:u w:val="none"/>
                <w:lang w:val="en-US" w:eastAsia="zh-CN" w:bidi="ar"/>
              </w:rPr>
              <w:t>套</w:t>
            </w:r>
          </w:p>
        </w:tc>
        <w:tc>
          <w:tcPr>
            <w:tcW w:w="7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4BACC6"/>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套</w:t>
            </w:r>
          </w:p>
        </w:tc>
        <w:tc>
          <w:tcPr>
            <w:tcW w:w="217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Style w:val="27"/>
                <w:sz w:val="18"/>
                <w:szCs w:val="18"/>
                <w:lang w:val="en-US" w:eastAsia="zh-CN" w:bidi="ar"/>
              </w:rPr>
              <w:t>小于100KG以下的管道支架制安</w:t>
            </w:r>
          </w:p>
        </w:tc>
        <w:tc>
          <w:tcPr>
            <w:tcW w:w="2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0.5</w:t>
            </w:r>
          </w:p>
        </w:tc>
        <w:tc>
          <w:tcPr>
            <w:tcW w:w="50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18000元/</w:t>
            </w:r>
            <w:r>
              <w:rPr>
                <w:rFonts w:hint="eastAsia" w:ascii="宋体" w:hAnsi="宋体" w:eastAsia="宋体" w:cs="宋体"/>
                <w:i w:val="0"/>
                <w:color w:val="auto"/>
                <w:kern w:val="0"/>
                <w:sz w:val="18"/>
                <w:szCs w:val="18"/>
                <w:u w:val="none"/>
                <w:lang w:val="en-US" w:eastAsia="zh-CN" w:bidi="ar"/>
              </w:rPr>
              <w:t>t</w:t>
            </w:r>
          </w:p>
        </w:tc>
        <w:tc>
          <w:tcPr>
            <w:tcW w:w="7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4BACC6"/>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t</w:t>
            </w:r>
          </w:p>
        </w:tc>
        <w:tc>
          <w:tcPr>
            <w:tcW w:w="217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包括管托、支吊架等所有钢构制安，包括卸车、运输、倒运、制作、安装、除锈、刷漆（含油漆）等涉及的全部工序及人工费、机械费、材料费、措施费、不可竞争费、税金、水电费等全部费用。</w:t>
            </w:r>
          </w:p>
        </w:tc>
      </w:tr>
      <w:tr>
        <w:tblPrEx>
          <w:tblCellMar>
            <w:top w:w="0" w:type="dxa"/>
            <w:left w:w="108" w:type="dxa"/>
            <w:bottom w:w="0" w:type="dxa"/>
            <w:right w:w="108" w:type="dxa"/>
          </w:tblCellMar>
        </w:tblPrEx>
        <w:trPr>
          <w:trHeight w:val="680"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4</w:t>
            </w: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设备安装</w:t>
            </w:r>
          </w:p>
        </w:tc>
        <w:tc>
          <w:tcPr>
            <w:tcW w:w="2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4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w:t>
            </w:r>
          </w:p>
        </w:tc>
        <w:tc>
          <w:tcPr>
            <w:tcW w:w="50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1800元</w:t>
            </w:r>
            <w:r>
              <w:rPr>
                <w:rFonts w:hint="eastAsia" w:ascii="宋体" w:hAnsi="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t>t</w:t>
            </w:r>
          </w:p>
        </w:tc>
        <w:tc>
          <w:tcPr>
            <w:tcW w:w="72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i w:val="0"/>
                <w:color w:val="4BACC6"/>
                <w:kern w:val="0"/>
                <w:sz w:val="18"/>
                <w:szCs w:val="18"/>
                <w:u w:val="single"/>
                <w:lang w:val="en-US" w:eastAsia="zh-CN" w:bidi="ar"/>
              </w:rPr>
            </w:pPr>
            <w:r>
              <w:rPr>
                <w:rFonts w:hint="eastAsia" w:ascii="宋体" w:hAnsi="宋体" w:cs="宋体"/>
                <w:i w:val="0"/>
                <w:color w:val="auto"/>
                <w:kern w:val="0"/>
                <w:sz w:val="18"/>
                <w:szCs w:val="18"/>
                <w:u w:val="single"/>
                <w:lang w:val="en-US" w:eastAsia="zh-CN" w:bidi="ar"/>
              </w:rPr>
              <w:t xml:space="preserve">      </w:t>
            </w:r>
            <w:r>
              <w:rPr>
                <w:rFonts w:hint="eastAsia" w:ascii="宋体" w:hAnsi="宋体" w:cs="宋体"/>
                <w:i w:val="0"/>
                <w:color w:val="auto"/>
                <w:kern w:val="0"/>
                <w:sz w:val="18"/>
                <w:szCs w:val="18"/>
                <w:u w:val="none"/>
                <w:lang w:val="en-US" w:eastAsia="zh-CN" w:bidi="ar"/>
              </w:rPr>
              <w:t>元/</w:t>
            </w:r>
            <w:r>
              <w:rPr>
                <w:rFonts w:hint="eastAsia" w:ascii="宋体" w:hAnsi="宋体" w:eastAsia="宋体" w:cs="宋体"/>
                <w:i w:val="0"/>
                <w:color w:val="auto"/>
                <w:kern w:val="0"/>
                <w:sz w:val="18"/>
                <w:szCs w:val="18"/>
                <w:u w:val="none"/>
                <w:lang w:val="en-US" w:eastAsia="zh-CN" w:bidi="ar"/>
              </w:rPr>
              <w:t>t</w:t>
            </w:r>
          </w:p>
        </w:tc>
        <w:tc>
          <w:tcPr>
            <w:tcW w:w="217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4BACC6"/>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包括水泵等设备的卸车、运输、倒运、检验、安装、调试、标识等涉及的全部工序及人工费、机械费、材料费、措施费、不可竞争费、税金、水电费等全部费用。</w:t>
            </w:r>
          </w:p>
        </w:tc>
      </w:tr>
      <w:tr>
        <w:tblPrEx>
          <w:tblCellMar>
            <w:top w:w="0" w:type="dxa"/>
            <w:left w:w="108" w:type="dxa"/>
            <w:bottom w:w="0" w:type="dxa"/>
            <w:right w:w="108" w:type="dxa"/>
          </w:tblCellMar>
        </w:tblPrEx>
        <w:trPr>
          <w:trHeight w:val="422" w:hRule="atLeast"/>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rPr>
                <w:sz w:val="18"/>
                <w:szCs w:val="18"/>
              </w:rPr>
            </w:pPr>
            <w:r>
              <w:rPr>
                <w:rFonts w:hint="eastAsia"/>
                <w:color w:val="000000"/>
                <w:sz w:val="18"/>
                <w:szCs w:val="18"/>
              </w:rPr>
              <w:t>二、除单价</w:t>
            </w:r>
            <w:r>
              <w:rPr>
                <w:rFonts w:hint="eastAsia"/>
                <w:color w:val="000000"/>
                <w:sz w:val="18"/>
                <w:szCs w:val="18"/>
                <w:lang w:val="en-US" w:eastAsia="zh-CN"/>
              </w:rPr>
              <w:t>包干</w:t>
            </w:r>
            <w:r>
              <w:rPr>
                <w:rFonts w:hint="eastAsia"/>
                <w:color w:val="000000"/>
                <w:sz w:val="18"/>
                <w:szCs w:val="18"/>
              </w:rPr>
              <w:t>外工作量</w:t>
            </w:r>
          </w:p>
        </w:tc>
      </w:tr>
      <w:tr>
        <w:tblPrEx>
          <w:tblCellMar>
            <w:top w:w="0" w:type="dxa"/>
            <w:left w:w="108" w:type="dxa"/>
            <w:bottom w:w="0" w:type="dxa"/>
            <w:right w:w="108" w:type="dxa"/>
          </w:tblCellMar>
        </w:tblPrEx>
        <w:trPr>
          <w:trHeight w:val="972"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color w:val="000000"/>
                <w:sz w:val="18"/>
                <w:szCs w:val="18"/>
              </w:rPr>
              <w:t>1</w:t>
            </w:r>
          </w:p>
        </w:tc>
        <w:tc>
          <w:tcPr>
            <w:tcW w:w="589" w:type="pct"/>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优惠率（不包含材料费）</w:t>
            </w:r>
          </w:p>
        </w:tc>
        <w:tc>
          <w:tcPr>
            <w:tcW w:w="696" w:type="pct"/>
            <w:gridSpan w:val="2"/>
            <w:tcBorders>
              <w:top w:val="nil"/>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暂估金额</w:t>
            </w:r>
            <w:r>
              <w:rPr>
                <w:rFonts w:hint="eastAsia" w:ascii="宋体" w:hAnsi="宋体" w:cs="宋体"/>
                <w:i w:val="0"/>
                <w:color w:val="000000"/>
                <w:kern w:val="0"/>
                <w:sz w:val="18"/>
                <w:szCs w:val="18"/>
                <w:u w:val="single"/>
                <w:lang w:val="en-US" w:eastAsia="zh-CN" w:bidi="ar"/>
              </w:rPr>
              <w:t>5</w:t>
            </w:r>
            <w:r>
              <w:rPr>
                <w:rFonts w:hint="eastAsia" w:ascii="宋体" w:hAnsi="宋体" w:eastAsia="宋体" w:cs="宋体"/>
                <w:i w:val="0"/>
                <w:color w:val="000000"/>
                <w:kern w:val="0"/>
                <w:sz w:val="18"/>
                <w:szCs w:val="18"/>
                <w:u w:val="single"/>
                <w:lang w:val="en-US" w:eastAsia="zh-CN" w:bidi="ar"/>
              </w:rPr>
              <w:t>0000</w:t>
            </w:r>
            <w:r>
              <w:rPr>
                <w:rFonts w:hint="eastAsia" w:ascii="宋体" w:hAnsi="宋体" w:eastAsia="宋体" w:cs="宋体"/>
                <w:i w:val="0"/>
                <w:color w:val="000000"/>
                <w:kern w:val="0"/>
                <w:sz w:val="18"/>
                <w:szCs w:val="18"/>
                <w:u w:val="none"/>
                <w:lang w:val="en-US" w:eastAsia="zh-CN" w:bidi="ar"/>
              </w:rPr>
              <w:t>元</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725"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优惠</w:t>
            </w:r>
            <w:r>
              <w:rPr>
                <w:rFonts w:hint="eastAsia" w:ascii="宋体" w:hAnsi="宋体" w:eastAsia="宋体" w:cs="宋体"/>
                <w:i w:val="0"/>
                <w:color w:val="000000"/>
                <w:kern w:val="0"/>
                <w:sz w:val="18"/>
                <w:szCs w:val="18"/>
                <w:u w:val="singl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w:t>
            </w:r>
          </w:p>
        </w:tc>
        <w:tc>
          <w:tcPr>
            <w:tcW w:w="217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执行2018版安徽省建设工程计价定额及配套费用定额，材料费不参与总价优惠。措施项目费以现场确认形式据实计取，二次搬运费不计取。</w:t>
            </w:r>
          </w:p>
        </w:tc>
      </w:tr>
    </w:tbl>
    <w:p>
      <w:pPr>
        <w:spacing w:line="300" w:lineRule="auto"/>
        <w:ind w:firstLine="480" w:firstLineChars="200"/>
        <w:rPr>
          <w:rFonts w:hint="eastAsia"/>
          <w:b/>
          <w:sz w:val="18"/>
          <w:szCs w:val="18"/>
        </w:rPr>
        <w:sectPr>
          <w:pgSz w:w="11900" w:h="16840"/>
          <w:pgMar w:top="278" w:right="1361" w:bottom="1582" w:left="981" w:header="720" w:footer="720" w:gutter="0"/>
          <w:cols w:space="720" w:num="1"/>
        </w:sect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8"/>
  </w:num>
  <w:num w:numId="4">
    <w:abstractNumId w:val="10"/>
  </w:num>
  <w:num w:numId="5">
    <w:abstractNumId w:val="9"/>
  </w:num>
  <w:num w:numId="6">
    <w:abstractNumId w:val="3"/>
  </w:num>
  <w:num w:numId="7">
    <w:abstractNumId w:val="1"/>
  </w:num>
  <w:num w:numId="8">
    <w:abstractNumId w:val="4"/>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DFC1491"/>
    <w:rsid w:val="1DC136C9"/>
    <w:rsid w:val="214D2E1E"/>
    <w:rsid w:val="21F73AF2"/>
    <w:rsid w:val="23883F50"/>
    <w:rsid w:val="24C93CD8"/>
    <w:rsid w:val="24E835CF"/>
    <w:rsid w:val="282A37D0"/>
    <w:rsid w:val="2ACC54A6"/>
    <w:rsid w:val="326329B3"/>
    <w:rsid w:val="33F77810"/>
    <w:rsid w:val="34481C4C"/>
    <w:rsid w:val="4CBD129F"/>
    <w:rsid w:val="4FE71EA0"/>
    <w:rsid w:val="51280DE8"/>
    <w:rsid w:val="513A64A8"/>
    <w:rsid w:val="59A06F0E"/>
    <w:rsid w:val="5C3B118A"/>
    <w:rsid w:val="6533734E"/>
    <w:rsid w:val="66296C18"/>
    <w:rsid w:val="6B0D7459"/>
    <w:rsid w:val="6B320EB8"/>
    <w:rsid w:val="724E1F86"/>
    <w:rsid w:val="77676C2F"/>
    <w:rsid w:val="7A7A0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宋体" w:hAnsi="宋体" w:eastAsia="宋体" w:cs="宋体"/>
      <w:color w:val="FF0000"/>
      <w:sz w:val="21"/>
      <w:szCs w:val="21"/>
      <w:u w:val="none"/>
    </w:rPr>
  </w:style>
  <w:style w:type="character" w:customStyle="1" w:styleId="35">
    <w:name w:val="font01"/>
    <w:basedOn w:val="14"/>
    <w:uiPriority w:val="0"/>
    <w:rPr>
      <w:rFonts w:hint="eastAsia" w:ascii="宋体" w:hAnsi="宋体" w:eastAsia="宋体" w:cs="宋体"/>
      <w:color w:val="000000"/>
      <w:sz w:val="20"/>
      <w:szCs w:val="20"/>
      <w:u w:val="none"/>
    </w:rPr>
  </w:style>
  <w:style w:type="character" w:customStyle="1" w:styleId="36">
    <w:name w:val="font31"/>
    <w:basedOn w:val="14"/>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2021-06-19T08:00:11Z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8A205F93C21C4C5CB679A371B12D3AF4</vt:lpwstr>
  </property>
</Properties>
</file>