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搭临区桩基工程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7005DLQZJGC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搭临区桩基工程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搭临区桩基工程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02</w:t>
      </w:r>
      <w:bookmarkStart w:id="4" w:name="_GoBack"/>
      <w:bookmarkEnd w:id="4"/>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搭临区桩基工程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搭临区桩基工程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w:t>
      </w:r>
      <w:r>
        <w:rPr>
          <w:rFonts w:hint="eastAsia" w:ascii="宋体" w:hAnsi="宋体"/>
          <w:lang w:val="en-US" w:eastAsia="zh-CN"/>
        </w:rPr>
        <w:t>需投标方现场踏勘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rPr>
          <w:rFonts w:hint="eastAsia" w:ascii="宋体" w:hAnsi="宋体"/>
        </w:rPr>
      </w:pPr>
      <w:r>
        <w:rPr>
          <w:rFonts w:hint="eastAsia" w:ascii="宋体" w:hAnsi="宋体"/>
        </w:rPr>
        <w:t>包括制作车间及办公楼区域的桩基施工，本工程采用锤击预应力混凝土管桩，桩型PHC400AB95,桩长约35米，数量约408根，桩总长约14280米。施工技术要求详见图纸。</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2021年8月20日   （暂定）                                          </w:t>
      </w:r>
    </w:p>
    <w:p>
      <w:pPr>
        <w:spacing w:line="360" w:lineRule="exact"/>
        <w:rPr>
          <w:rFonts w:hint="eastAsia" w:ascii="宋体" w:hAnsi="宋体" w:cs="宋体"/>
          <w:kern w:val="36"/>
        </w:rPr>
      </w:pPr>
      <w:r>
        <w:rPr>
          <w:rFonts w:hint="eastAsia" w:ascii="宋体" w:hAnsi="宋体" w:cs="宋体"/>
          <w:kern w:val="36"/>
        </w:rPr>
        <w:t xml:space="preserve">竣工日期：   2021年9月28日                                               </w:t>
      </w:r>
    </w:p>
    <w:p>
      <w:pPr>
        <w:spacing w:line="360" w:lineRule="exact"/>
        <w:rPr>
          <w:rFonts w:hint="eastAsia" w:ascii="宋体" w:hAnsi="宋体" w:cs="宋体"/>
          <w:kern w:val="36"/>
        </w:rPr>
      </w:pPr>
      <w:r>
        <w:rPr>
          <w:rFonts w:hint="eastAsia" w:ascii="宋体" w:hAnsi="宋体" w:cs="宋体"/>
          <w:kern w:val="36"/>
        </w:rPr>
        <w:t>合同工期总日历天数   40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p>
    <w:p>
      <w:pPr>
        <w:pStyle w:val="18"/>
        <w:numPr>
          <w:ilvl w:val="0"/>
          <w:numId w:val="2"/>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pStyle w:val="18"/>
        <w:numPr>
          <w:ilvl w:val="0"/>
          <w:numId w:val="2"/>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bookmarkStart w:id="0" w:name="_Hlk67732197"/>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rPr>
        <w:t>搭临区改造项目桩基工程报价单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756"/>
        <w:gridCol w:w="2301"/>
        <w:gridCol w:w="737"/>
        <w:gridCol w:w="1061"/>
        <w:gridCol w:w="1490"/>
        <w:gridCol w:w="1538"/>
        <w:gridCol w:w="6336"/>
      </w:tblGrid>
      <w:tr>
        <w:tblPrEx>
          <w:tblCellMar>
            <w:top w:w="0" w:type="dxa"/>
            <w:left w:w="108" w:type="dxa"/>
            <w:bottom w:w="0" w:type="dxa"/>
            <w:right w:w="108" w:type="dxa"/>
          </w:tblCellMar>
        </w:tblPrEx>
        <w:trPr>
          <w:trHeight w:val="750"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52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ascii="宋体" w:hAnsi="宋体" w:cs="宋体"/>
                <w:color w:val="000000"/>
                <w:kern w:val="0"/>
                <w:szCs w:val="21"/>
              </w:rPr>
              <w:t>φ</w:t>
            </w:r>
            <w:r>
              <w:rPr>
                <w:rFonts w:hint="eastAsia"/>
                <w:color w:val="000000"/>
                <w:kern w:val="0"/>
                <w:szCs w:val="21"/>
              </w:rPr>
              <w:t>4</w:t>
            </w:r>
            <w:r>
              <w:rPr>
                <w:color w:val="000000"/>
                <w:kern w:val="0"/>
                <w:szCs w:val="21"/>
              </w:rPr>
              <w:t>00</w:t>
            </w:r>
            <w:r>
              <w:rPr>
                <w:rStyle w:val="38"/>
                <w:rFonts w:hint="default"/>
              </w:rPr>
              <w:t>管桩</w:t>
            </w:r>
          </w:p>
        </w:tc>
        <w:tc>
          <w:tcPr>
            <w:tcW w:w="259" w:type="pct"/>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m</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约14280</w:t>
            </w:r>
          </w:p>
        </w:tc>
        <w:tc>
          <w:tcPr>
            <w:tcW w:w="524"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220元/m</w:t>
            </w:r>
          </w:p>
        </w:tc>
        <w:tc>
          <w:tcPr>
            <w:tcW w:w="541"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元/m</w:t>
            </w:r>
          </w:p>
        </w:tc>
        <w:tc>
          <w:tcPr>
            <w:tcW w:w="2228" w:type="pct"/>
            <w:tcBorders>
              <w:top w:val="single" w:color="auto" w:sz="4" w:space="0"/>
              <w:left w:val="nil"/>
              <w:bottom w:val="single" w:color="auto" w:sz="4" w:space="0"/>
              <w:right w:val="single" w:color="auto" w:sz="4" w:space="0"/>
            </w:tcBorders>
          </w:tcPr>
          <w:p>
            <w:r>
              <w:rPr>
                <w:rFonts w:hint="eastAsia" w:ascii="宋体" w:hAnsi="宋体" w:cs="宋体"/>
                <w:color w:val="000000"/>
                <w:kern w:val="0"/>
                <w:szCs w:val="21"/>
              </w:rPr>
              <w:t>包括吊桩、插桩、沉桩、送桩、记录等图纸内相应做法全部工作内容及涉及的人工费、机械费、材料费、措施费、不可竞争费、税金、水电费及大型机械进退场费等全部费用。工程量按图纸有效桩长计算。</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ind w:left="180" w:hanging="180" w:hangingChars="100"/>
              <w:jc w:val="left"/>
              <w:rPr>
                <w:sz w:val="18"/>
                <w:szCs w:val="18"/>
              </w:rPr>
            </w:pPr>
            <w:r>
              <w:rPr>
                <w:rFonts w:hint="eastAsia"/>
                <w:bCs/>
                <w:sz w:val="18"/>
                <w:szCs w:val="18"/>
              </w:rPr>
              <w:t>暂估</w:t>
            </w:r>
            <w:r>
              <w:rPr>
                <w:rFonts w:hint="eastAsia"/>
                <w:sz w:val="18"/>
                <w:szCs w:val="18"/>
              </w:rPr>
              <w:t>金额</w:t>
            </w:r>
            <w:r>
              <w:rPr>
                <w:rFonts w:hint="eastAsia"/>
                <w:sz w:val="18"/>
                <w:szCs w:val="18"/>
                <w:u w:val="single"/>
              </w:rPr>
              <w:t>20000</w:t>
            </w:r>
            <w:r>
              <w:rPr>
                <w:rFonts w:hint="eastAsia"/>
                <w:sz w:val="18"/>
                <w:szCs w:val="18"/>
              </w:rPr>
              <w:t>元</w:t>
            </w:r>
          </w:p>
        </w:tc>
        <w:tc>
          <w:tcPr>
            <w:tcW w:w="524"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优惠</w:t>
            </w:r>
            <w:r>
              <w:rPr>
                <w:rFonts w:hint="eastAsia"/>
                <w:kern w:val="0"/>
                <w:szCs w:val="21"/>
                <w:u w:val="single"/>
              </w:rPr>
              <w:t xml:space="preserve">      </w:t>
            </w:r>
            <w:r>
              <w:rPr>
                <w:rFonts w:hint="eastAsia"/>
                <w:kern w:val="0"/>
                <w:szCs w:val="21"/>
              </w:rPr>
              <w:t>%</w:t>
            </w:r>
          </w:p>
        </w:tc>
        <w:tc>
          <w:tcPr>
            <w:tcW w:w="2228"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rFonts w:ascii="宋体" w:hAnsi="宋体" w:cs="宋体"/>
          <w:sz w:val="24"/>
          <w:szCs w:val="24"/>
        </w:rPr>
      </w:pPr>
    </w:p>
    <w:p>
      <w:pPr>
        <w:spacing w:line="360" w:lineRule="auto"/>
        <w:rPr>
          <w:b/>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DFC1491"/>
    <w:rsid w:val="1DC136C9"/>
    <w:rsid w:val="214D2E1E"/>
    <w:rsid w:val="21F73AF2"/>
    <w:rsid w:val="22574413"/>
    <w:rsid w:val="23883F50"/>
    <w:rsid w:val="24C93CD8"/>
    <w:rsid w:val="24E835CF"/>
    <w:rsid w:val="282A37D0"/>
    <w:rsid w:val="326329B3"/>
    <w:rsid w:val="34481C4C"/>
    <w:rsid w:val="45661826"/>
    <w:rsid w:val="47614EF9"/>
    <w:rsid w:val="492349FE"/>
    <w:rsid w:val="58473042"/>
    <w:rsid w:val="59545629"/>
    <w:rsid w:val="59A06F0E"/>
    <w:rsid w:val="59EC5338"/>
    <w:rsid w:val="5D882CE0"/>
    <w:rsid w:val="65581936"/>
    <w:rsid w:val="66296C18"/>
    <w:rsid w:val="68881191"/>
    <w:rsid w:val="6E1E3A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2021-07-15T07:53:21Z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2FA7562817C24DA3BD1AB1BD62A1C4E2</vt:lpwstr>
  </property>
</Properties>
</file>