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6"/>
          <w:szCs w:val="32"/>
          <w:lang w:eastAsia="zh-CN"/>
        </w:rPr>
      </w:pPr>
      <w:bookmarkStart w:id="4" w:name="_GoBack"/>
      <w:r>
        <w:rPr>
          <w:rFonts w:hint="eastAsia" w:ascii="宋体" w:hAnsi="宋体"/>
          <w:sz w:val="36"/>
          <w:szCs w:val="32"/>
          <w:lang w:eastAsia="zh-CN"/>
        </w:rPr>
        <w:t>厂内部分构筑物彩绘工程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bookmarkEnd w:id="4"/>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06CNCHGC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厂内部分构筑物彩绘工程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sz w:val="24"/>
          <w:szCs w:val="24"/>
          <w:lang w:eastAsia="zh-CN"/>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建筑工程施工总承包</w:t>
      </w:r>
      <w:r>
        <w:rPr>
          <w:rFonts w:hint="eastAsia"/>
          <w:color w:val="FF0000"/>
          <w:sz w:val="24"/>
          <w:szCs w:val="24"/>
          <w:u w:val="none"/>
          <w:lang w:val="en-US" w:eastAsia="zh-CN"/>
        </w:rPr>
        <w:t>壹</w:t>
      </w:r>
      <w:r>
        <w:rPr>
          <w:rFonts w:hint="eastAsia"/>
          <w:color w:val="FF0000"/>
          <w:sz w:val="24"/>
          <w:szCs w:val="24"/>
          <w:u w:val="none"/>
        </w:rPr>
        <w:t>级及以上资质</w:t>
      </w:r>
      <w:r>
        <w:rPr>
          <w:rFonts w:hint="eastAsia"/>
          <w:color w:val="auto"/>
          <w:sz w:val="24"/>
          <w:szCs w:val="24"/>
          <w:u w:val="none"/>
          <w:lang w:eastAsia="zh-CN"/>
        </w:rPr>
        <w:t>或者</w:t>
      </w:r>
      <w:r>
        <w:rPr>
          <w:rFonts w:hint="eastAsia"/>
          <w:b w:val="0"/>
          <w:bCs/>
          <w:color w:val="FF0000"/>
          <w:sz w:val="24"/>
          <w:szCs w:val="24"/>
          <w:u w:val="none"/>
          <w:lang w:eastAsia="zh-CN"/>
        </w:rPr>
        <w:t>建筑装饰装修工程专业承包贰级及以上资质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sz w:val="24"/>
          <w:szCs w:val="24"/>
          <w:highlight w:val="none"/>
        </w:rPr>
        <w:t>注册建造师执业资格</w:t>
      </w:r>
      <w:r>
        <w:rPr>
          <w:rFonts w:hint="eastAsia" w:hAnsi="宋体"/>
          <w:sz w:val="24"/>
          <w:szCs w:val="24"/>
          <w:highlight w:val="none"/>
          <w:lang w:eastAsia="zh-CN"/>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17</w:t>
      </w:r>
      <w:r>
        <w:rPr>
          <w:rFonts w:hint="eastAsia" w:ascii="宋体" w:hAnsi="宋体"/>
          <w:bCs/>
          <w:sz w:val="24"/>
          <w:szCs w:val="24"/>
        </w:rPr>
        <w:t>日</w:t>
      </w:r>
      <w:r>
        <w:rPr>
          <w:rFonts w:hint="eastAsia" w:ascii="宋体" w:hAnsi="宋体"/>
          <w:bCs/>
          <w:color w:val="FF0000"/>
          <w:sz w:val="24"/>
          <w:szCs w:val="24"/>
          <w:lang w:val="en-US" w:eastAsia="zh-CN"/>
        </w:rPr>
        <w:t>13</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08</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厂内部分构筑物彩绘工程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过志峰</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厂内部分构筑物彩绘工程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厂内部分构筑物彩绘工程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捌万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04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ascii="宋体" w:hAnsi="宋体"/>
        </w:rPr>
      </w:pPr>
      <w:r>
        <w:rPr>
          <w:rFonts w:hint="eastAsia" w:ascii="宋体" w:hAnsi="宋体"/>
          <w:lang w:val="en-US" w:eastAsia="zh-CN"/>
        </w:rPr>
        <w:t>1.  现场环境复杂，投标方</w:t>
      </w:r>
      <w:r>
        <w:rPr>
          <w:rFonts w:hint="eastAsia" w:ascii="宋体" w:hAnsi="宋体"/>
          <w:color w:val="FF0000"/>
          <w:lang w:val="en-US" w:eastAsia="zh-CN"/>
        </w:rPr>
        <w:t>必须</w:t>
      </w:r>
      <w:r>
        <w:rPr>
          <w:rFonts w:hint="eastAsia" w:ascii="宋体" w:hAnsi="宋体"/>
          <w:lang w:val="en-US" w:eastAsia="zh-CN"/>
        </w:rPr>
        <w:t>现场踏勘</w:t>
      </w:r>
      <w:r>
        <w:rPr>
          <w:rFonts w:hint="eastAsia" w:ascii="宋体" w:hAnsi="宋体"/>
        </w:rPr>
        <w:t>。</w:t>
      </w:r>
    </w:p>
    <w:p>
      <w:pPr>
        <w:numPr>
          <w:ilvl w:val="0"/>
          <w:numId w:val="0"/>
        </w:numPr>
        <w:spacing w:line="360" w:lineRule="auto"/>
        <w:ind w:leftChars="0"/>
        <w:rPr>
          <w:color w:val="auto"/>
          <w:sz w:val="24"/>
          <w:szCs w:val="24"/>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bCs/>
          <w:color w:val="auto"/>
          <w:sz w:val="21"/>
          <w:szCs w:val="21"/>
          <w:lang w:eastAsia="zh-CN"/>
        </w:rPr>
        <w:t>①焦化部焦炉烟囱彩绘（总高约</w:t>
      </w:r>
      <w:r>
        <w:rPr>
          <w:rFonts w:hint="eastAsia"/>
          <w:bCs/>
          <w:color w:val="auto"/>
          <w:sz w:val="21"/>
          <w:szCs w:val="21"/>
          <w:lang w:val="en-US" w:eastAsia="zh-CN"/>
        </w:rPr>
        <w:t>135m</w:t>
      </w:r>
      <w:r>
        <w:rPr>
          <w:rFonts w:hint="eastAsia"/>
          <w:bCs/>
          <w:color w:val="auto"/>
          <w:sz w:val="21"/>
          <w:szCs w:val="21"/>
          <w:lang w:eastAsia="zh-CN"/>
        </w:rPr>
        <w:t>），原墙壁漆铲除约</w:t>
      </w:r>
      <w:r>
        <w:rPr>
          <w:rFonts w:hint="eastAsia"/>
          <w:bCs/>
          <w:color w:val="auto"/>
          <w:sz w:val="21"/>
          <w:szCs w:val="21"/>
          <w:lang w:val="en-US" w:eastAsia="zh-CN"/>
        </w:rPr>
        <w:t>413m2，原钢结构除锈、刷漆约2t，彩绘约1579m2</w:t>
      </w:r>
      <w:r>
        <w:rPr>
          <w:rFonts w:hint="eastAsia"/>
          <w:bCs/>
          <w:color w:val="auto"/>
          <w:sz w:val="21"/>
          <w:szCs w:val="21"/>
          <w:lang w:eastAsia="zh-CN"/>
        </w:rPr>
        <w:t>；②炼铁部烧结大烟囱</w:t>
      </w:r>
      <w:r>
        <w:rPr>
          <w:rFonts w:hint="eastAsia"/>
          <w:bCs/>
          <w:color w:val="auto"/>
          <w:sz w:val="21"/>
          <w:szCs w:val="21"/>
          <w:lang w:val="en-US" w:eastAsia="zh-CN"/>
        </w:rPr>
        <w:t>彩绘</w:t>
      </w:r>
      <w:r>
        <w:rPr>
          <w:rFonts w:hint="eastAsia"/>
          <w:bCs/>
          <w:color w:val="auto"/>
          <w:sz w:val="21"/>
          <w:szCs w:val="21"/>
          <w:lang w:eastAsia="zh-CN"/>
        </w:rPr>
        <w:t>（高约</w:t>
      </w:r>
      <w:r>
        <w:rPr>
          <w:rFonts w:hint="eastAsia"/>
          <w:bCs/>
          <w:color w:val="auto"/>
          <w:sz w:val="21"/>
          <w:szCs w:val="21"/>
          <w:lang w:val="en-US" w:eastAsia="zh-CN"/>
        </w:rPr>
        <w:t>150m</w:t>
      </w:r>
      <w:r>
        <w:rPr>
          <w:rFonts w:hint="eastAsia"/>
          <w:bCs/>
          <w:color w:val="auto"/>
          <w:sz w:val="21"/>
          <w:szCs w:val="21"/>
          <w:lang w:eastAsia="zh-CN"/>
        </w:rPr>
        <w:t>）</w:t>
      </w:r>
      <w:r>
        <w:rPr>
          <w:rFonts w:hint="eastAsia"/>
          <w:bCs/>
          <w:color w:val="auto"/>
          <w:sz w:val="21"/>
          <w:szCs w:val="21"/>
          <w:lang w:val="en-US" w:eastAsia="zh-CN"/>
        </w:rPr>
        <w:t>，</w:t>
      </w:r>
      <w:r>
        <w:rPr>
          <w:rFonts w:hint="eastAsia"/>
          <w:bCs/>
          <w:color w:val="auto"/>
          <w:sz w:val="21"/>
          <w:szCs w:val="21"/>
          <w:lang w:eastAsia="zh-CN"/>
        </w:rPr>
        <w:t>原墙壁漆铲除约</w:t>
      </w:r>
      <w:r>
        <w:rPr>
          <w:rFonts w:hint="eastAsia"/>
          <w:bCs/>
          <w:color w:val="auto"/>
          <w:sz w:val="21"/>
          <w:szCs w:val="21"/>
          <w:lang w:val="en-US" w:eastAsia="zh-CN"/>
        </w:rPr>
        <w:t>471m2，原钢结构除锈、刷漆约2t，彩绘约2025m2</w:t>
      </w:r>
      <w:r>
        <w:rPr>
          <w:rFonts w:hint="eastAsia"/>
          <w:bCs/>
          <w:color w:val="auto"/>
          <w:sz w:val="21"/>
          <w:szCs w:val="21"/>
          <w:lang w:eastAsia="zh-CN"/>
        </w:rPr>
        <w:t>；③动控部二发电</w:t>
      </w:r>
      <w:r>
        <w:rPr>
          <w:rFonts w:hint="eastAsia"/>
          <w:bCs/>
          <w:color w:val="auto"/>
          <w:sz w:val="21"/>
          <w:szCs w:val="21"/>
          <w:lang w:val="en-US" w:eastAsia="zh-CN"/>
        </w:rPr>
        <w:t>2个冷却塔</w:t>
      </w:r>
      <w:r>
        <w:rPr>
          <w:rFonts w:hint="eastAsia"/>
          <w:bCs/>
          <w:color w:val="auto"/>
          <w:sz w:val="21"/>
          <w:szCs w:val="21"/>
          <w:lang w:eastAsia="zh-CN"/>
        </w:rPr>
        <w:t>（高约</w:t>
      </w:r>
      <w:r>
        <w:rPr>
          <w:rFonts w:hint="eastAsia"/>
          <w:bCs/>
          <w:color w:val="auto"/>
          <w:sz w:val="21"/>
          <w:szCs w:val="21"/>
          <w:lang w:val="en-US" w:eastAsia="zh-CN"/>
        </w:rPr>
        <w:t>75m</w:t>
      </w:r>
      <w:r>
        <w:rPr>
          <w:rFonts w:hint="eastAsia"/>
          <w:bCs/>
          <w:color w:val="auto"/>
          <w:sz w:val="21"/>
          <w:szCs w:val="21"/>
          <w:lang w:eastAsia="zh-CN"/>
        </w:rPr>
        <w:t>）</w:t>
      </w:r>
      <w:r>
        <w:rPr>
          <w:rFonts w:hint="eastAsia"/>
          <w:bCs/>
          <w:color w:val="auto"/>
          <w:sz w:val="21"/>
          <w:szCs w:val="21"/>
          <w:lang w:val="en-US" w:eastAsia="zh-CN"/>
        </w:rPr>
        <w:t>，彩绘约18236m2；2个烟囱</w:t>
      </w:r>
      <w:r>
        <w:rPr>
          <w:rFonts w:hint="eastAsia"/>
          <w:bCs/>
          <w:color w:val="auto"/>
          <w:sz w:val="21"/>
          <w:szCs w:val="21"/>
          <w:lang w:eastAsia="zh-CN"/>
        </w:rPr>
        <w:t>（高约</w:t>
      </w:r>
      <w:r>
        <w:rPr>
          <w:rFonts w:hint="eastAsia"/>
          <w:bCs/>
          <w:color w:val="auto"/>
          <w:sz w:val="21"/>
          <w:szCs w:val="21"/>
          <w:lang w:val="en-US" w:eastAsia="zh-CN"/>
        </w:rPr>
        <w:t>80m</w:t>
      </w:r>
      <w:r>
        <w:rPr>
          <w:rFonts w:hint="eastAsia"/>
          <w:bCs/>
          <w:color w:val="auto"/>
          <w:sz w:val="21"/>
          <w:szCs w:val="21"/>
          <w:lang w:eastAsia="zh-CN"/>
        </w:rPr>
        <w:t>），原墙壁漆铲除约</w:t>
      </w:r>
      <w:r>
        <w:rPr>
          <w:rFonts w:hint="eastAsia"/>
          <w:bCs/>
          <w:color w:val="auto"/>
          <w:sz w:val="21"/>
          <w:szCs w:val="21"/>
          <w:lang w:val="en-US" w:eastAsia="zh-CN"/>
        </w:rPr>
        <w:t>710m2，原钢结构除锈、刷漆约4t，彩绘约1211m2。本次招标中的所有烟囱从中间到顶部区域彩绘，冷却塔全部彩绘。</w:t>
      </w:r>
    </w:p>
    <w:p>
      <w:pPr>
        <w:spacing w:line="360" w:lineRule="exact"/>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numPr>
          <w:ilvl w:val="0"/>
          <w:numId w:val="0"/>
        </w:numPr>
        <w:spacing w:line="360" w:lineRule="auto"/>
        <w:ind w:leftChars="0"/>
        <w:rPr>
          <w:rFonts w:hint="eastAsia"/>
          <w:bCs/>
          <w:color w:val="auto"/>
          <w:sz w:val="21"/>
          <w:szCs w:val="21"/>
          <w:lang w:val="en-US" w:eastAsia="zh-CN"/>
        </w:rPr>
      </w:pPr>
      <w:r>
        <w:rPr>
          <w:rFonts w:hint="eastAsia"/>
          <w:bCs/>
          <w:color w:val="auto"/>
          <w:sz w:val="21"/>
          <w:szCs w:val="21"/>
          <w:lang w:val="en-US" w:eastAsia="zh-CN"/>
        </w:rPr>
        <w:t xml:space="preserve">开工日期： 2021年8月17日（暂定）                                          </w:t>
      </w:r>
    </w:p>
    <w:p>
      <w:pPr>
        <w:numPr>
          <w:ilvl w:val="0"/>
          <w:numId w:val="0"/>
        </w:numPr>
        <w:spacing w:line="360" w:lineRule="auto"/>
        <w:ind w:leftChars="0"/>
        <w:rPr>
          <w:rFonts w:hint="eastAsia"/>
          <w:bCs/>
          <w:color w:val="auto"/>
          <w:sz w:val="21"/>
          <w:szCs w:val="21"/>
          <w:lang w:val="en-US" w:eastAsia="zh-CN"/>
        </w:rPr>
      </w:pPr>
      <w:r>
        <w:rPr>
          <w:rFonts w:hint="eastAsia"/>
          <w:bCs/>
          <w:color w:val="auto"/>
          <w:sz w:val="21"/>
          <w:szCs w:val="21"/>
          <w:lang w:val="en-US" w:eastAsia="zh-CN"/>
        </w:rPr>
        <w:t xml:space="preserve">竣工日期： 2021年12月25日                                              </w:t>
      </w:r>
    </w:p>
    <w:p>
      <w:pPr>
        <w:numPr>
          <w:ilvl w:val="0"/>
          <w:numId w:val="0"/>
        </w:numPr>
        <w:spacing w:line="360" w:lineRule="auto"/>
        <w:ind w:leftChars="0"/>
        <w:rPr>
          <w:rFonts w:hint="eastAsia"/>
          <w:bCs/>
          <w:color w:val="auto"/>
          <w:sz w:val="21"/>
          <w:szCs w:val="21"/>
          <w:lang w:val="en-US" w:eastAsia="zh-CN"/>
        </w:rPr>
      </w:pPr>
      <w:r>
        <w:rPr>
          <w:rFonts w:hint="eastAsia"/>
          <w:bCs/>
          <w:color w:val="auto"/>
          <w:sz w:val="21"/>
          <w:szCs w:val="21"/>
          <w:lang w:val="en-US" w:eastAsia="zh-CN"/>
        </w:rPr>
        <w:t>合同工期总日历天数  130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bookmarkStart w:id="0" w:name="_Hlk67732197"/>
      <w:r>
        <w:rPr>
          <w:rFonts w:hint="eastAsia" w:ascii="宋体" w:hAnsi="宋体" w:cs="宋体" w:eastAsiaTheme="minorEastAsia"/>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12</w:t>
      </w:r>
      <w:r>
        <w:rPr>
          <w:rFonts w:hint="eastAsia"/>
          <w:bCs/>
          <w:kern w:val="36"/>
          <w:szCs w:val="21"/>
        </w:rPr>
        <w:t>.  本次招标采取综合评分的方式进行评标，评分标准按以下表格计分，投标单位需对表内要求内容在投标书中如实反馈：</w:t>
      </w:r>
    </w:p>
    <w:tbl>
      <w:tblPr>
        <w:tblStyle w:val="13"/>
        <w:tblW w:w="9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9"/>
        <w:gridCol w:w="816"/>
        <w:gridCol w:w="1084"/>
        <w:gridCol w:w="3615"/>
        <w:gridCol w:w="3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20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sz w:val="18"/>
                <w:szCs w:val="18"/>
              </w:rPr>
              <w:t>全厂部分构筑物彩绘</w:t>
            </w:r>
            <w:r>
              <w:rPr>
                <w:rFonts w:hint="eastAsia" w:ascii="宋体" w:hAnsi="宋体" w:eastAsia="宋体" w:cs="宋体"/>
                <w:i w:val="0"/>
                <w:color w:val="000000"/>
                <w:kern w:val="0"/>
                <w:sz w:val="18"/>
                <w:szCs w:val="18"/>
                <w:u w:val="none"/>
                <w:lang w:val="en-US" w:eastAsia="zh-CN" w:bidi="ar"/>
              </w:rPr>
              <w:t>评分标准</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标价   （30分）</w:t>
            </w:r>
          </w:p>
        </w:tc>
        <w:tc>
          <w:tcPr>
            <w:tcW w:w="840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满足招标文件要求的前提下，取所有投标方有效报价的最低价作为评标基准价，其得分为20分，其他投标方得分为：价格分=30*评标基准价÷有效报价。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施工方案（50分）</w:t>
            </w: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施工现场概况及方案：25分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贴合现场实际情况5~25分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施工方案及技术措施：共50分</w:t>
            </w: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施工存在的难点及措施（6分）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贴合现场实际情况1~6分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人力投入计划（4分）</w:t>
            </w:r>
          </w:p>
        </w:tc>
        <w:tc>
          <w:tcPr>
            <w:tcW w:w="37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取所有投标方中各项最优数据为满分，各家按比例得分。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240" w:hanging="210" w:hanging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材料、机械投入计划 （4分）</w:t>
            </w:r>
          </w:p>
        </w:tc>
        <w:tc>
          <w:tcPr>
            <w:tcW w:w="370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工期计划（5分）</w:t>
            </w:r>
          </w:p>
        </w:tc>
        <w:tc>
          <w:tcPr>
            <w:tcW w:w="370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现场安全隐患及防范措施，安全措施： 3分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贴合现场实际情况看文件措施项计分。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现场质量保证措施及文明施工措施：3分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贴合现场实际情况看文件措施项计分。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9"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r>
              <w:rPr>
                <w:rFonts w:hint="eastAsia"/>
              </w:rPr>
              <w:t xml:space="preserve">企业信誉  </w:t>
            </w:r>
            <w:r>
              <w:rPr>
                <w:rFonts w:hint="eastAsia"/>
                <w:highlight w:val="none"/>
              </w:rPr>
              <w:t>（20分）</w:t>
            </w: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u w:val="none"/>
                <w:lang w:val="en-US" w:eastAsia="zh-CN" w:bidi="ar"/>
              </w:rPr>
            </w:pPr>
            <w:r>
              <w:rPr>
                <w:rFonts w:hint="eastAsia"/>
              </w:rPr>
              <w:t xml:space="preserve">企业资金状况及信用等级： </w:t>
            </w:r>
            <w:r>
              <w:t>2</w:t>
            </w:r>
            <w:r>
              <w:rPr>
                <w:rFonts w:hint="eastAsia"/>
              </w:rPr>
              <w:t>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r>
              <w:rPr>
                <w:rFonts w:hint="eastAsia"/>
              </w:rPr>
              <w:t>近三年财务状况良好+1分，AAA级企业+</w:t>
            </w:r>
            <w:r>
              <w:t>1</w:t>
            </w:r>
            <w:r>
              <w:rPr>
                <w:rFonts w:hint="eastAsia"/>
              </w:rPr>
              <w:t>分（信用在有效期内）。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9"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r>
              <w:rPr>
                <w:rFonts w:hint="eastAsia"/>
              </w:rPr>
              <w:t>项目经理业绩共</w:t>
            </w:r>
            <w:r>
              <w:t>2</w:t>
            </w:r>
            <w:r>
              <w:rPr>
                <w:rFonts w:hint="eastAsia"/>
              </w:rPr>
              <w:t>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lang w:val="en-US"/>
              </w:rPr>
            </w:pPr>
            <w:r>
              <w:rPr>
                <w:rFonts w:hint="eastAsia"/>
              </w:rPr>
              <w:t>对应业绩每项1分。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2"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r>
              <w:rPr>
                <w:rFonts w:hint="eastAsia"/>
              </w:rPr>
              <w:t>企业类似项目业绩共1</w:t>
            </w:r>
            <w:r>
              <w:t>0</w:t>
            </w:r>
            <w:r>
              <w:rPr>
                <w:rFonts w:hint="eastAsia"/>
              </w:rPr>
              <w:t>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lang w:val="en-US"/>
              </w:rPr>
            </w:pPr>
            <w:r>
              <w:rPr>
                <w:rFonts w:hint="eastAsia"/>
                <w:highlight w:val="none"/>
              </w:rPr>
              <w:t>类似业绩每项2分。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c>
          <w:tcPr>
            <w:tcW w:w="469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r>
              <w:rPr>
                <w:rFonts w:hint="eastAsia"/>
              </w:rPr>
              <w:t>履约能力综合评估（财务信誉、工程履约信誉、结算信誉）共计6分</w:t>
            </w:r>
          </w:p>
        </w:tc>
        <w:tc>
          <w:tcPr>
            <w:tcW w:w="37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hint="eastAsia" w:ascii="宋体" w:hAnsi="宋体"/>
          <w:b/>
          <w:bCs/>
        </w:rPr>
      </w:pPr>
      <w:r>
        <w:rPr>
          <w:rFonts w:hint="eastAsia" w:ascii="宋体" w:hAnsi="宋体"/>
          <w:b/>
          <w:bCs/>
        </w:rPr>
        <w:t>九、约定和说明</w:t>
      </w:r>
    </w:p>
    <w:p>
      <w:pPr>
        <w:pStyle w:val="2"/>
        <w:ind w:left="0" w:leftChars="0"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因承包人原因，节点工期每延误1天，承包人向发包人支付违约金伍仟元整（¥：5000元整）。竣工工期每延误1天，承包人向发包人支付违约金壹万元整（¥：10000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eastAsiaTheme="minorEastAsia"/>
          <w:color w:val="000000"/>
          <w:kern w:val="2"/>
          <w:sz w:val="21"/>
          <w:szCs w:val="22"/>
          <w:lang w:val="en-US" w:eastAsia="zh-CN" w:bidi="ar-SA"/>
        </w:rPr>
      </w:pPr>
      <w:r>
        <w:rPr>
          <w:rFonts w:hint="eastAsia" w:ascii="宋体" w:hAnsi="宋体" w:cs="宋体"/>
          <w:color w:val="000000"/>
        </w:rPr>
        <w:t>2．双方约定的工程款（进度款）支付的方式：</w:t>
      </w:r>
      <w:r>
        <w:rPr>
          <w:rFonts w:hint="eastAsia" w:ascii="宋体" w:hAnsi="宋体" w:cs="宋体" w:eastAsiaTheme="minorEastAsia"/>
          <w:color w:val="000000"/>
          <w:kern w:val="2"/>
          <w:sz w:val="21"/>
          <w:szCs w:val="22"/>
          <w:lang w:val="en-US" w:eastAsia="zh-CN" w:bidi="ar-SA"/>
        </w:rPr>
        <w:t>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eastAsiaTheme="minorEastAsia"/>
          <w:color w:val="000000"/>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pStyle w:val="2"/>
        <w:numPr>
          <w:ilvl w:val="0"/>
          <w:numId w:val="7"/>
        </w:numPr>
        <w:ind w:left="425" w:leftChars="0" w:hanging="425" w:firstLineChars="0"/>
        <w:rPr>
          <w:rFonts w:hint="default" w:eastAsiaTheme="minorEastAsia"/>
          <w:lang w:val="en-US" w:eastAsia="zh-CN"/>
        </w:rPr>
      </w:pPr>
      <w:r>
        <w:rPr>
          <w:rFonts w:hint="eastAsia"/>
          <w:sz w:val="21"/>
          <w:szCs w:val="21"/>
        </w:rPr>
        <w:t>有意参与本次招标的施工方需认真查看现场，根据现场实际情况，依据企业的经营范围、资质和施工能力进行报价，中标后签订合同</w:t>
      </w:r>
      <w:r>
        <w:rPr>
          <w:rFonts w:hint="eastAsia"/>
          <w:sz w:val="21"/>
          <w:szCs w:val="21"/>
          <w:lang w:eastAsia="zh-CN"/>
        </w:rPr>
        <w:t>（合并招标需按批件分别签合同）</w:t>
      </w:r>
      <w:r>
        <w:rPr>
          <w:rFonts w:hint="eastAsia"/>
          <w:sz w:val="21"/>
          <w:szCs w:val="21"/>
        </w:rPr>
        <w:t>，</w:t>
      </w:r>
      <w:r>
        <w:rPr>
          <w:rFonts w:hint="eastAsia"/>
          <w:color w:val="FF0000"/>
          <w:sz w:val="21"/>
          <w:szCs w:val="21"/>
        </w:rPr>
        <w:t>在施工过程中，要结合</w:t>
      </w:r>
      <w:r>
        <w:rPr>
          <w:rFonts w:hint="eastAsia"/>
          <w:color w:val="FF0000"/>
          <w:sz w:val="21"/>
          <w:szCs w:val="21"/>
          <w:lang w:eastAsia="zh-CN"/>
        </w:rPr>
        <w:t>招标人</w:t>
      </w:r>
      <w:r>
        <w:rPr>
          <w:rFonts w:hint="eastAsia"/>
          <w:color w:val="FF0000"/>
          <w:sz w:val="21"/>
          <w:szCs w:val="21"/>
        </w:rPr>
        <w:t>生产条件，做好施工的防护、监护、成品保护等工作，</w:t>
      </w:r>
      <w:r>
        <w:rPr>
          <w:rFonts w:hint="eastAsia"/>
          <w:sz w:val="21"/>
          <w:szCs w:val="21"/>
        </w:rPr>
        <w:t>施工方在施工前对材料的颜色、质量需报请</w:t>
      </w:r>
      <w:r>
        <w:rPr>
          <w:rFonts w:hint="eastAsia"/>
          <w:sz w:val="21"/>
          <w:szCs w:val="21"/>
          <w:lang w:eastAsia="zh-CN"/>
        </w:rPr>
        <w:t>招标人</w:t>
      </w:r>
      <w:r>
        <w:rPr>
          <w:rFonts w:hint="eastAsia"/>
          <w:sz w:val="21"/>
          <w:szCs w:val="21"/>
        </w:rPr>
        <w:t>认可，所选用的材料必须为国内一线品牌。</w:t>
      </w:r>
    </w:p>
    <w:p>
      <w:pPr>
        <w:pStyle w:val="2"/>
        <w:numPr>
          <w:ilvl w:val="0"/>
          <w:numId w:val="7"/>
        </w:numPr>
        <w:ind w:left="425" w:leftChars="0" w:hanging="425" w:firstLineChars="0"/>
        <w:rPr>
          <w:rFonts w:hint="default" w:eastAsiaTheme="minorEastAsia"/>
          <w:lang w:val="en-US" w:eastAsia="zh-CN"/>
        </w:rPr>
      </w:pPr>
      <w:r>
        <w:rPr>
          <w:rFonts w:hint="eastAsia" w:ascii="宋体" w:hAnsi="宋体"/>
          <w:color w:val="FF0000"/>
          <w:sz w:val="21"/>
          <w:szCs w:val="21"/>
        </w:rPr>
        <w:t>本工程质保期</w:t>
      </w:r>
      <w:r>
        <w:rPr>
          <w:rFonts w:hint="eastAsia" w:ascii="宋体" w:hAnsi="宋体"/>
          <w:color w:val="FF0000"/>
          <w:sz w:val="21"/>
          <w:szCs w:val="21"/>
          <w:lang w:val="en-US" w:eastAsia="zh-CN"/>
        </w:rPr>
        <w:t>2</w:t>
      </w:r>
      <w:r>
        <w:rPr>
          <w:rFonts w:hint="eastAsia" w:ascii="宋体" w:hAnsi="宋体"/>
          <w:color w:val="FF0000"/>
          <w:sz w:val="21"/>
          <w:szCs w:val="21"/>
        </w:rPr>
        <w:t>年。</w:t>
      </w:r>
      <w:r>
        <w:rPr>
          <w:rFonts w:hint="eastAsia"/>
          <w:sz w:val="21"/>
          <w:szCs w:val="21"/>
          <w:lang w:eastAsia="zh-CN"/>
        </w:rPr>
        <w:t>投标单位需提供</w:t>
      </w:r>
      <w:r>
        <w:rPr>
          <w:rFonts w:hint="eastAsia"/>
          <w:sz w:val="21"/>
          <w:szCs w:val="21"/>
          <w:lang w:val="en-US" w:eastAsia="zh-CN"/>
        </w:rPr>
        <w:t>3套不同风格的创意图（和周边环境相结合进行创作，开标时能以幻灯片形式播放）供招标单位选取打分，</w:t>
      </w:r>
      <w:r>
        <w:rPr>
          <w:rFonts w:hint="eastAsia" w:ascii="宋体" w:hAnsi="宋体"/>
          <w:bCs/>
          <w:color w:val="FF0000"/>
          <w:sz w:val="21"/>
          <w:szCs w:val="21"/>
          <w:lang w:eastAsia="zh-CN"/>
        </w:rPr>
        <w:t>并</w:t>
      </w:r>
      <w:r>
        <w:rPr>
          <w:rFonts w:hint="eastAsia" w:ascii="宋体" w:hAnsi="宋体"/>
          <w:bCs/>
          <w:color w:val="FF0000"/>
          <w:sz w:val="21"/>
          <w:szCs w:val="21"/>
        </w:rPr>
        <w:t>根据自身施工特点，对施工的工序、</w:t>
      </w:r>
      <w:r>
        <w:rPr>
          <w:rFonts w:hint="eastAsia" w:ascii="宋体" w:hAnsi="宋体"/>
          <w:bCs/>
          <w:color w:val="FF0000"/>
          <w:sz w:val="21"/>
          <w:szCs w:val="21"/>
          <w:lang w:eastAsia="zh-CN"/>
        </w:rPr>
        <w:t>施工</w:t>
      </w:r>
      <w:r>
        <w:rPr>
          <w:rFonts w:hint="eastAsia" w:ascii="宋体" w:hAnsi="宋体"/>
          <w:bCs/>
          <w:color w:val="FF0000"/>
          <w:sz w:val="21"/>
          <w:szCs w:val="21"/>
        </w:rPr>
        <w:t>方</w:t>
      </w:r>
      <w:r>
        <w:rPr>
          <w:rFonts w:hint="eastAsia" w:ascii="宋体" w:hAnsi="宋体"/>
          <w:bCs/>
          <w:color w:val="FF0000"/>
          <w:sz w:val="21"/>
          <w:szCs w:val="21"/>
          <w:lang w:eastAsia="zh-CN"/>
        </w:rPr>
        <w:t>法</w:t>
      </w:r>
      <w:r>
        <w:rPr>
          <w:rFonts w:hint="eastAsia" w:ascii="宋体" w:hAnsi="宋体"/>
          <w:bCs/>
          <w:color w:val="FF0000"/>
          <w:sz w:val="21"/>
          <w:szCs w:val="21"/>
        </w:rPr>
        <w:t>进行详细分解</w:t>
      </w:r>
      <w:r>
        <w:rPr>
          <w:rFonts w:hint="eastAsia" w:ascii="宋体" w:hAnsi="宋体"/>
          <w:bCs/>
          <w:color w:val="FF0000"/>
          <w:sz w:val="21"/>
          <w:szCs w:val="21"/>
          <w:lang w:eastAsia="zh-CN"/>
        </w:rPr>
        <w:t>编制施工方案</w:t>
      </w:r>
      <w:r>
        <w:rPr>
          <w:rFonts w:hint="eastAsia" w:ascii="宋体" w:hAnsi="宋体"/>
          <w:bCs/>
          <w:color w:val="FF0000"/>
          <w:sz w:val="21"/>
          <w:szCs w:val="21"/>
        </w:rPr>
        <w:t>，适应</w:t>
      </w:r>
      <w:r>
        <w:rPr>
          <w:rFonts w:hint="eastAsia" w:ascii="宋体" w:hAnsi="宋体"/>
          <w:bCs/>
          <w:color w:val="FF0000"/>
          <w:sz w:val="21"/>
          <w:szCs w:val="21"/>
          <w:lang w:eastAsia="zh-CN"/>
        </w:rPr>
        <w:t>招标人的</w:t>
      </w:r>
      <w:r>
        <w:rPr>
          <w:rFonts w:hint="eastAsia" w:ascii="宋体" w:hAnsi="宋体"/>
          <w:bCs/>
          <w:color w:val="FF0000"/>
          <w:sz w:val="21"/>
          <w:szCs w:val="21"/>
        </w:rPr>
        <w:t>现场条件</w:t>
      </w:r>
      <w:r>
        <w:rPr>
          <w:rFonts w:hint="eastAsia"/>
          <w:sz w:val="21"/>
          <w:szCs w:val="21"/>
        </w:rPr>
        <w:t>，</w:t>
      </w:r>
      <w:r>
        <w:rPr>
          <w:rFonts w:hint="eastAsia" w:ascii="宋体" w:hAnsi="宋体" w:eastAsia="宋体" w:cs="宋体"/>
          <w:sz w:val="21"/>
          <w:szCs w:val="21"/>
          <w:lang w:val="en-US" w:eastAsia="zh-CN"/>
        </w:rPr>
        <w:t>招标人根据投标人提供的</w:t>
      </w:r>
      <w:r>
        <w:rPr>
          <w:rFonts w:hint="eastAsia" w:cs="宋体"/>
          <w:sz w:val="21"/>
          <w:szCs w:val="21"/>
          <w:lang w:val="en-US" w:eastAsia="zh-CN"/>
        </w:rPr>
        <w:t>创意</w:t>
      </w:r>
      <w:r>
        <w:rPr>
          <w:rFonts w:hint="eastAsia" w:ascii="宋体" w:hAnsi="宋体" w:eastAsia="宋体" w:cs="宋体"/>
          <w:sz w:val="21"/>
          <w:szCs w:val="21"/>
          <w:lang w:val="en-US" w:eastAsia="zh-CN"/>
        </w:rPr>
        <w:t>方案</w:t>
      </w:r>
      <w:r>
        <w:rPr>
          <w:rFonts w:hint="eastAsia" w:cs="宋体"/>
          <w:sz w:val="21"/>
          <w:szCs w:val="21"/>
          <w:lang w:val="en-US" w:eastAsia="zh-CN"/>
        </w:rPr>
        <w:t>、创意</w:t>
      </w:r>
      <w:r>
        <w:rPr>
          <w:rFonts w:hint="eastAsia" w:ascii="宋体" w:hAnsi="宋体" w:eastAsia="宋体" w:cs="宋体"/>
          <w:sz w:val="21"/>
          <w:szCs w:val="21"/>
          <w:lang w:val="en-US" w:eastAsia="zh-CN"/>
        </w:rPr>
        <w:t>图和施工方案进行评标，最符合要求的中标</w:t>
      </w:r>
      <w:r>
        <w:rPr>
          <w:rFonts w:hint="eastAsia" w:ascii="宋体" w:hAnsi="宋体"/>
          <w:bCs/>
          <w:color w:val="FF0000"/>
          <w:sz w:val="21"/>
          <w:szCs w:val="21"/>
        </w:rPr>
        <w:t>。同时需制定维保方案，确保合同质保期期内的质保要求。</w:t>
      </w:r>
    </w:p>
    <w:p>
      <w:pPr>
        <w:numPr>
          <w:ilvl w:val="0"/>
          <w:numId w:val="7"/>
        </w:numPr>
        <w:spacing w:line="360" w:lineRule="exact"/>
        <w:rPr>
          <w:rFonts w:ascii="宋体" w:hAnsi="宋体"/>
          <w:bCs/>
        </w:rPr>
      </w:pPr>
      <w:r>
        <w:rPr>
          <w:rFonts w:hint="eastAsia" w:ascii="宋体" w:hAnsi="宋体"/>
          <w:bCs/>
          <w:lang w:eastAsia="zh-CN"/>
        </w:rPr>
        <w:t>本项目拦标价</w:t>
      </w:r>
      <w:r>
        <w:rPr>
          <w:rFonts w:hint="eastAsia" w:ascii="宋体" w:hAnsi="宋体"/>
          <w:bCs/>
          <w:lang w:val="en-US" w:eastAsia="zh-CN"/>
        </w:rPr>
        <w:t>总价8000000元</w:t>
      </w:r>
      <w:r>
        <w:rPr>
          <w:rFonts w:hint="eastAsia" w:ascii="宋体" w:hAnsi="宋体"/>
          <w:bCs/>
          <w:color w:val="FF0000"/>
          <w:lang w:val="en-US" w:eastAsia="zh-CN"/>
        </w:rPr>
        <w:t>（捌佰万元整），</w:t>
      </w:r>
      <w:r>
        <w:rPr>
          <w:rFonts w:hint="eastAsia" w:ascii="宋体" w:hAnsi="宋体"/>
          <w:bCs/>
          <w:color w:val="auto"/>
          <w:lang w:val="en-US" w:eastAsia="zh-CN"/>
        </w:rPr>
        <w:t>超过拦标价报价的作废标处理，本项目拦标价总价为分项报价合计总价（综合单价合计报价+优惠率报价）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rPr>
        <w:t>厂</w:t>
      </w:r>
      <w:r>
        <w:rPr>
          <w:rFonts w:hint="eastAsia" w:ascii="仿宋" w:hAnsi="仿宋" w:eastAsia="仿宋"/>
          <w:b/>
          <w:sz w:val="36"/>
          <w:szCs w:val="36"/>
          <w:u w:val="single"/>
          <w:lang w:eastAsia="zh-CN"/>
        </w:rPr>
        <w:t>内</w:t>
      </w:r>
      <w:r>
        <w:rPr>
          <w:rFonts w:hint="eastAsia" w:ascii="仿宋" w:hAnsi="仿宋" w:eastAsia="仿宋"/>
          <w:b/>
          <w:sz w:val="36"/>
          <w:szCs w:val="36"/>
          <w:u w:val="single"/>
        </w:rPr>
        <w:t>部分构筑物彩绘</w:t>
      </w:r>
      <w:r>
        <w:rPr>
          <w:rFonts w:hint="eastAsia" w:ascii="宋体" w:hAnsi="宋体"/>
          <w:b/>
          <w:bCs/>
          <w:sz w:val="36"/>
          <w:szCs w:val="36"/>
        </w:rPr>
        <w:t>工程报价单</w:t>
      </w:r>
    </w:p>
    <w:tbl>
      <w:tblPr>
        <w:tblStyle w:val="13"/>
        <w:tblW w:w="14618" w:type="dxa"/>
        <w:tblInd w:w="375" w:type="dxa"/>
        <w:shd w:val="clear" w:color="auto" w:fill="auto"/>
        <w:tblLayout w:type="fixed"/>
        <w:tblCellMar>
          <w:top w:w="0" w:type="dxa"/>
          <w:left w:w="108" w:type="dxa"/>
          <w:bottom w:w="0" w:type="dxa"/>
          <w:right w:w="108" w:type="dxa"/>
        </w:tblCellMar>
      </w:tblPr>
      <w:tblGrid>
        <w:gridCol w:w="804"/>
        <w:gridCol w:w="1596"/>
        <w:gridCol w:w="886"/>
        <w:gridCol w:w="1118"/>
        <w:gridCol w:w="1569"/>
        <w:gridCol w:w="1540"/>
        <w:gridCol w:w="7105"/>
      </w:tblGrid>
      <w:tr>
        <w:tblPrEx>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分项名称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报价（单价）</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r>
      <w:tr>
        <w:tblPrEx>
          <w:shd w:val="clear" w:color="auto" w:fill="auto"/>
          <w:tblCellMar>
            <w:top w:w="0" w:type="dxa"/>
            <w:left w:w="108" w:type="dxa"/>
            <w:bottom w:w="0" w:type="dxa"/>
            <w:right w:w="108" w:type="dxa"/>
          </w:tblCellMar>
        </w:tblPrEx>
        <w:trPr>
          <w:trHeight w:val="420" w:hRule="atLeast"/>
        </w:trPr>
        <w:tc>
          <w:tcPr>
            <w:tcW w:w="146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一、综合单价部分</w:t>
            </w:r>
          </w:p>
        </w:tc>
      </w:tr>
      <w:tr>
        <w:tblPrEx>
          <w:tblCellMar>
            <w:top w:w="0" w:type="dxa"/>
            <w:left w:w="108" w:type="dxa"/>
            <w:bottom w:w="0" w:type="dxa"/>
            <w:right w:w="108" w:type="dxa"/>
          </w:tblCellMar>
        </w:tblPrEx>
        <w:trPr>
          <w:trHeight w:val="8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原墙壁漆铲除</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包括外壁漆（铲除至找平层）等卸车、运输、倒运、底面杂物清理等涉及的全部工序及人工费、机械费、材料费、措施费、不可竞争费、税金、水电费等全部费用。</w:t>
            </w:r>
          </w:p>
        </w:tc>
      </w:tr>
      <w:tr>
        <w:tblPrEx>
          <w:tblCellMar>
            <w:top w:w="0" w:type="dxa"/>
            <w:left w:w="108" w:type="dxa"/>
            <w:bottom w:w="0" w:type="dxa"/>
            <w:right w:w="108" w:type="dxa"/>
          </w:tblCellMar>
        </w:tblPrEx>
        <w:trPr>
          <w:trHeight w:val="8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原钢结构除锈、刷漆</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包含运输、倒运、除锈、刷漆、标识等涉及的全部工序及人工费、机械费、材料费、措施费、不可竞争费、税金、水电费等全部费用。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0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烟囱彩绘</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4815</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包括卸车、运输、倒运、底面清理（不含原墙壁漆铲除部分）、彩绘（含底漆、面漆、彩绘等）等涉及的全部工序及人工费、机械费、材料费、措施费、不可竞争费、税金、水电费等全部费用。</w:t>
            </w:r>
          </w:p>
        </w:tc>
      </w:tr>
      <w:tr>
        <w:tblPrEx>
          <w:tblCellMar>
            <w:top w:w="0" w:type="dxa"/>
            <w:left w:w="108" w:type="dxa"/>
            <w:bottom w:w="0" w:type="dxa"/>
            <w:right w:w="108" w:type="dxa"/>
          </w:tblCellMar>
        </w:tblPrEx>
        <w:trPr>
          <w:trHeight w:val="8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冷却塔彩绘</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18236</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元/m2</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包括卸车、运输、倒运、底面清理、彩绘（含底漆、面漆、彩绘等）等涉及的全部工序及人工费、机械费、材料费、措施费、不可竞争费、税金、水电费等全部费用。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20" w:hRule="atLeast"/>
        </w:trPr>
        <w:tc>
          <w:tcPr>
            <w:tcW w:w="14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二、除综合单价外工程量</w:t>
            </w:r>
          </w:p>
        </w:tc>
      </w:tr>
      <w:tr>
        <w:tblPrEx>
          <w:tblCellMar>
            <w:top w:w="0" w:type="dxa"/>
            <w:left w:w="108" w:type="dxa"/>
            <w:bottom w:w="0" w:type="dxa"/>
            <w:right w:w="108" w:type="dxa"/>
          </w:tblCellMar>
        </w:tblPrEx>
        <w:trPr>
          <w:trHeight w:val="9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优惠率（不包含材料费）</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暂估金额 200000      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执行2018版安徽省建设工程计价定额及配套费用定额，材料费不参与总价优惠。措施费以签证形式据实计取，二次搬运费不计取。</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tabs>
          <w:tab w:val="left" w:pos="720"/>
          <w:tab w:val="left" w:pos="7200"/>
        </w:tabs>
        <w:snapToGrid w:val="0"/>
        <w:spacing w:line="240" w:lineRule="auto"/>
        <w:ind w:firstLine="720" w:firstLineChars="300"/>
        <w:rPr>
          <w:b/>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lang w:val="en-US" w:eastAsia="zh-CN"/>
        </w:rPr>
        <w:t xml:space="preserve">                                                                                                                   </w:t>
      </w:r>
    </w:p>
    <w:p>
      <w:pPr>
        <w:tabs>
          <w:tab w:val="left" w:pos="720"/>
          <w:tab w:val="left" w:pos="7200"/>
        </w:tabs>
        <w:snapToGrid w:val="0"/>
        <w:spacing w:line="240" w:lineRule="auto"/>
        <w:ind w:left="0" w:leftChars="0" w:firstLine="0" w:firstLineChars="0"/>
        <w:rPr>
          <w:rFonts w:hint="eastAsia" w:ascii="仿宋_GB2312" w:eastAsia="仿宋_GB2312"/>
          <w:b/>
          <w:sz w:val="28"/>
          <w:szCs w:val="28"/>
        </w:rPr>
      </w:pPr>
      <w:r>
        <w:rPr>
          <w:rFonts w:hint="eastAsia"/>
        </w:rPr>
        <w:pict>
          <v:shape id="_x0000_s1029" o:spid="_x0000_s1029" o:spt="75" type="#_x0000_t75" style="position:absolute;left:0pt;margin-left:7.65pt;margin-top:14pt;height:56.7pt;width:61.75pt;z-index:251662336;mso-width-relative:page;mso-height-relative:page;" o:ole="t" filled="f" o:preferrelative="t" stroked="f" coordsize="21600,21600">
            <v:path/>
            <v:fill on="f" focussize="0,0"/>
            <v:stroke on="f" joinstyle="miter"/>
            <v:imagedata r:id="rId6" o:title=""/>
            <o:lock v:ext="edit" aspectratio="t"/>
          </v:shape>
          <o:OLEObject Type="Embed" ProgID="PBrush" ShapeID="_x0000_s1029"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2"/>
        <w:rPr>
          <w:rFonts w:hint="eastAsia"/>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4"/>
  </w:num>
  <w:num w:numId="6">
    <w:abstractNumId w:val="2"/>
  </w:num>
  <w:num w:numId="7">
    <w:abstractNumId w:val="5"/>
  </w:num>
  <w:num w:numId="8">
    <w:abstractNumId w:val="1"/>
  </w:num>
  <w:num w:numId="9">
    <w:abstractNumId w:val="0"/>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9C3A92"/>
    <w:rsid w:val="03CC35F1"/>
    <w:rsid w:val="0423636D"/>
    <w:rsid w:val="083D3F56"/>
    <w:rsid w:val="08806402"/>
    <w:rsid w:val="0DFC1491"/>
    <w:rsid w:val="0E4F2C23"/>
    <w:rsid w:val="104501EF"/>
    <w:rsid w:val="1CAB7BE0"/>
    <w:rsid w:val="1DC136C9"/>
    <w:rsid w:val="214D2E1E"/>
    <w:rsid w:val="21F73AF2"/>
    <w:rsid w:val="22BD087F"/>
    <w:rsid w:val="23883F50"/>
    <w:rsid w:val="24C93CD8"/>
    <w:rsid w:val="24E835CF"/>
    <w:rsid w:val="25F25522"/>
    <w:rsid w:val="282A37D0"/>
    <w:rsid w:val="2EAE6942"/>
    <w:rsid w:val="326329B3"/>
    <w:rsid w:val="34481C4C"/>
    <w:rsid w:val="3567787B"/>
    <w:rsid w:val="364C51F0"/>
    <w:rsid w:val="367164EE"/>
    <w:rsid w:val="386D04A2"/>
    <w:rsid w:val="39A133E4"/>
    <w:rsid w:val="39B24071"/>
    <w:rsid w:val="3C062CAD"/>
    <w:rsid w:val="54B82D3E"/>
    <w:rsid w:val="58251DDC"/>
    <w:rsid w:val="59A06F0E"/>
    <w:rsid w:val="5F533CAB"/>
    <w:rsid w:val="66296C18"/>
    <w:rsid w:val="68C2388E"/>
    <w:rsid w:val="6DF65BBA"/>
    <w:rsid w:val="6F286C4E"/>
    <w:rsid w:val="724E1F86"/>
    <w:rsid w:val="73F30113"/>
    <w:rsid w:val="77676C2F"/>
    <w:rsid w:val="7887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11"/>
    <w:basedOn w:val="14"/>
    <w:qFormat/>
    <w:uiPriority w:val="0"/>
    <w:rPr>
      <w:rFonts w:hint="eastAsia" w:ascii="宋体" w:hAnsi="宋体" w:eastAsia="宋体" w:cs="宋体"/>
      <w:color w:val="FF0000"/>
      <w:sz w:val="20"/>
      <w:szCs w:val="20"/>
      <w:u w:val="none"/>
    </w:rPr>
  </w:style>
  <w:style w:type="character" w:customStyle="1" w:styleId="35">
    <w:name w:val="font122"/>
    <w:basedOn w:val="14"/>
    <w:qFormat/>
    <w:uiPriority w:val="0"/>
    <w:rPr>
      <w:rFonts w:hint="eastAsia" w:ascii="宋体" w:hAnsi="宋体" w:eastAsia="宋体" w:cs="宋体"/>
      <w:color w:val="000000"/>
      <w:sz w:val="24"/>
      <w:szCs w:val="24"/>
      <w:u w:val="single"/>
    </w:rPr>
  </w:style>
  <w:style w:type="character" w:customStyle="1" w:styleId="36">
    <w:name w:val="font10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26</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2021-07-17T04:50:19Z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