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铸管部退火炉无组织排放治理改造安装工程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铸管部退火炉无组织排放治理改造安装工程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铸管部退火炉无组织排放治理改造安装工程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铸管部退火炉无组织排放治理改造安装工程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铸管部退火炉无组织排放治理改造安装工程的</w:t>
      </w:r>
      <w:r>
        <w:rPr>
          <w:rFonts w:hint="eastAsia" w:ascii="宋体" w:hAnsi="宋体"/>
          <w:color w:val="auto"/>
        </w:rPr>
        <w:t>施工</w:t>
      </w:r>
      <w:r>
        <w:rPr>
          <w:rFonts w:hint="eastAsia" w:ascii="宋体" w:hAnsi="宋体"/>
          <w:color w:val="auto"/>
          <w:lang w:eastAsia="zh-CN"/>
        </w:rPr>
        <w:t>（包含</w:t>
      </w:r>
      <w:r>
        <w:rPr>
          <w:rFonts w:hint="eastAsia" w:ascii="宋体" w:hAnsi="宋体"/>
          <w:color w:val="auto"/>
          <w:lang w:val="en-US" w:eastAsia="zh-CN"/>
        </w:rPr>
        <w:t>除尘罩、管道拆除，吹沙装置</w:t>
      </w:r>
      <w:r>
        <w:rPr>
          <w:rFonts w:hint="eastAsia" w:ascii="宋体" w:hAnsi="宋体"/>
          <w:color w:val="auto"/>
          <w:lang w:eastAsia="zh-CN"/>
        </w:rPr>
        <w:t>等旧设备保护性拆除，</w:t>
      </w:r>
      <w:r>
        <w:rPr>
          <w:rFonts w:hint="eastAsia" w:ascii="宋体" w:hAnsi="宋体"/>
          <w:color w:val="auto"/>
          <w:lang w:val="en-US" w:eastAsia="zh-CN"/>
        </w:rPr>
        <w:t>吹沙装置、除尘器、风机、少量液压设备安装</w:t>
      </w:r>
      <w:r>
        <w:rPr>
          <w:rFonts w:hint="eastAsia" w:ascii="宋体" w:hAnsi="宋体"/>
          <w:color w:val="auto"/>
          <w:lang w:eastAsia="zh-CN"/>
        </w:rPr>
        <w:t>及配套电气等全部工程量。</w:t>
      </w:r>
      <w:r>
        <w:rPr>
          <w:rFonts w:hint="eastAsia" w:ascii="宋体" w:hAnsi="宋体"/>
          <w:color w:val="auto"/>
          <w:lang w:eastAsia="zh-CN"/>
        </w:rPr>
        <w:t xml:space="preserve">） </w:t>
      </w:r>
    </w:p>
    <w:p>
      <w:pPr>
        <w:spacing w:line="360" w:lineRule="auto"/>
        <w:ind w:firstLine="420"/>
        <w:rPr>
          <w:rFonts w:hint="default" w:ascii="宋体" w:hAnsi="宋体"/>
          <w:color w:val="auto"/>
          <w:lang w:val="en-US" w:eastAsia="zh-CN"/>
        </w:rPr>
      </w:pPr>
      <w:r>
        <w:rPr>
          <w:rFonts w:hint="eastAsia" w:ascii="宋体" w:hAnsi="宋体"/>
          <w:color w:val="auto"/>
          <w:lang w:val="en-US" w:eastAsia="zh-CN"/>
        </w:rPr>
        <w:t>工程量：设备保护性拆除5t，钢结构及管道拆除5t，设备安装20t，钢结构制安4t，DN100及以下管道安装1t，DN200-DN500（含）管道安装6t，DN500以上管道安装3t等。</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8</w:t>
      </w:r>
      <w:r>
        <w:rPr>
          <w:rFonts w:hint="eastAsia" w:ascii="宋体" w:hAnsi="宋体" w:cs="宋体"/>
          <w:color w:val="auto"/>
          <w:kern w:val="36"/>
        </w:rPr>
        <w:t>-</w:t>
      </w:r>
      <w:r>
        <w:rPr>
          <w:rFonts w:hint="eastAsia" w:ascii="宋体" w:hAnsi="宋体" w:cs="宋体"/>
          <w:color w:val="auto"/>
          <w:kern w:val="36"/>
          <w:lang w:val="en-US" w:eastAsia="zh-CN"/>
        </w:rPr>
        <w:t xml:space="preserve">31 </w:t>
      </w:r>
      <w:r>
        <w:rPr>
          <w:rFonts w:hint="eastAsia" w:ascii="宋体" w:hAnsi="宋体" w:cs="宋体"/>
          <w:color w:val="auto"/>
          <w:kern w:val="36"/>
        </w:rPr>
        <w:t xml:space="preserve">         （暂定）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w:t>
      </w:r>
    </w:p>
    <w:p>
      <w:pPr>
        <w:numPr>
          <w:ilvl w:val="0"/>
          <w:numId w:val="0"/>
        </w:numPr>
        <w:spacing w:line="360" w:lineRule="auto"/>
        <w:ind w:leftChars="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 xml:space="preserve"> 30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所有材料由承包人提供</w:t>
      </w:r>
      <w:r>
        <w:rPr>
          <w:rFonts w:hint="eastAsia" w:ascii="宋体" w:hAnsi="宋体" w:cs="宋体" w:eastAsiaTheme="minorEastAsia"/>
          <w:bCs/>
          <w:color w:val="auto"/>
          <w:kern w:val="2"/>
          <w:sz w:val="21"/>
          <w:szCs w:val="22"/>
          <w:lang w:val="en-US" w:eastAsia="zh-CN" w:bidi="ar-SA"/>
        </w:rPr>
        <w:t>。</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单价包干部分钢材价格以2021年第6期芜湖市市场信息价为基准，芜湖市市场信息价没有的以合肥市市场信息价为基准，结算时若施工期间材料波动</w:t>
      </w:r>
      <w:r>
        <w:rPr>
          <w:rFonts w:hint="eastAsia" w:ascii="宋体" w:hAnsi="宋体" w:cs="宋体" w:eastAsiaTheme="minorEastAsia"/>
          <w:bCs/>
          <w:color w:val="FF0000"/>
          <w:kern w:val="2"/>
          <w:sz w:val="21"/>
          <w:szCs w:val="22"/>
          <w:lang w:val="en-US" w:eastAsia="zh-CN" w:bidi="ar-SA"/>
        </w:rPr>
        <w:t>超过±5%据实调整</w:t>
      </w:r>
      <w:r>
        <w:rPr>
          <w:rFonts w:hint="eastAsia" w:ascii="宋体" w:hAnsi="宋体" w:cs="宋体" w:eastAsiaTheme="minorEastAsia"/>
          <w:bCs/>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color w:val="auto"/>
        </w:rPr>
      </w:pPr>
      <w:r>
        <w:rPr>
          <w:rFonts w:ascii="宋体" w:hAnsi="宋体" w:cs="宋体" w:eastAsiaTheme="minorEastAsia"/>
          <w:bCs/>
          <w:color w:val="auto"/>
          <w:sz w:val="21"/>
          <w:szCs w:val="22"/>
        </w:rPr>
        <w:t>1</w:t>
      </w:r>
      <w:r>
        <w:rPr>
          <w:rFonts w:hint="eastAsia" w:ascii="宋体" w:hAnsi="宋体" w:cs="宋体" w:eastAsiaTheme="minorEastAsia"/>
          <w:bCs/>
          <w:color w:val="auto"/>
          <w:sz w:val="21"/>
          <w:szCs w:val="22"/>
          <w:lang w:val="en-US" w:eastAsia="zh-CN"/>
        </w:rPr>
        <w:t>3</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auto"/>
        </w:rPr>
      </w:pPr>
      <w:r>
        <w:rPr>
          <w:rFonts w:hint="eastAsia" w:ascii="宋体" w:hAnsi="宋体" w:cs="宋体"/>
          <w:color w:val="auto"/>
        </w:rPr>
        <w:t>2．双方约定的工程款（进度款）支付的方式：本工程无预付款，发包人次月按审定的上月进度的70%支付承包人工程款，付款前提供等额增值税专用发票。</w:t>
      </w:r>
      <w:r>
        <w:rPr>
          <w:rFonts w:hint="eastAsia" w:ascii="宋体" w:hAnsi="宋体" w:cs="宋体"/>
          <w:color w:val="auto"/>
          <w:lang w:val="en-US" w:eastAsia="zh-CN"/>
        </w:rPr>
        <w:t>30万以下无进度款</w:t>
      </w:r>
      <w:r>
        <w:rPr>
          <w:rFonts w:hint="eastAsia" w:ascii="宋体" w:hAnsi="宋体" w:cs="宋体"/>
          <w:color w:val="auto"/>
        </w:rPr>
        <w:t>。</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eastAsia="zh-CN"/>
        </w:rPr>
        <w:t>铸管部退火炉无组织排放治理改造安装</w:t>
      </w:r>
      <w:r>
        <w:rPr>
          <w:rFonts w:hint="eastAsia" w:ascii="宋体" w:hAnsi="宋体"/>
          <w:b/>
          <w:bCs/>
          <w:sz w:val="36"/>
          <w:szCs w:val="36"/>
        </w:rPr>
        <w:t>工程报价单</w:t>
      </w:r>
    </w:p>
    <w:tbl>
      <w:tblPr>
        <w:tblStyle w:val="13"/>
        <w:tblpPr w:leftFromText="180" w:rightFromText="180" w:vertAnchor="text" w:horzAnchor="page" w:tblpX="441" w:tblpY="64"/>
        <w:tblOverlap w:val="never"/>
        <w:tblW w:w="5346" w:type="pct"/>
        <w:tblInd w:w="0" w:type="dxa"/>
        <w:tblLayout w:type="fixed"/>
        <w:tblCellMar>
          <w:top w:w="0" w:type="dxa"/>
          <w:left w:w="108" w:type="dxa"/>
          <w:bottom w:w="0" w:type="dxa"/>
          <w:right w:w="108" w:type="dxa"/>
        </w:tblCellMar>
      </w:tblPr>
      <w:tblGrid>
        <w:gridCol w:w="812"/>
        <w:gridCol w:w="1833"/>
        <w:gridCol w:w="809"/>
        <w:gridCol w:w="1622"/>
        <w:gridCol w:w="1608"/>
        <w:gridCol w:w="1737"/>
        <w:gridCol w:w="7828"/>
      </w:tblGrid>
      <w:tr>
        <w:tblPrEx>
          <w:tblCellMar>
            <w:top w:w="0" w:type="dxa"/>
            <w:left w:w="108" w:type="dxa"/>
            <w:bottom w:w="0" w:type="dxa"/>
            <w:right w:w="108" w:type="dxa"/>
          </w:tblCellMar>
        </w:tblPrEx>
        <w:trPr>
          <w:trHeight w:val="416"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8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8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6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拦标价</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报价</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32" w:hRule="atLeast"/>
        </w:trPr>
        <w:tc>
          <w:tcPr>
            <w:tcW w:w="162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一、单价包干部分</w:t>
            </w:r>
          </w:p>
        </w:tc>
      </w:tr>
      <w:tr>
        <w:trPr>
          <w:trHeight w:val="560"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设备保护性拆除</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1600元/t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包含吹扫、风机、液压设备等所有设备保护性拆除，包括运输、倒运等涉及的全部工序及人工费、机械费、材料费、措施费、不可竞争费、税金、水电费等全部费用。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277"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钢结构及管道拆除</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包括钢结构、除尘罩、管道及管件阀门拆除、分解成（分解尺寸不大于500mm）、运输、倒运等涉及的全部工序及人工费、机械费、材料费、措施费、不可竞争费、税金、水电费等全部费用。</w:t>
            </w:r>
          </w:p>
        </w:tc>
      </w:tr>
      <w:tr>
        <w:trPr>
          <w:trHeight w:val="270"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设备安装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2500元/t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包含除尘器、吹沙装置、风机、液压设备等所有设备安装，包括卸车、运输、倒运、检验、安装、调试、标识等涉及的全部工序及人工费、机械费、材料费、措施费、不可竞争费、税金、水电费等全部费用。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4</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钢结构制安</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18"/>
                <w:szCs w:val="18"/>
                <w:u w:val="none"/>
                <w:lang w:val="en-US" w:eastAsia="zh-CN" w:bidi="ar"/>
              </w:rPr>
              <w:t>4</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15000元/t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包括支架、栏杆、梯子、镀锌扁钢、镀锌钢管等所有钢构制安，包括卸车、运输、倒运、制作、安装、除锈、刷漆等涉及的全部工序及人工费、机械费、材料费、措施费、不可竞争费、税金、水电费等全部费用。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DN100及以下管道安装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DN200-DN500（含）管道安装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DN500以上管道安装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287" w:hRule="atLeast"/>
        </w:trPr>
        <w:tc>
          <w:tcPr>
            <w:tcW w:w="162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二、除单价包干外工作量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优惠率（不包含材料费）</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暂</w:t>
            </w:r>
            <w:r>
              <w:rPr>
                <w:rFonts w:hint="eastAsia" w:ascii="宋体" w:hAnsi="宋体" w:cs="宋体"/>
                <w:i w:val="0"/>
                <w:color w:val="000000"/>
                <w:kern w:val="0"/>
                <w:sz w:val="20"/>
                <w:szCs w:val="20"/>
                <w:u w:val="none"/>
                <w:lang w:val="en-US" w:eastAsia="zh-CN" w:bidi="ar"/>
              </w:rPr>
              <w:t>估</w:t>
            </w:r>
            <w:r>
              <w:rPr>
                <w:rFonts w:hint="eastAsia" w:ascii="宋体" w:hAnsi="宋体" w:eastAsia="宋体" w:cs="宋体"/>
                <w:i w:val="0"/>
                <w:color w:val="000000"/>
                <w:kern w:val="0"/>
                <w:sz w:val="20"/>
                <w:szCs w:val="20"/>
                <w:u w:val="none"/>
                <w:lang w:val="en-US" w:eastAsia="zh-CN" w:bidi="ar"/>
              </w:rPr>
              <w:t>金额</w:t>
            </w:r>
            <w:r>
              <w:rPr>
                <w:rFonts w:hint="eastAsia" w:ascii="宋体" w:hAnsi="宋体" w:cs="宋体"/>
                <w:i w:val="0"/>
                <w:color w:val="000000"/>
                <w:kern w:val="0"/>
                <w:sz w:val="20"/>
                <w:szCs w:val="20"/>
                <w:u w:val="single"/>
                <w:lang w:val="en-US" w:eastAsia="zh-CN" w:bidi="ar"/>
              </w:rPr>
              <w:t>200</w:t>
            </w:r>
            <w:bookmarkStart w:id="3" w:name="_GoBack"/>
            <w:bookmarkEnd w:id="3"/>
            <w:r>
              <w:rPr>
                <w:rFonts w:hint="eastAsia" w:ascii="宋体" w:hAnsi="宋体" w:eastAsia="宋体" w:cs="宋体"/>
                <w:i w:val="0"/>
                <w:color w:val="000000"/>
                <w:kern w:val="0"/>
                <w:sz w:val="20"/>
                <w:szCs w:val="20"/>
                <w:u w:val="single"/>
                <w:lang w:val="en-US" w:eastAsia="zh-CN" w:bidi="ar"/>
              </w:rPr>
              <w:t>00</w:t>
            </w:r>
            <w:r>
              <w:rPr>
                <w:rFonts w:hint="eastAsia" w:ascii="宋体" w:hAnsi="宋体" w:eastAsia="宋体" w:cs="宋体"/>
                <w:i w:val="0"/>
                <w:color w:val="000000"/>
                <w:kern w:val="0"/>
                <w:sz w:val="20"/>
                <w:szCs w:val="20"/>
                <w:u w:val="none"/>
                <w:lang w:val="en-US" w:eastAsia="zh-CN" w:bidi="ar"/>
              </w:rPr>
              <w:t>元</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8251DDC"/>
    <w:rsid w:val="59A06F0E"/>
    <w:rsid w:val="5ACF5D45"/>
    <w:rsid w:val="5D634D0C"/>
    <w:rsid w:val="5F533CAB"/>
    <w:rsid w:val="66296C18"/>
    <w:rsid w:val="68BB783B"/>
    <w:rsid w:val="6998730F"/>
    <w:rsid w:val="6BFA79CF"/>
    <w:rsid w:val="6CDE16B5"/>
    <w:rsid w:val="6DF65BBA"/>
    <w:rsid w:val="6F286C4E"/>
    <w:rsid w:val="71A34979"/>
    <w:rsid w:val="724E1F86"/>
    <w:rsid w:val="73F3011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7</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2021-08-03T08:23:32Z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9C715AAECA884F55A9461866D6FA45E2</vt:lpwstr>
  </property>
</Properties>
</file>