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铸管部全自动打包机安装工程</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08</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20</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铸管部全自动打包机安装工程</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highlight w:val="none"/>
          <w:u w:val="none"/>
          <w:lang w:val="en-US" w:eastAsia="zh-CN"/>
        </w:rPr>
        <w:t>机电</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机电工程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08</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23</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1</w:t>
      </w:r>
      <w:r>
        <w:rPr>
          <w:rFonts w:hint="eastAsia" w:ascii="宋体" w:hAnsi="宋体" w:eastAsia="宋体" w:cs="宋体"/>
          <w:color w:val="FF0000"/>
          <w:kern w:val="0"/>
          <w:sz w:val="24"/>
          <w:szCs w:val="24"/>
          <w:lang w:val="en-US" w:eastAsia="zh-CN"/>
        </w:rPr>
        <w:t>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olor w:val="auto"/>
          <w:sz w:val="24"/>
          <w:szCs w:val="22"/>
          <w:lang w:eastAsia="zh-CN"/>
        </w:rPr>
        <w:t>铸管部全自动打包机安装工程</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olor w:val="auto"/>
          <w:sz w:val="24"/>
          <w:szCs w:val="22"/>
          <w:lang w:eastAsia="zh-CN"/>
        </w:rPr>
        <w:t>铸管部全自动打包机安装工程</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包含钢结构与旧设备拆除，液压管道安装，打捆机、移动小车、升降装置、电磁吊框架、成型架、斜台架、抬升装置及配套电气安装</w:t>
      </w:r>
      <w:r>
        <w:rPr>
          <w:rFonts w:hint="eastAsia" w:ascii="宋体" w:hAnsi="宋体"/>
          <w:color w:val="auto"/>
        </w:rPr>
        <w:t>等全部工程量</w:t>
      </w:r>
      <w:r>
        <w:rPr>
          <w:rFonts w:hint="eastAsia" w:ascii="宋体" w:hAnsi="宋体"/>
          <w:color w:val="auto"/>
          <w:lang w:eastAsia="zh-CN"/>
        </w:rPr>
        <w:t xml:space="preserve"> 。</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numPr>
          <w:ilvl w:val="0"/>
          <w:numId w:val="0"/>
        </w:numPr>
        <w:spacing w:line="360" w:lineRule="auto"/>
        <w:ind w:leftChars="0"/>
        <w:rPr>
          <w:rFonts w:hint="eastAsia"/>
          <w:bCs/>
          <w:color w:val="auto"/>
          <w:kern w:val="36"/>
        </w:rPr>
      </w:pPr>
      <w:r>
        <w:rPr>
          <w:rFonts w:hint="eastAsia" w:ascii="宋体" w:hAnsi="宋体" w:cs="宋体"/>
          <w:sz w:val="24"/>
          <w:szCs w:val="24"/>
        </w:rPr>
        <w:t xml:space="preserve"> </w:t>
      </w:r>
      <w:r>
        <w:rPr>
          <w:rFonts w:hint="eastAsia"/>
          <w:bCs/>
          <w:color w:val="auto"/>
          <w:kern w:val="36"/>
        </w:rPr>
        <w:t>开工日期： 2021-</w:t>
      </w:r>
      <w:r>
        <w:rPr>
          <w:rFonts w:hint="eastAsia"/>
          <w:bCs/>
          <w:color w:val="auto"/>
          <w:kern w:val="36"/>
          <w:lang w:val="en-US" w:eastAsia="zh-CN"/>
        </w:rPr>
        <w:t>9</w:t>
      </w:r>
      <w:r>
        <w:rPr>
          <w:rFonts w:hint="eastAsia"/>
          <w:bCs/>
          <w:color w:val="auto"/>
          <w:kern w:val="36"/>
        </w:rPr>
        <w:t>-</w:t>
      </w:r>
      <w:r>
        <w:rPr>
          <w:rFonts w:hint="eastAsia"/>
          <w:bCs/>
          <w:color w:val="auto"/>
          <w:kern w:val="36"/>
          <w:lang w:val="en-US" w:eastAsia="zh-CN"/>
        </w:rPr>
        <w:t>10</w:t>
      </w:r>
      <w:r>
        <w:rPr>
          <w:rFonts w:hint="eastAsia"/>
          <w:bCs/>
          <w:color w:val="auto"/>
          <w:kern w:val="36"/>
        </w:rPr>
        <w:t xml:space="preserve">          （暂定）                             </w:t>
      </w:r>
    </w:p>
    <w:p>
      <w:pPr>
        <w:numPr>
          <w:ilvl w:val="0"/>
          <w:numId w:val="0"/>
        </w:numPr>
        <w:spacing w:line="360" w:lineRule="auto"/>
        <w:ind w:leftChars="0"/>
        <w:rPr>
          <w:rFonts w:hint="eastAsia"/>
          <w:bCs/>
          <w:color w:val="auto"/>
          <w:kern w:val="36"/>
        </w:rPr>
      </w:pPr>
      <w:r>
        <w:rPr>
          <w:rFonts w:hint="eastAsia"/>
          <w:bCs/>
          <w:color w:val="auto"/>
          <w:kern w:val="36"/>
        </w:rPr>
        <w:t xml:space="preserve"> 竣工日期： 2021-</w:t>
      </w:r>
      <w:r>
        <w:rPr>
          <w:rFonts w:hint="eastAsia"/>
          <w:bCs/>
          <w:color w:val="auto"/>
          <w:kern w:val="36"/>
          <w:lang w:val="en-US" w:eastAsia="zh-CN"/>
        </w:rPr>
        <w:t>10</w:t>
      </w:r>
      <w:r>
        <w:rPr>
          <w:rFonts w:hint="eastAsia"/>
          <w:bCs/>
          <w:color w:val="auto"/>
          <w:kern w:val="36"/>
        </w:rPr>
        <w:t>-</w:t>
      </w:r>
      <w:r>
        <w:rPr>
          <w:rFonts w:hint="eastAsia"/>
          <w:bCs/>
          <w:color w:val="auto"/>
          <w:kern w:val="36"/>
          <w:lang w:val="en-US" w:eastAsia="zh-CN"/>
        </w:rPr>
        <w:t>10</w:t>
      </w:r>
      <w:r>
        <w:rPr>
          <w:rFonts w:hint="eastAsia"/>
          <w:bCs/>
          <w:color w:val="auto"/>
          <w:kern w:val="36"/>
        </w:rPr>
        <w:t xml:space="preserve">                                                      </w:t>
      </w:r>
    </w:p>
    <w:p>
      <w:pPr>
        <w:numPr>
          <w:ilvl w:val="0"/>
          <w:numId w:val="0"/>
        </w:numPr>
        <w:spacing w:line="360" w:lineRule="auto"/>
        <w:ind w:leftChars="0"/>
        <w:rPr>
          <w:rFonts w:ascii="宋体" w:hAnsi="宋体"/>
          <w:color w:val="auto"/>
        </w:rPr>
      </w:pPr>
      <w:r>
        <w:rPr>
          <w:rFonts w:hint="eastAsia"/>
          <w:bCs/>
          <w:color w:val="auto"/>
          <w:kern w:val="36"/>
        </w:rPr>
        <w:t xml:space="preserve">合同工期总日历天数 </w:t>
      </w:r>
      <w:r>
        <w:rPr>
          <w:rFonts w:hint="eastAsia"/>
          <w:bCs/>
          <w:color w:val="auto"/>
          <w:kern w:val="36"/>
          <w:lang w:val="en-US" w:eastAsia="zh-CN"/>
        </w:rPr>
        <w:t>3</w:t>
      </w:r>
      <w:r>
        <w:rPr>
          <w:rFonts w:hint="eastAsia"/>
          <w:bCs/>
          <w:color w:val="auto"/>
          <w:kern w:val="36"/>
        </w:rPr>
        <w:t>0 天</w:t>
      </w:r>
      <w:r>
        <w:rPr>
          <w:rFonts w:hint="eastAsia"/>
          <w:bCs/>
          <w:color w:val="auto"/>
          <w:kern w:val="36"/>
          <w:lang w:eastAsia="zh-CN"/>
        </w:rPr>
        <w:t>（</w:t>
      </w:r>
      <w:r>
        <w:rPr>
          <w:rFonts w:hint="eastAsia"/>
          <w:bCs/>
          <w:color w:val="auto"/>
          <w:kern w:val="36"/>
          <w:lang w:val="en-US" w:eastAsia="zh-CN"/>
        </w:rPr>
        <w:t>检修期间工期为15天</w:t>
      </w:r>
      <w:r>
        <w:rPr>
          <w:rFonts w:hint="eastAsia"/>
          <w:bCs/>
          <w:color w:val="auto"/>
          <w:kern w:val="36"/>
          <w:lang w:eastAsia="zh-CN"/>
        </w:rPr>
        <w:t>）</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本工程预结算执行《建设工程预结算管理暂行办法》。</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本工程按单价包干、分项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该工程所有材料由承包人提供。承包人需优先领用发包人非标定尺和不成捆钢筋，若发包人不能及时提供所需材料，承包方上报自购证明报告，经发包人同意后可由承包人提供。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单价包干部分钢材价格以2021年第7期芜湖市市场信息价为基准，芜湖市市场信息价没有的以合肥市市场信息价为基准，结算时若施工期间材料波动超过±5%据实调整钢材价格，芜湖和合肥市场信息价查询不到的不予调整。</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工程内容按合同约定执行，开具增值税发票执行9%税率。</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发包人在指定位置提供施工电源及水源，之外部分承包人自行承担，现场施工水电费结算时按合同总价的７‰扣除或装表据实扣除。</w:t>
      </w:r>
    </w:p>
    <w:p>
      <w:pPr>
        <w:pStyle w:val="21"/>
        <w:tabs>
          <w:tab w:val="left" w:pos="180"/>
        </w:tabs>
        <w:spacing w:line="360" w:lineRule="exact"/>
        <w:ind w:left="0" w:firstLine="0" w:firstLineChars="0"/>
        <w:jc w:val="left"/>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13. 本工程签订合同时，根据工作量和投标人报价签订合同。</w:t>
      </w:r>
    </w:p>
    <w:p>
      <w:pPr>
        <w:keepNext w:val="0"/>
        <w:keepLines w:val="0"/>
        <w:widowControl/>
        <w:suppressLineNumbers w:val="0"/>
        <w:jc w:val="left"/>
        <w:rPr>
          <w:rFonts w:ascii="宋体" w:hAnsi="宋体"/>
          <w:bCs/>
          <w:color w:val="auto"/>
        </w:rPr>
      </w:pPr>
      <w:r>
        <w:rPr>
          <w:rFonts w:hint="eastAsia" w:ascii="宋体" w:hAnsi="宋体" w:cs="宋体"/>
          <w:bCs/>
          <w:strike w:val="0"/>
          <w:dstrike w:val="0"/>
          <w:color w:val="auto"/>
          <w:lang w:val="en-US" w:eastAsia="zh-CN"/>
        </w:rPr>
        <w:t>14、</w:t>
      </w: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widowControl/>
        <w:spacing w:beforeLines="50" w:afterLines="50" w:line="360" w:lineRule="exact"/>
        <w:rPr>
          <w:rFonts w:hint="eastAsia" w:ascii="宋体" w:hAnsi="宋体" w:cs="宋体"/>
          <w:color w:val="auto"/>
        </w:rPr>
      </w:pPr>
      <w:r>
        <w:rPr>
          <w:rFonts w:hint="eastAsia" w:ascii="宋体" w:hAnsi="宋体" w:cs="宋体"/>
          <w:color w:val="auto"/>
        </w:rPr>
        <w:t>承包人向工程师提交已完工程量报告的时间：本工程无预付款</w:t>
      </w:r>
      <w:r>
        <w:rPr>
          <w:rFonts w:hint="eastAsia" w:ascii="宋体" w:hAnsi="宋体" w:cs="宋体"/>
          <w:color w:val="auto"/>
          <w:lang w:val="en-US" w:eastAsia="zh-CN"/>
        </w:rPr>
        <w:t>，</w:t>
      </w:r>
      <w:r>
        <w:rPr>
          <w:rFonts w:hint="eastAsia" w:ascii="宋体" w:hAnsi="宋体" w:cs="宋体"/>
          <w:color w:val="auto"/>
        </w:rPr>
        <w:t>发包人次月按审定的上月进度的70%支付承包人工程款，付款前提供等额增值税专用发票</w:t>
      </w:r>
      <w:r>
        <w:rPr>
          <w:rFonts w:hint="eastAsia" w:ascii="宋体" w:hAnsi="宋体" w:cs="宋体"/>
          <w:color w:val="auto"/>
          <w:lang w:eastAsia="zh-CN"/>
        </w:rPr>
        <w:t>（</w:t>
      </w:r>
      <w:r>
        <w:rPr>
          <w:rFonts w:hint="eastAsia" w:ascii="宋体" w:hAnsi="宋体" w:cs="宋体"/>
          <w:color w:val="auto"/>
          <w:lang w:val="en-US" w:eastAsia="zh-CN"/>
        </w:rPr>
        <w:t>30万以下工程无进度款，</w:t>
      </w:r>
      <w:r>
        <w:rPr>
          <w:rFonts w:hint="eastAsia" w:ascii="宋体" w:hAnsi="宋体" w:cs="宋体"/>
          <w:color w:val="auto"/>
        </w:rPr>
        <w:t>完工后付至合同价的 70%</w:t>
      </w:r>
      <w:r>
        <w:rPr>
          <w:rFonts w:hint="eastAsia" w:ascii="宋体" w:hAnsi="宋体" w:cs="宋体"/>
          <w:color w:val="auto"/>
          <w:lang w:eastAsia="zh-CN"/>
        </w:rPr>
        <w:t>）</w:t>
      </w:r>
      <w:r>
        <w:rPr>
          <w:rFonts w:hint="eastAsia" w:ascii="宋体" w:hAnsi="宋体" w:cs="宋体"/>
          <w:color w:val="auto"/>
        </w:rPr>
        <w:t>。</w:t>
      </w:r>
    </w:p>
    <w:p>
      <w:pPr>
        <w:widowControl/>
        <w:spacing w:beforeLines="50" w:afterLines="50" w:line="360" w:lineRule="exact"/>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Lines="50" w:afterLines="50" w:line="360" w:lineRule="exact"/>
        <w:rPr>
          <w:rFonts w:hint="eastAsia" w:ascii="宋体" w:hAnsi="宋体" w:cs="宋体"/>
          <w:color w:val="auto"/>
          <w:lang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spacing w:line="300" w:lineRule="auto"/>
        <w:ind w:firstLine="1054" w:firstLineChars="500"/>
        <w:jc w:val="both"/>
        <w:rPr>
          <w:rFonts w:ascii="宋体" w:hAnsi="宋体"/>
          <w:b/>
          <w:bCs/>
          <w:sz w:val="36"/>
          <w:szCs w:val="36"/>
        </w:rPr>
      </w:pPr>
      <w:r>
        <w:rPr>
          <w:rFonts w:hint="eastAsia" w:ascii="宋体" w:hAnsi="宋体"/>
          <w:b/>
          <w:bCs/>
          <w:color w:val="auto"/>
          <w:sz w:val="21"/>
          <w:szCs w:val="21"/>
          <w:u w:val="none"/>
          <w:lang w:val="en-US" w:eastAsia="zh-CN"/>
        </w:rPr>
        <w:t>附件1</w:t>
      </w:r>
      <w:r>
        <w:rPr>
          <w:rFonts w:hint="eastAsia" w:ascii="宋体" w:hAnsi="宋体"/>
          <w:b/>
          <w:bCs/>
          <w:color w:val="auto"/>
          <w:sz w:val="36"/>
          <w:szCs w:val="36"/>
          <w:u w:val="none"/>
        </w:rPr>
        <w:t xml:space="preserve"> </w:t>
      </w:r>
      <w:r>
        <w:rPr>
          <w:rFonts w:hint="eastAsia" w:ascii="宋体" w:hAnsi="宋体"/>
          <w:b/>
          <w:bCs/>
          <w:color w:val="auto"/>
          <w:sz w:val="36"/>
          <w:szCs w:val="36"/>
          <w:u w:val="none"/>
          <w:lang w:val="en-US" w:eastAsia="zh-CN"/>
        </w:rPr>
        <w:t xml:space="preserve">                 </w:t>
      </w:r>
      <w:bookmarkStart w:id="3" w:name="_GoBack"/>
      <w:bookmarkEnd w:id="3"/>
      <w:r>
        <w:rPr>
          <w:rFonts w:hint="eastAsia" w:ascii="宋体" w:hAnsi="宋体"/>
          <w:b/>
          <w:bCs/>
          <w:color w:val="auto"/>
          <w:sz w:val="36"/>
          <w:szCs w:val="36"/>
          <w:u w:val="none"/>
          <w:lang w:val="en-US" w:eastAsia="zh-CN"/>
        </w:rPr>
        <w:t xml:space="preserve"> </w:t>
      </w:r>
      <w:r>
        <w:rPr>
          <w:rFonts w:hint="eastAsia" w:ascii="宋体" w:hAnsi="宋体"/>
          <w:b/>
          <w:bCs/>
          <w:sz w:val="36"/>
          <w:szCs w:val="36"/>
          <w:u w:val="single"/>
          <w:lang w:val="en-US" w:eastAsia="zh-CN"/>
        </w:rPr>
        <w:t>铸管部全自动打包机安装工程</w:t>
      </w:r>
      <w:r>
        <w:rPr>
          <w:rFonts w:hint="eastAsia" w:ascii="宋体" w:hAnsi="宋体"/>
          <w:b/>
          <w:bCs/>
          <w:sz w:val="36"/>
          <w:szCs w:val="36"/>
          <w:lang w:val="en-US" w:eastAsia="zh-CN"/>
        </w:rPr>
        <w:t>报价</w:t>
      </w:r>
      <w:r>
        <w:rPr>
          <w:rFonts w:hint="eastAsia" w:ascii="宋体" w:hAnsi="宋体"/>
          <w:b/>
          <w:bCs/>
          <w:sz w:val="36"/>
          <w:szCs w:val="36"/>
        </w:rPr>
        <w:t>单</w:t>
      </w:r>
    </w:p>
    <w:tbl>
      <w:tblPr>
        <w:tblStyle w:val="13"/>
        <w:tblpPr w:leftFromText="180" w:rightFromText="180" w:vertAnchor="text" w:horzAnchor="page" w:tblpX="1444" w:tblpY="295"/>
        <w:tblOverlap w:val="never"/>
        <w:tblW w:w="14005" w:type="dxa"/>
        <w:tblInd w:w="0" w:type="dxa"/>
        <w:shd w:val="clear" w:color="auto" w:fill="auto"/>
        <w:tblLayout w:type="fixed"/>
        <w:tblCellMar>
          <w:top w:w="0" w:type="dxa"/>
          <w:left w:w="0" w:type="dxa"/>
          <w:bottom w:w="0" w:type="dxa"/>
          <w:right w:w="0" w:type="dxa"/>
        </w:tblCellMar>
      </w:tblPr>
      <w:tblGrid>
        <w:gridCol w:w="508"/>
        <w:gridCol w:w="1662"/>
        <w:gridCol w:w="1245"/>
        <w:gridCol w:w="1095"/>
        <w:gridCol w:w="1680"/>
        <w:gridCol w:w="7815"/>
      </w:tblGrid>
      <w:tr>
        <w:tblPrEx>
          <w:shd w:val="clear" w:color="auto" w:fill="auto"/>
          <w:tblCellMar>
            <w:top w:w="0" w:type="dxa"/>
            <w:left w:w="0" w:type="dxa"/>
            <w:bottom w:w="0" w:type="dxa"/>
            <w:right w:w="0" w:type="dxa"/>
          </w:tblCellMar>
        </w:tblPrEx>
        <w:trPr>
          <w:trHeight w:val="657"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分项名称</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施工图号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暂估工程量</w:t>
            </w:r>
          </w:p>
        </w:tc>
        <w:tc>
          <w:tcPr>
            <w:tcW w:w="7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工作内容</w:t>
            </w:r>
          </w:p>
        </w:tc>
      </w:tr>
      <w:tr>
        <w:tblPrEx>
          <w:shd w:val="clear" w:color="auto" w:fill="auto"/>
          <w:tblCellMar>
            <w:top w:w="0" w:type="dxa"/>
            <w:left w:w="0" w:type="dxa"/>
            <w:bottom w:w="0" w:type="dxa"/>
            <w:right w:w="0" w:type="dxa"/>
          </w:tblCellMar>
        </w:tblPrEx>
        <w:trPr>
          <w:trHeight w:val="23"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1</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color w:val="000000"/>
                <w:kern w:val="0"/>
                <w:sz w:val="20"/>
                <w:szCs w:val="20"/>
                <w:u w:val="none"/>
                <w:lang w:val="en-US" w:eastAsia="zh-CN" w:bidi="ar"/>
              </w:rPr>
              <w:t>设备安装</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color w:val="000000"/>
                <w:kern w:val="0"/>
                <w:sz w:val="22"/>
                <w:szCs w:val="22"/>
                <w:u w:val="none"/>
                <w:lang w:val="en-US" w:eastAsia="zh-CN" w:bidi="ar"/>
              </w:rPr>
              <w:t>D686CXDK-000000~060000、D686DK-000000-AB、D686QD-000000、21070014.01D01、2104-0014-01S01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color w:val="000000"/>
                <w:kern w:val="0"/>
                <w:sz w:val="22"/>
                <w:szCs w:val="22"/>
                <w:u w:val="none"/>
                <w:lang w:val="en-US" w:eastAsia="zh-CN" w:bidi="ar"/>
              </w:rPr>
              <w:t>t</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color w:val="000000"/>
                <w:kern w:val="0"/>
                <w:sz w:val="21"/>
                <w:szCs w:val="21"/>
                <w:u w:val="none"/>
                <w:lang w:val="en-US" w:eastAsia="zh-CN" w:bidi="ar"/>
              </w:rPr>
              <w:t>60</w:t>
            </w:r>
          </w:p>
        </w:tc>
        <w:tc>
          <w:tcPr>
            <w:tcW w:w="7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color w:val="000000"/>
                <w:kern w:val="0"/>
                <w:sz w:val="21"/>
                <w:szCs w:val="21"/>
                <w:u w:val="none"/>
                <w:lang w:val="en-US" w:eastAsia="zh-CN" w:bidi="ar"/>
              </w:rPr>
              <w:t>拦标价：2500元/t。包含打捆机、移动小车、挡料推齐装置、升降装置、电磁吊框架、成型架、斜台架、抬升装置、气缸、储气罐等所有设备安装，包括卸车、运输、倒运、检验、安装、调试、标识等涉及的全部工序及人工费、机械费、材料费、措施费、不可竞争费、税金、水电费等全部费用。</w:t>
            </w:r>
          </w:p>
        </w:tc>
      </w:tr>
      <w:tr>
        <w:tblPrEx>
          <w:shd w:val="clear" w:color="auto" w:fill="auto"/>
          <w:tblCellMar>
            <w:top w:w="0" w:type="dxa"/>
            <w:left w:w="0" w:type="dxa"/>
            <w:bottom w:w="0" w:type="dxa"/>
            <w:right w:w="0" w:type="dxa"/>
          </w:tblCellMar>
        </w:tblPrEx>
        <w:trPr>
          <w:trHeight w:val="23"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不锈钢液压管道安装</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t</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w:t>
            </w:r>
          </w:p>
        </w:tc>
        <w:tc>
          <w:tcPr>
            <w:tcW w:w="7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拦标价：45000元/t。包括管道及管件的卸车、运输、倒运、安装、试压、吹扫、除锈刷漆、标识等涉及的全部工序及人工费、机械费、材料费、措施费、不可竞争费、税金、水电费等全部费用。按照管道延长米计算重量。</w:t>
            </w:r>
          </w:p>
        </w:tc>
      </w:tr>
      <w:tr>
        <w:tblPrEx>
          <w:shd w:val="clear" w:color="auto" w:fill="auto"/>
          <w:tblCellMar>
            <w:top w:w="0" w:type="dxa"/>
            <w:left w:w="0" w:type="dxa"/>
            <w:bottom w:w="0" w:type="dxa"/>
            <w:right w:w="0" w:type="dxa"/>
          </w:tblCellMar>
        </w:tblPrEx>
        <w:trPr>
          <w:trHeight w:val="23"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钢结构及管道非保护性拆除</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7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拦标价：17000元/项。包含区域内钢框架、钢护板（5t）2套等钢结构及液压管道，包括分解成块（500mm以内）、运输、倒运等涉及的全部工序及人工费、机械费、材料费、措施费、不可竞争费、税金、水电费等全部费用。由施工现场送至芜湖新兴铸管厂内指定地点）。</w:t>
            </w:r>
          </w:p>
        </w:tc>
      </w:tr>
      <w:tr>
        <w:tblPrEx>
          <w:shd w:val="clear" w:color="auto" w:fill="auto"/>
          <w:tblCellMar>
            <w:top w:w="0" w:type="dxa"/>
            <w:left w:w="0" w:type="dxa"/>
            <w:bottom w:w="0" w:type="dxa"/>
            <w:right w:w="0" w:type="dxa"/>
          </w:tblCellMar>
        </w:tblPrEx>
        <w:trPr>
          <w:trHeight w:val="23"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设备非保护性拆除</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7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拦标价：9000元/项。包含原包装升降台（2.673t）2套及配套电气电缆等，包括分解、运输、倒运等涉及的全部工序及人工费、机械费、材料费、措施费、不可竞争费、税金、水电费等全部费用。由施工现场送至芜湖新兴铸管厂内指定地点。</w:t>
            </w:r>
          </w:p>
        </w:tc>
      </w:tr>
      <w:tr>
        <w:tblPrEx>
          <w:shd w:val="clear" w:color="auto" w:fill="auto"/>
          <w:tblCellMar>
            <w:top w:w="0" w:type="dxa"/>
            <w:left w:w="0" w:type="dxa"/>
            <w:bottom w:w="0" w:type="dxa"/>
            <w:right w:w="0" w:type="dxa"/>
          </w:tblCellMar>
        </w:tblPrEx>
        <w:trPr>
          <w:trHeight w:val="23"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优惠率（不包含材料费）</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暂估金额70000元</w:t>
            </w:r>
          </w:p>
        </w:tc>
        <w:tc>
          <w:tcPr>
            <w:tcW w:w="7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拦标价：1%。优惠率=（暂估金额-报价）/暂估金额*100%。执行2018版安徽省建设工程计价定额及配套费用定额，材料费不参与总价优惠。措施项目费以确认形式据实计取，二次搬运费不计取。</w:t>
            </w:r>
          </w:p>
        </w:tc>
      </w:tr>
    </w:tbl>
    <w:p>
      <w:pPr>
        <w:tabs>
          <w:tab w:val="left" w:pos="720"/>
          <w:tab w:val="left" w:pos="7200"/>
        </w:tabs>
        <w:snapToGrid w:val="0"/>
        <w:spacing w:line="240" w:lineRule="auto"/>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960" w:firstLineChars="4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31775"/>
      <w:bookmarkStart w:id="1" w:name="_Toc15291886"/>
      <w:bookmarkStart w:id="2" w:name="_Toc532887698"/>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901C8"/>
    <w:rsid w:val="0DFC1491"/>
    <w:rsid w:val="0E4F2C23"/>
    <w:rsid w:val="0F454D3F"/>
    <w:rsid w:val="104501EF"/>
    <w:rsid w:val="121B22D6"/>
    <w:rsid w:val="1A33768E"/>
    <w:rsid w:val="1A5F4F18"/>
    <w:rsid w:val="1C7E1688"/>
    <w:rsid w:val="1C8160E7"/>
    <w:rsid w:val="1CAB7BE0"/>
    <w:rsid w:val="1DC136C9"/>
    <w:rsid w:val="214D2E1E"/>
    <w:rsid w:val="21D2437C"/>
    <w:rsid w:val="21F73AF2"/>
    <w:rsid w:val="23883F50"/>
    <w:rsid w:val="24C93CD8"/>
    <w:rsid w:val="24E835CF"/>
    <w:rsid w:val="282A37D0"/>
    <w:rsid w:val="28754C22"/>
    <w:rsid w:val="29AB06DF"/>
    <w:rsid w:val="29EF4459"/>
    <w:rsid w:val="2A62363C"/>
    <w:rsid w:val="2AFF2879"/>
    <w:rsid w:val="326329B3"/>
    <w:rsid w:val="34481C4C"/>
    <w:rsid w:val="364C51F0"/>
    <w:rsid w:val="37CA36AB"/>
    <w:rsid w:val="386D04A2"/>
    <w:rsid w:val="38BF635E"/>
    <w:rsid w:val="3A9E2574"/>
    <w:rsid w:val="3B9F0063"/>
    <w:rsid w:val="3C062CAD"/>
    <w:rsid w:val="3D5977E3"/>
    <w:rsid w:val="400A7CF7"/>
    <w:rsid w:val="42B5472A"/>
    <w:rsid w:val="467B56CD"/>
    <w:rsid w:val="47807B49"/>
    <w:rsid w:val="49806F97"/>
    <w:rsid w:val="4A1D777A"/>
    <w:rsid w:val="4C2439BA"/>
    <w:rsid w:val="4C6D4D7D"/>
    <w:rsid w:val="4C6F1F1E"/>
    <w:rsid w:val="4EF83610"/>
    <w:rsid w:val="4FC1072C"/>
    <w:rsid w:val="51C85998"/>
    <w:rsid w:val="526A207D"/>
    <w:rsid w:val="53966193"/>
    <w:rsid w:val="54DA0463"/>
    <w:rsid w:val="558D3BDC"/>
    <w:rsid w:val="57181B7C"/>
    <w:rsid w:val="571D732A"/>
    <w:rsid w:val="58251DDC"/>
    <w:rsid w:val="59A06F0E"/>
    <w:rsid w:val="5ACF5D45"/>
    <w:rsid w:val="5D634D0C"/>
    <w:rsid w:val="5F533CAB"/>
    <w:rsid w:val="66296C18"/>
    <w:rsid w:val="68BB783B"/>
    <w:rsid w:val="6998730F"/>
    <w:rsid w:val="6BFA79CF"/>
    <w:rsid w:val="6CDE16B5"/>
    <w:rsid w:val="6DF65BBA"/>
    <w:rsid w:val="6F286C4E"/>
    <w:rsid w:val="71A34979"/>
    <w:rsid w:val="724E1F86"/>
    <w:rsid w:val="73F30113"/>
    <w:rsid w:val="74E73BF7"/>
    <w:rsid w:val="75037D3A"/>
    <w:rsid w:val="765207B1"/>
    <w:rsid w:val="77676C2F"/>
    <w:rsid w:val="782F64FC"/>
    <w:rsid w:val="7A1268BD"/>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3</TotalTime>
  <ScaleCrop>false</ScaleCrop>
  <LinksUpToDate>false</LinksUpToDate>
  <CharactersWithSpaces>11263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2021-08-20T06:16:15Z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9C715AAECA884F55A9461866D6FA45E2</vt:lpwstr>
  </property>
</Properties>
</file>