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焦炉煤气脱硫系统改造建安工程监理</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9</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10003JLTLJAJL</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焦炉煤气脱硫系统改造建安工程监理</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sz w:val="24"/>
          <w:szCs w:val="24"/>
        </w:rPr>
      </w:pPr>
      <w:r>
        <w:rPr>
          <w:rFonts w:hint="eastAsia" w:ascii="宋体" w:hAnsi="宋体"/>
          <w:bCs/>
          <w:sz w:val="24"/>
          <w:szCs w:val="24"/>
        </w:rPr>
        <w:t>投标人须具有国家建设部门颁发的</w:t>
      </w:r>
      <w:r>
        <w:rPr>
          <w:rFonts w:hint="eastAsia"/>
          <w:b/>
          <w:color w:val="FF0000"/>
          <w:sz w:val="24"/>
          <w:szCs w:val="24"/>
        </w:rPr>
        <w:t>综合监理资质</w:t>
      </w:r>
      <w:r>
        <w:rPr>
          <w:rFonts w:hint="eastAsia"/>
          <w:b/>
          <w:color w:val="auto"/>
          <w:sz w:val="24"/>
          <w:szCs w:val="24"/>
        </w:rPr>
        <w:t>或者</w:t>
      </w:r>
      <w:r>
        <w:rPr>
          <w:rFonts w:hint="eastAsia" w:hAnsi="宋体" w:cs="宋体"/>
          <w:b/>
          <w:color w:val="FF0000"/>
          <w:sz w:val="24"/>
          <w:szCs w:val="24"/>
        </w:rPr>
        <w:t>同时具有机电安装工程和房屋建筑工程监理乙级及以上专业资质</w:t>
      </w:r>
      <w:r>
        <w:rPr>
          <w:rFonts w:hint="eastAsia" w:ascii="宋体" w:hAnsi="宋体"/>
          <w:sz w:val="24"/>
          <w:szCs w:val="24"/>
          <w:lang w:eastAsia="zh-CN"/>
        </w:rPr>
        <w:t>。投标单位拟派总监须具有</w:t>
      </w:r>
      <w:r>
        <w:rPr>
          <w:rFonts w:hint="eastAsia" w:ascii="宋体" w:hAnsi="宋体" w:eastAsia="宋体" w:cs="宋体"/>
          <w:i w:val="0"/>
          <w:iCs w:val="0"/>
          <w:caps w:val="0"/>
          <w:color w:val="121212"/>
          <w:spacing w:val="0"/>
          <w:sz w:val="24"/>
          <w:szCs w:val="24"/>
          <w:shd w:val="clear" w:color="auto" w:fill="FFFFFF"/>
        </w:rPr>
        <w:t>相应专业</w:t>
      </w:r>
      <w:r>
        <w:rPr>
          <w:rFonts w:hint="eastAsia" w:ascii="宋体" w:hAnsi="宋体" w:eastAsia="宋体" w:cs="宋体"/>
          <w:i w:val="0"/>
          <w:iCs w:val="0"/>
          <w:caps w:val="0"/>
          <w:color w:val="121212"/>
          <w:spacing w:val="0"/>
          <w:sz w:val="24"/>
          <w:szCs w:val="24"/>
          <w:shd w:val="clear" w:color="auto" w:fill="FFFFFF"/>
          <w:lang w:eastAsia="zh-CN"/>
        </w:rPr>
        <w:t>的</w:t>
      </w:r>
      <w:r>
        <w:rPr>
          <w:rFonts w:hint="eastAsia" w:ascii="宋体" w:hAnsi="宋体" w:eastAsia="宋体" w:cs="宋体"/>
          <w:i w:val="0"/>
          <w:iCs w:val="0"/>
          <w:caps w:val="0"/>
          <w:color w:val="121212"/>
          <w:spacing w:val="0"/>
          <w:sz w:val="24"/>
          <w:szCs w:val="24"/>
          <w:shd w:val="clear" w:color="auto" w:fill="FFFFFF"/>
        </w:rPr>
        <w:t>注册监理工程</w:t>
      </w:r>
      <w:r>
        <w:rPr>
          <w:rFonts w:hint="eastAsia" w:ascii="宋体" w:hAnsi="宋体" w:eastAsia="宋体" w:cs="宋体"/>
          <w:i w:val="0"/>
          <w:iCs w:val="0"/>
          <w:caps w:val="0"/>
          <w:color w:val="121212"/>
          <w:spacing w:val="0"/>
          <w:sz w:val="24"/>
          <w:szCs w:val="24"/>
          <w:shd w:val="clear" w:color="auto" w:fill="FFFFFF"/>
          <w:lang w:eastAsia="zh-CN"/>
        </w:rPr>
        <w:t>师。</w:t>
      </w:r>
    </w:p>
    <w:p>
      <w:pPr>
        <w:pStyle w:val="14"/>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20"/>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13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2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20"/>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焦炉煤气脱硫系统改造建安工程监理</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周剑波</w:t>
      </w:r>
      <w:r>
        <w:rPr>
          <w:rFonts w:hint="eastAsia" w:ascii="宋体" w:hAnsi="宋体" w:eastAsia="宋体" w:cs="宋体"/>
          <w:color w:val="2A2A2A"/>
          <w:kern w:val="0"/>
          <w:sz w:val="24"/>
          <w:szCs w:val="24"/>
        </w:rPr>
        <w:t xml:space="preserve">        13155338076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焦炉煤气脱硫系统改造建安工程监理</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焦炉煤气脱硫系统改造建安工程监理</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line="240" w:lineRule="auto"/>
        <w:ind w:left="420" w:leftChars="0" w:hanging="420" w:firstLineChars="0"/>
        <w:rPr>
          <w:rFonts w:hint="eastAsia"/>
          <w:szCs w:val="21"/>
        </w:rPr>
      </w:pPr>
      <w:r>
        <w:rPr>
          <w:rFonts w:hint="eastAsia"/>
          <w:szCs w:val="21"/>
        </w:rPr>
        <w:t>本</w:t>
      </w:r>
      <w:r>
        <w:rPr>
          <w:rFonts w:hint="eastAsia"/>
          <w:szCs w:val="21"/>
          <w:lang w:val="en-US" w:eastAsia="zh-CN"/>
        </w:rPr>
        <w:t>项目</w:t>
      </w:r>
      <w:r>
        <w:rPr>
          <w:rFonts w:hint="eastAsia"/>
          <w:szCs w:val="21"/>
        </w:rPr>
        <w:t>为焦炉煤气脱硫系统改造建安工程的全过程监理服务</w:t>
      </w:r>
      <w:r>
        <w:rPr>
          <w:rFonts w:hint="eastAsia"/>
          <w:szCs w:val="21"/>
        </w:rPr>
        <w:t>。</w:t>
      </w:r>
    </w:p>
    <w:p>
      <w:pPr>
        <w:spacing w:beforeLines="50" w:afterLines="50" w:line="300" w:lineRule="auto"/>
        <w:ind w:left="420"/>
        <w:rPr>
          <w:rFonts w:hint="eastAsia"/>
          <w:szCs w:val="21"/>
        </w:rPr>
      </w:pPr>
      <w:r>
        <w:rPr>
          <w:rFonts w:hint="eastAsia"/>
          <w:szCs w:val="21"/>
          <w:lang w:val="en-US" w:eastAsia="zh-CN"/>
        </w:rPr>
        <w:t>项目</w:t>
      </w:r>
      <w:r>
        <w:rPr>
          <w:rFonts w:hint="eastAsia"/>
          <w:szCs w:val="21"/>
        </w:rPr>
        <w:t xml:space="preserve">概况和估算工作量： </w:t>
      </w:r>
      <w:r>
        <w:rPr>
          <w:rFonts w:hint="eastAsia"/>
          <w:szCs w:val="21"/>
          <w:lang w:val="en-US" w:eastAsia="zh-CN"/>
        </w:rPr>
        <w:t>包括</w:t>
      </w:r>
      <w:r>
        <w:rPr>
          <w:rFonts w:hint="eastAsia"/>
          <w:szCs w:val="21"/>
        </w:rPr>
        <w:t xml:space="preserve">桩基、土建设备基础、设备安装、机电设备安装、管道工程、电气工程等其他配套设施的工程施工监理。 </w:t>
      </w:r>
    </w:p>
    <w:p>
      <w:pPr>
        <w:spacing w:beforeLines="50" w:afterLines="50" w:line="300" w:lineRule="auto"/>
        <w:ind w:left="420"/>
        <w:rPr>
          <w:rFonts w:hint="eastAsia"/>
          <w:szCs w:val="21"/>
          <w:lang w:val="en-US" w:eastAsia="zh-CN"/>
        </w:rPr>
      </w:pPr>
      <w:r>
        <w:rPr>
          <w:rFonts w:hint="eastAsia"/>
          <w:szCs w:val="21"/>
        </w:rPr>
        <w:t>焦炉煤气脱硫系统改造建安工程建安费约为1000万元。</w:t>
      </w:r>
    </w:p>
    <w:p>
      <w:pPr>
        <w:spacing w:line="360" w:lineRule="exact"/>
        <w:rPr>
          <w:rFonts w:ascii="宋体" w:hAnsi="宋体"/>
        </w:rPr>
      </w:pPr>
      <w:r>
        <w:rPr>
          <w:rFonts w:hint="eastAsia" w:ascii="宋体" w:hAnsi="宋体"/>
          <w:lang w:val="en-US" w:eastAsia="zh-CN"/>
        </w:rPr>
        <w:t>2</w:t>
      </w:r>
      <w:r>
        <w:rPr>
          <w:rFonts w:hint="eastAsia" w:ascii="宋体" w:hAnsi="宋体"/>
        </w:rPr>
        <w:t>.  投标有效期:90天。</w:t>
      </w:r>
    </w:p>
    <w:p>
      <w:pPr>
        <w:numPr>
          <w:ilvl w:val="0"/>
          <w:numId w:val="0"/>
        </w:numPr>
        <w:spacing w:line="360" w:lineRule="auto"/>
        <w:rPr>
          <w:rFonts w:hint="eastAsia" w:ascii="宋体" w:hAnsi="宋体"/>
          <w:b/>
        </w:rPr>
      </w:pPr>
      <w:r>
        <w:rPr>
          <w:rFonts w:hint="eastAsia" w:ascii="宋体" w:hAnsi="宋体"/>
          <w:b/>
        </w:rPr>
        <w:t>四、工期：</w:t>
      </w:r>
    </w:p>
    <w:p>
      <w:pPr>
        <w:spacing w:beforeLines="50" w:afterLines="50" w:line="300" w:lineRule="auto"/>
        <w:ind w:left="420"/>
        <w:rPr>
          <w:rFonts w:hint="eastAsia"/>
          <w:szCs w:val="21"/>
        </w:rPr>
      </w:pPr>
      <w:r>
        <w:rPr>
          <w:rFonts w:hint="eastAsia"/>
          <w:szCs w:val="21"/>
        </w:rPr>
        <w:t xml:space="preserve">开工日期：2021年10月20日（暂定）                                          </w:t>
      </w:r>
    </w:p>
    <w:p>
      <w:pPr>
        <w:spacing w:beforeLines="50" w:afterLines="50" w:line="300" w:lineRule="auto"/>
        <w:ind w:left="420"/>
        <w:rPr>
          <w:rFonts w:hint="eastAsia"/>
          <w:szCs w:val="21"/>
        </w:rPr>
      </w:pPr>
      <w:r>
        <w:rPr>
          <w:rFonts w:hint="eastAsia"/>
          <w:szCs w:val="21"/>
        </w:rPr>
        <w:t xml:space="preserve">竣工日期：2022年6月30日                                             </w:t>
      </w:r>
    </w:p>
    <w:p>
      <w:pPr>
        <w:spacing w:beforeLines="50" w:afterLines="50" w:line="300" w:lineRule="auto"/>
        <w:ind w:left="420"/>
        <w:rPr>
          <w:rFonts w:ascii="宋体" w:hAnsi="宋体"/>
        </w:rPr>
      </w:pPr>
      <w:r>
        <w:rPr>
          <w:rFonts w:hint="eastAsia"/>
          <w:szCs w:val="21"/>
        </w:rPr>
        <w:t>开工时间以现场条件具备，发包人书面通知为准。</w:t>
      </w:r>
    </w:p>
    <w:p>
      <w:pPr>
        <w:pStyle w:val="8"/>
        <w:snapToGrid w:val="0"/>
        <w:spacing w:line="360" w:lineRule="exact"/>
        <w:rPr>
          <w:rFonts w:hAnsi="宋体"/>
          <w:b/>
          <w:sz w:val="24"/>
          <w:szCs w:val="24"/>
        </w:rPr>
      </w:pPr>
      <w:r>
        <w:rPr>
          <w:rFonts w:hint="eastAsia" w:hAnsi="宋体"/>
          <w:b/>
          <w:sz w:val="24"/>
          <w:szCs w:val="24"/>
        </w:rPr>
        <w:t>五、投标说明</w:t>
      </w:r>
    </w:p>
    <w:p>
      <w:pPr>
        <w:numPr>
          <w:ilvl w:val="0"/>
          <w:numId w:val="0"/>
        </w:numPr>
        <w:snapToGrid w:val="0"/>
        <w:spacing w:line="360" w:lineRule="auto"/>
        <w:ind w:leftChars="0"/>
        <w:rPr>
          <w:rFonts w:hint="eastAsia" w:cstheme="minorBidi"/>
          <w:kern w:val="36"/>
          <w:sz w:val="21"/>
          <w:szCs w:val="22"/>
          <w:lang w:val="en-US" w:eastAsia="zh-CN" w:bidi="ar-SA"/>
        </w:rPr>
      </w:pPr>
      <w:r>
        <w:rPr>
          <w:rFonts w:hint="eastAsia" w:cstheme="minorBidi"/>
          <w:kern w:val="36"/>
          <w:sz w:val="21"/>
          <w:szCs w:val="22"/>
          <w:lang w:val="en-US" w:eastAsia="zh-CN" w:bidi="ar-SA"/>
        </w:rPr>
        <w:t>1.</w:t>
      </w:r>
      <w:r>
        <w:rPr>
          <w:rFonts w:hint="eastAsia" w:cstheme="minorBidi"/>
          <w:kern w:val="36"/>
          <w:sz w:val="21"/>
          <w:szCs w:val="22"/>
          <w:lang w:val="en-US" w:eastAsia="zh-CN" w:bidi="ar-SA"/>
        </w:rPr>
        <w:tab/>
      </w:r>
      <w:r>
        <w:rPr>
          <w:rFonts w:hint="eastAsia" w:cstheme="minorBidi"/>
          <w:kern w:val="36"/>
          <w:sz w:val="21"/>
          <w:szCs w:val="22"/>
          <w:lang w:val="en-US" w:eastAsia="zh-CN" w:bidi="ar-SA"/>
        </w:rPr>
        <w:t>按总价包干的方式报价（包括本工程监理人员工资、工会经用、教育经费、养老保险、住房公积金、办公费、差旅费、现场补贴、公司管理费、现场必备的检测设备和交通工具的购置及使用费和现场住宿费、电话费等。</w:t>
      </w:r>
    </w:p>
    <w:p>
      <w:pPr>
        <w:numPr>
          <w:ilvl w:val="0"/>
          <w:numId w:val="0"/>
        </w:numPr>
        <w:snapToGrid w:val="0"/>
        <w:spacing w:line="360" w:lineRule="auto"/>
        <w:ind w:leftChars="0"/>
        <w:rPr>
          <w:rFonts w:hint="eastAsia" w:cstheme="minorBidi"/>
          <w:kern w:val="36"/>
          <w:sz w:val="21"/>
          <w:szCs w:val="22"/>
          <w:lang w:val="en-US" w:eastAsia="zh-CN" w:bidi="ar-SA"/>
        </w:rPr>
      </w:pPr>
      <w:r>
        <w:rPr>
          <w:rFonts w:hint="eastAsia" w:cstheme="minorBidi"/>
          <w:kern w:val="36"/>
          <w:sz w:val="21"/>
          <w:szCs w:val="22"/>
          <w:lang w:val="en-US" w:eastAsia="zh-CN" w:bidi="ar-SA"/>
        </w:rPr>
        <w:t>2.  本报价是为完成本工程监理服务所需的全部费用，开具6%增值税专用发票。</w:t>
      </w:r>
    </w:p>
    <w:p>
      <w:pPr>
        <w:numPr>
          <w:ilvl w:val="0"/>
          <w:numId w:val="0"/>
        </w:numPr>
        <w:snapToGrid w:val="0"/>
        <w:spacing w:line="360" w:lineRule="auto"/>
        <w:ind w:leftChars="0"/>
        <w:rPr>
          <w:rFonts w:hint="eastAsia" w:cstheme="minorBidi"/>
          <w:kern w:val="36"/>
          <w:sz w:val="21"/>
          <w:szCs w:val="22"/>
          <w:lang w:val="en-US" w:eastAsia="zh-CN" w:bidi="ar-SA"/>
        </w:rPr>
      </w:pPr>
      <w:r>
        <w:rPr>
          <w:rFonts w:hint="eastAsia" w:cstheme="minorBidi"/>
          <w:kern w:val="36"/>
          <w:sz w:val="21"/>
          <w:szCs w:val="22"/>
          <w:lang w:val="en-US" w:eastAsia="zh-CN" w:bidi="ar-SA"/>
        </w:rPr>
        <w:t>3.  总价包干价必须要有详细的子项价格组成（列表说明）。</w:t>
      </w:r>
    </w:p>
    <w:p>
      <w:pPr>
        <w:numPr>
          <w:ilvl w:val="0"/>
          <w:numId w:val="0"/>
        </w:numPr>
        <w:snapToGrid w:val="0"/>
        <w:spacing w:line="360" w:lineRule="auto"/>
        <w:ind w:leftChars="0"/>
        <w:rPr>
          <w:rFonts w:hint="eastAsia" w:asciiTheme="minorHAnsi" w:hAnsiTheme="minorHAnsi" w:eastAsiaTheme="minorEastAsia" w:cstheme="minorBidi"/>
          <w:kern w:val="36"/>
          <w:sz w:val="21"/>
          <w:szCs w:val="22"/>
          <w:lang w:val="en-US" w:eastAsia="zh-CN" w:bidi="ar-SA"/>
        </w:rPr>
      </w:pPr>
      <w:r>
        <w:rPr>
          <w:rFonts w:hint="eastAsia" w:cstheme="minorBidi"/>
          <w:kern w:val="36"/>
          <w:sz w:val="21"/>
          <w:szCs w:val="22"/>
          <w:lang w:val="en-US" w:eastAsia="zh-CN" w:bidi="ar-SA"/>
        </w:rPr>
        <w:t xml:space="preserve">4.  </w:t>
      </w:r>
      <w:r>
        <w:rPr>
          <w:rFonts w:hint="eastAsia" w:asciiTheme="minorHAnsi" w:hAnsiTheme="minorHAnsi" w:eastAsiaTheme="minorEastAsia" w:cstheme="minorBidi"/>
          <w:kern w:val="36"/>
          <w:sz w:val="21"/>
          <w:szCs w:val="22"/>
          <w:lang w:val="en-US" w:eastAsia="zh-CN" w:bidi="ar-SA"/>
        </w:rPr>
        <w:t>本</w:t>
      </w:r>
      <w:r>
        <w:rPr>
          <w:rFonts w:hint="eastAsia" w:cstheme="minorBidi"/>
          <w:kern w:val="36"/>
          <w:sz w:val="21"/>
          <w:szCs w:val="22"/>
          <w:lang w:val="en-US" w:eastAsia="zh-CN" w:bidi="ar-SA"/>
        </w:rPr>
        <w:t>项目</w:t>
      </w:r>
      <w:r>
        <w:rPr>
          <w:rFonts w:hint="eastAsia" w:asciiTheme="minorHAnsi" w:hAnsiTheme="minorHAnsi" w:eastAsiaTheme="minorEastAsia" w:cstheme="minorBidi"/>
          <w:kern w:val="36"/>
          <w:sz w:val="21"/>
          <w:szCs w:val="22"/>
          <w:lang w:val="en-US" w:eastAsia="zh-CN" w:bidi="ar-SA"/>
        </w:rPr>
        <w:t>评标办法见下表，投标单位需对表内要求内容在投标书中如实反馈。</w:t>
      </w:r>
    </w:p>
    <w:tbl>
      <w:tblPr>
        <w:tblStyle w:val="15"/>
        <w:tblW w:w="0" w:type="auto"/>
        <w:tblInd w:w="0" w:type="dxa"/>
        <w:tblLayout w:type="fixed"/>
        <w:tblCellMar>
          <w:top w:w="15" w:type="dxa"/>
          <w:left w:w="15" w:type="dxa"/>
          <w:bottom w:w="15" w:type="dxa"/>
          <w:right w:w="15" w:type="dxa"/>
        </w:tblCellMar>
      </w:tblPr>
      <w:tblGrid>
        <w:gridCol w:w="869"/>
        <w:gridCol w:w="1199"/>
        <w:gridCol w:w="1349"/>
        <w:gridCol w:w="2694"/>
        <w:gridCol w:w="2842"/>
      </w:tblGrid>
      <w:tr>
        <w:tblPrEx>
          <w:tblCellMar>
            <w:top w:w="15" w:type="dxa"/>
            <w:left w:w="15" w:type="dxa"/>
            <w:bottom w:w="15" w:type="dxa"/>
            <w:right w:w="15" w:type="dxa"/>
          </w:tblCellMar>
        </w:tblPrEx>
        <w:trPr>
          <w:trHeight w:val="985" w:hRule="atLeast"/>
        </w:trPr>
        <w:tc>
          <w:tcPr>
            <w:tcW w:w="869" w:type="dxa"/>
            <w:vMerge w:val="restart"/>
            <w:tcBorders>
              <w:top w:val="single" w:color="auto" w:sz="4" w:space="0"/>
              <w:left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highlight w:val="none"/>
                <w:lang w:bidi="ar"/>
              </w:rPr>
              <w:t>监理评分办法</w:t>
            </w:r>
          </w:p>
        </w:tc>
        <w:tc>
          <w:tcPr>
            <w:tcW w:w="119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标价（</w:t>
            </w:r>
            <w:r>
              <w:rPr>
                <w:rFonts w:ascii="宋体" w:hAnsi="宋体" w:cs="宋体"/>
                <w:color w:val="000000"/>
                <w:kern w:val="0"/>
                <w:sz w:val="22"/>
                <w:szCs w:val="22"/>
                <w:lang w:bidi="ar"/>
              </w:rPr>
              <w:t>60</w:t>
            </w:r>
            <w:r>
              <w:rPr>
                <w:rFonts w:hint="eastAsia" w:ascii="宋体" w:hAnsi="宋体" w:cs="宋体"/>
                <w:color w:val="000000"/>
                <w:kern w:val="0"/>
                <w:sz w:val="22"/>
                <w:szCs w:val="22"/>
                <w:lang w:bidi="ar"/>
              </w:rPr>
              <w:t>分）</w:t>
            </w:r>
          </w:p>
        </w:tc>
        <w:tc>
          <w:tcPr>
            <w:tcW w:w="6885" w:type="dxa"/>
            <w:gridSpan w:val="3"/>
            <w:tcBorders>
              <w:top w:val="single" w:color="auto"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满足招标文件要求的前提下，取所有投标方有效报价的最低价作为评标基准价，其得分为</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0分，其他投标方得分为：价格分=</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0*评标基准价÷有效报价。（</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0分）</w:t>
            </w:r>
          </w:p>
        </w:tc>
      </w:tr>
      <w:tr>
        <w:tblPrEx>
          <w:tblCellMar>
            <w:top w:w="15" w:type="dxa"/>
            <w:left w:w="15" w:type="dxa"/>
            <w:bottom w:w="15" w:type="dxa"/>
            <w:right w:w="15" w:type="dxa"/>
          </w:tblCellMar>
        </w:tblPrEx>
        <w:trPr>
          <w:trHeight w:val="5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监理方案（2</w:t>
            </w:r>
            <w:r>
              <w:rPr>
                <w:rFonts w:hint="eastAsia" w:ascii="宋体" w:hAnsi="宋体" w:cs="宋体"/>
                <w:color w:val="000000"/>
                <w:sz w:val="22"/>
                <w:szCs w:val="22"/>
                <w:lang w:val="en-US" w:eastAsia="zh-CN"/>
              </w:rPr>
              <w:t>8</w:t>
            </w:r>
            <w:r>
              <w:rPr>
                <w:rFonts w:hint="eastAsia" w:ascii="宋体" w:hAnsi="宋体" w:cs="宋体"/>
                <w:color w:val="000000"/>
                <w:sz w:val="22"/>
                <w:szCs w:val="22"/>
              </w:rPr>
              <w:t>分）</w:t>
            </w:r>
          </w:p>
        </w:tc>
        <w:tc>
          <w:tcPr>
            <w:tcW w:w="1349" w:type="dxa"/>
            <w:vMerge w:val="restar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项目管理机构配备情况</w:t>
            </w:r>
          </w:p>
        </w:tc>
        <w:tc>
          <w:tcPr>
            <w:tcW w:w="2694"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监理人数：6分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取最优数据按比例得分</w:t>
            </w:r>
          </w:p>
        </w:tc>
      </w:tr>
      <w:tr>
        <w:tblPrEx>
          <w:tblCellMar>
            <w:top w:w="15" w:type="dxa"/>
            <w:left w:w="15" w:type="dxa"/>
            <w:bottom w:w="15" w:type="dxa"/>
            <w:right w:w="15" w:type="dxa"/>
          </w:tblCellMar>
        </w:tblPrEx>
        <w:trPr>
          <w:trHeight w:val="5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49" w:type="dxa"/>
            <w:vMerge w:val="continue"/>
            <w:tcBorders>
              <w:top w:val="single" w:color="auto" w:sz="4" w:space="0"/>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2694"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监理人员专业：4分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监理人员包括土建、电气专业每项加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w:t>
            </w:r>
          </w:p>
        </w:tc>
      </w:tr>
      <w:tr>
        <w:tblPrEx>
          <w:tblCellMar>
            <w:top w:w="15" w:type="dxa"/>
            <w:left w:w="15" w:type="dxa"/>
            <w:bottom w:w="15" w:type="dxa"/>
            <w:right w:w="15" w:type="dxa"/>
          </w:tblCellMar>
        </w:tblPrEx>
        <w:trPr>
          <w:trHeight w:val="435"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项目质量控制方案：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restart"/>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贴合现场实际情况看文件措施项计分</w:t>
            </w:r>
          </w:p>
        </w:tc>
      </w:tr>
      <w:tr>
        <w:tblPrEx>
          <w:tblCellMar>
            <w:top w:w="15" w:type="dxa"/>
            <w:left w:w="15" w:type="dxa"/>
            <w:bottom w:w="15" w:type="dxa"/>
            <w:right w:w="15" w:type="dxa"/>
          </w:tblCellMar>
        </w:tblPrEx>
        <w:trPr>
          <w:trHeight w:val="359"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项目安全控制方案：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项目进度控制方案：</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分</w:t>
            </w:r>
          </w:p>
        </w:tc>
        <w:tc>
          <w:tcPr>
            <w:tcW w:w="2842" w:type="dxa"/>
            <w:vMerge w:val="continue"/>
            <w:tcBorders>
              <w:left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416"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重点难点分析、处理方法及对策:</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分</w:t>
            </w:r>
          </w:p>
        </w:tc>
        <w:tc>
          <w:tcPr>
            <w:tcW w:w="2842" w:type="dxa"/>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kern w:val="0"/>
                <w:sz w:val="22"/>
                <w:szCs w:val="22"/>
                <w:lang w:bidi="ar"/>
              </w:rPr>
            </w:pPr>
          </w:p>
        </w:tc>
      </w:tr>
      <w:tr>
        <w:tblPrEx>
          <w:tblCellMar>
            <w:top w:w="15" w:type="dxa"/>
            <w:left w:w="15" w:type="dxa"/>
            <w:bottom w:w="15" w:type="dxa"/>
            <w:right w:w="15" w:type="dxa"/>
          </w:tblCellMar>
        </w:tblPrEx>
        <w:trPr>
          <w:trHeight w:val="810"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企业实力：（</w:t>
            </w:r>
            <w:r>
              <w:rPr>
                <w:rFonts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分）</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企业资金状况及信用等级：4分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近三年财务状况良好+1分，A级企业+1分，AA级企业+2分，AAA级企业+3分</w:t>
            </w:r>
          </w:p>
        </w:tc>
      </w:tr>
      <w:tr>
        <w:tblPrEx>
          <w:tblCellMar>
            <w:top w:w="15" w:type="dxa"/>
            <w:left w:w="15" w:type="dxa"/>
            <w:bottom w:w="15" w:type="dxa"/>
            <w:right w:w="15" w:type="dxa"/>
          </w:tblCellMar>
        </w:tblPrEx>
        <w:trPr>
          <w:trHeight w:val="434" w:hRule="atLeast"/>
        </w:trPr>
        <w:tc>
          <w:tcPr>
            <w:tcW w:w="869" w:type="dxa"/>
            <w:vMerge w:val="continue"/>
            <w:tcBorders>
              <w:left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企业施工资质：4分</w:t>
            </w:r>
          </w:p>
        </w:tc>
        <w:tc>
          <w:tcPr>
            <w:tcW w:w="284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乙级以上资质+4分</w:t>
            </w:r>
          </w:p>
        </w:tc>
      </w:tr>
      <w:tr>
        <w:tblPrEx>
          <w:tblCellMar>
            <w:top w:w="15" w:type="dxa"/>
            <w:left w:w="15" w:type="dxa"/>
            <w:bottom w:w="15" w:type="dxa"/>
            <w:right w:w="15" w:type="dxa"/>
          </w:tblCellMar>
        </w:tblPrEx>
        <w:trPr>
          <w:trHeight w:val="401" w:hRule="atLeast"/>
        </w:trPr>
        <w:tc>
          <w:tcPr>
            <w:tcW w:w="869" w:type="dxa"/>
            <w:vMerge w:val="continue"/>
            <w:tcBorders>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1199"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szCs w:val="22"/>
              </w:rPr>
            </w:pPr>
          </w:p>
        </w:tc>
        <w:tc>
          <w:tcPr>
            <w:tcW w:w="4043"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企业项目业绩：</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c>
          <w:tcPr>
            <w:tcW w:w="2842"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一项加</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分，最高得</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分</w:t>
            </w:r>
          </w:p>
        </w:tc>
      </w:tr>
    </w:tbl>
    <w:p>
      <w:pPr>
        <w:pStyle w:val="23"/>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w:t>
      </w:r>
      <w:r>
        <w:rPr>
          <w:rFonts w:hint="eastAsia" w:ascii="宋体" w:hAnsi="宋体" w:cs="宋体" w:eastAsiaTheme="minorEastAsia"/>
          <w:bCs/>
          <w:sz w:val="21"/>
          <w:szCs w:val="22"/>
          <w:lang w:val="en-US" w:eastAsia="zh-CN"/>
        </w:rPr>
        <w:t>项目</w:t>
      </w:r>
      <w:r>
        <w:rPr>
          <w:rFonts w:hint="eastAsia" w:ascii="宋体" w:hAnsi="宋体" w:cs="宋体" w:eastAsiaTheme="minorEastAsia"/>
          <w:bCs/>
          <w:sz w:val="21"/>
          <w:szCs w:val="22"/>
        </w:rPr>
        <w:t>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w:t>
      </w:r>
      <w:r>
        <w:rPr>
          <w:rFonts w:hint="eastAsia" w:ascii="宋体" w:hAnsi="宋体" w:cs="宋体"/>
          <w:bCs/>
          <w:lang w:val="en-US" w:eastAsia="zh-CN"/>
        </w:rPr>
        <w:t>项目</w:t>
      </w:r>
      <w:r>
        <w:rPr>
          <w:rFonts w:hint="eastAsia" w:ascii="宋体" w:hAnsi="宋体" w:cs="宋体"/>
          <w:bCs/>
        </w:rPr>
        <w:t>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投标人项目经理承担过所投标段类似</w:t>
      </w:r>
      <w:r>
        <w:rPr>
          <w:rFonts w:hint="eastAsia" w:ascii="宋体" w:hAnsi="宋体"/>
          <w:bCs/>
          <w:lang w:val="en-US" w:eastAsia="zh-CN"/>
        </w:rPr>
        <w:t>项目</w:t>
      </w:r>
      <w:r>
        <w:rPr>
          <w:rFonts w:hint="eastAsia" w:ascii="宋体" w:hAnsi="宋体"/>
          <w:bCs/>
        </w:rPr>
        <w:t>。</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rPr>
          <w:rFonts w:ascii="宋体" w:hAnsi="宋体"/>
          <w:bCs/>
        </w:rPr>
      </w:pPr>
      <w:r>
        <w:rPr>
          <w:rFonts w:hint="eastAsia" w:ascii="宋体" w:hAnsi="宋体"/>
          <w:bCs/>
        </w:rPr>
        <w:t>1. 投标书应含有上述所列第五、六、七项相应内容。</w:t>
      </w:r>
    </w:p>
    <w:p>
      <w:pPr>
        <w:spacing w:line="360" w:lineRule="exact"/>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（1）有本项目</w:t>
      </w:r>
      <w:r>
        <w:rPr>
          <w:rFonts w:hint="eastAsia" w:ascii="宋体" w:hAnsi="宋体"/>
          <w:bCs/>
          <w:lang w:val="en-US" w:eastAsia="zh-CN"/>
        </w:rPr>
        <w:t>的项目</w:t>
      </w:r>
      <w:r>
        <w:rPr>
          <w:rFonts w:hint="eastAsia" w:ascii="宋体" w:hAnsi="宋体"/>
          <w:bCs/>
        </w:rPr>
        <w:t>经理和副经理名单及在投标人公司的任职说明，项目部的设置和人员的组成应有详细说明。</w:t>
      </w:r>
    </w:p>
    <w:p>
      <w:pPr>
        <w:spacing w:line="360" w:lineRule="exact"/>
        <w:rPr>
          <w:rFonts w:hint="eastAsia" w:ascii="宋体" w:hAnsi="宋体" w:eastAsiaTheme="minorEastAsia"/>
          <w:bCs/>
          <w:lang w:eastAsia="zh-CN"/>
        </w:rPr>
      </w:pPr>
      <w:r>
        <w:rPr>
          <w:rFonts w:hint="eastAsia" w:ascii="宋体" w:hAnsi="宋体"/>
          <w:bCs/>
        </w:rPr>
        <w:t>（2）投标文件的内容必须有完整可行的方案，招标方将以此为合同考核的重要依据</w:t>
      </w:r>
      <w:r>
        <w:rPr>
          <w:rFonts w:hint="eastAsia" w:ascii="宋体" w:hAnsi="宋体"/>
          <w:bCs/>
          <w:lang w:eastAsia="zh-CN"/>
        </w:rPr>
        <w:t>。</w:t>
      </w:r>
    </w:p>
    <w:p>
      <w:pPr>
        <w:spacing w:line="360" w:lineRule="exact"/>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不可抗力造成工程全面中断，中断期间不计监理费用，工期顺延。因不可抗力造成本工程工期延长，每个月按10000元/月另行支付监理费用（超过15天的按半个月支付，不足15天的不计费用），工期以工程现场完工时间为准。因甲方原因造成工期延长，每个月按20000元/月另行支付监理费用（超过15天的按半个月支付，不足15天的不计费用），工期以工程现场完工时间为准</w:t>
      </w:r>
      <w:r>
        <w:rPr>
          <w:rFonts w:hint="eastAsia" w:ascii="宋体" w:hAnsi="宋体" w:cs="宋体"/>
          <w:color w:val="000000"/>
          <w:lang w:val="en-US" w:eastAsia="zh-CN"/>
        </w:rPr>
        <w:t>。</w:t>
      </w:r>
    </w:p>
    <w:p>
      <w:pPr>
        <w:spacing w:line="360" w:lineRule="exact"/>
        <w:rPr>
          <w:rFonts w:hint="eastAsia" w:ascii="宋体" w:hAnsi="宋体" w:cs="宋体"/>
          <w:color w:val="000000"/>
        </w:rPr>
      </w:pPr>
      <w:r>
        <w:rPr>
          <w:rFonts w:hint="eastAsia" w:ascii="宋体" w:hAnsi="宋体" w:cs="宋体"/>
          <w:color w:val="000000"/>
        </w:rPr>
        <w:t>2．双方约定的工程监理费付款方式：银行现汇支付。无预付款，合同总价分时段的付款时间和比例，投标方需在商务标中体现，经双方协商统一后，在合同中约定。</w:t>
      </w:r>
    </w:p>
    <w:p>
      <w:pPr>
        <w:spacing w:line="360" w:lineRule="exact"/>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w:t>
      </w:r>
      <w:r>
        <w:rPr>
          <w:rFonts w:hint="eastAsia" w:ascii="宋体" w:hAnsi="宋体"/>
          <w:snapToGrid w:val="0"/>
          <w:lang w:val="en-US" w:eastAsia="zh-CN"/>
        </w:rPr>
        <w:t>工作</w:t>
      </w:r>
      <w:r>
        <w:rPr>
          <w:rFonts w:hint="eastAsia" w:ascii="宋体" w:hAnsi="宋体"/>
          <w:snapToGrid w:val="0"/>
        </w:rPr>
        <w:t>。</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为300000元（</w:t>
      </w:r>
      <w:r>
        <w:rPr>
          <w:rFonts w:hint="eastAsia" w:ascii="宋体" w:hAnsi="宋体"/>
          <w:bCs/>
          <w:color w:val="FF0000"/>
          <w:lang w:val="en-US" w:eastAsia="zh-CN"/>
        </w:rPr>
        <w:t>叁拾万元整</w:t>
      </w:r>
      <w:r>
        <w:rPr>
          <w:rFonts w:hint="eastAsia" w:ascii="宋体" w:hAnsi="宋体"/>
          <w:bCs/>
          <w:lang w:val="en-US" w:eastAsia="zh-CN"/>
        </w:rPr>
        <w:t>），超过拦标价的做废标处理</w:t>
      </w:r>
      <w:r>
        <w:rPr>
          <w:rFonts w:hint="eastAsia" w:ascii="宋体" w:hAnsi="宋体"/>
          <w:bCs/>
        </w:rPr>
        <w:t>。</w:t>
      </w:r>
    </w:p>
    <w:p>
      <w:pPr>
        <w:numPr>
          <w:ilvl w:val="0"/>
          <w:numId w:val="0"/>
        </w:numPr>
        <w:snapToGrid w:val="0"/>
        <w:spacing w:line="360" w:lineRule="auto"/>
        <w:rPr>
          <w:rFonts w:hint="eastAsia" w:ascii="宋体" w:hAnsi="宋体"/>
          <w:b/>
          <w:bCs/>
          <w:sz w:val="24"/>
          <w:szCs w:val="24"/>
        </w:rPr>
      </w:pPr>
      <w:r>
        <w:rPr>
          <w:rFonts w:hint="eastAsia" w:ascii="宋体" w:hAnsi="宋体"/>
          <w:b/>
          <w:bCs w:val="0"/>
          <w:sz w:val="21"/>
          <w:szCs w:val="21"/>
          <w:lang w:val="en-US" w:eastAsia="zh-CN"/>
        </w:rPr>
        <w:t>十一、</w:t>
      </w:r>
      <w:r>
        <w:rPr>
          <w:rFonts w:hint="eastAsia" w:ascii="宋体" w:hAnsi="宋体"/>
          <w:b/>
          <w:bCs/>
          <w:sz w:val="21"/>
          <w:szCs w:val="21"/>
        </w:rPr>
        <w:t>监理工作目标、范围及工作内容</w:t>
      </w:r>
      <w:r>
        <w:rPr>
          <w:rFonts w:hint="eastAsia" w:ascii="宋体" w:hAnsi="宋体"/>
          <w:b/>
          <w:bCs/>
          <w:sz w:val="24"/>
          <w:szCs w:val="24"/>
        </w:rPr>
        <w:t>：</w:t>
      </w:r>
    </w:p>
    <w:p>
      <w:pPr>
        <w:numPr>
          <w:ilvl w:val="0"/>
          <w:numId w:val="0"/>
        </w:numPr>
        <w:spacing w:line="360" w:lineRule="exact"/>
        <w:ind w:leftChars="0"/>
        <w:rPr>
          <w:rFonts w:hint="eastAsia" w:ascii="宋体" w:hAnsi="宋体"/>
          <w:bCs/>
        </w:rPr>
      </w:pPr>
      <w:r>
        <w:rPr>
          <w:rFonts w:hint="eastAsia" w:ascii="宋体" w:hAnsi="宋体"/>
          <w:bCs/>
          <w:lang w:val="en-US" w:eastAsia="zh-CN"/>
        </w:rPr>
        <w:t>1.</w:t>
      </w:r>
      <w:r>
        <w:rPr>
          <w:rFonts w:hint="eastAsia" w:ascii="宋体" w:hAnsi="宋体"/>
          <w:bCs/>
        </w:rPr>
        <w:t>监理目标：</w:t>
      </w:r>
    </w:p>
    <w:p>
      <w:pPr>
        <w:spacing w:line="360" w:lineRule="exact"/>
        <w:ind w:left="510"/>
        <w:rPr>
          <w:rFonts w:ascii="宋体" w:hAnsi="宋体"/>
          <w:bCs/>
        </w:rPr>
      </w:pPr>
      <w:r>
        <w:rPr>
          <w:rFonts w:hint="eastAsia" w:ascii="宋体" w:hAnsi="宋体"/>
          <w:bCs/>
        </w:rPr>
        <w:t>1.1质量目标：确保所监理的工程能够达到该工程施工合同所约定的质量标准和质量目标。</w:t>
      </w:r>
    </w:p>
    <w:p>
      <w:pPr>
        <w:spacing w:line="360" w:lineRule="exact"/>
        <w:ind w:left="510"/>
        <w:rPr>
          <w:rFonts w:ascii="宋体" w:hAnsi="宋体"/>
          <w:bCs/>
        </w:rPr>
      </w:pPr>
      <w:r>
        <w:rPr>
          <w:rFonts w:hint="eastAsia" w:ascii="宋体" w:hAnsi="宋体"/>
          <w:bCs/>
        </w:rPr>
        <w:t>1.2工期目标：确保承包人能够按建设工程施工合同中要求的合同工期完成任务并及时交付委托人使用。</w:t>
      </w:r>
    </w:p>
    <w:p>
      <w:pPr>
        <w:spacing w:line="360" w:lineRule="exact"/>
        <w:ind w:left="510"/>
        <w:rPr>
          <w:rFonts w:ascii="宋体" w:hAnsi="宋体"/>
          <w:bCs/>
        </w:rPr>
      </w:pPr>
      <w:r>
        <w:rPr>
          <w:rFonts w:hint="eastAsia" w:ascii="宋体" w:hAnsi="宋体"/>
          <w:bCs/>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ascii="宋体" w:hAnsi="宋体"/>
          <w:bCs/>
        </w:rPr>
      </w:pPr>
      <w:r>
        <w:rPr>
          <w:rFonts w:hint="eastAsia" w:ascii="宋体" w:hAnsi="宋体"/>
          <w:bCs/>
          <w:lang w:val="en-US" w:eastAsia="zh-CN"/>
        </w:rPr>
        <w:t>2.</w:t>
      </w:r>
      <w:r>
        <w:rPr>
          <w:rFonts w:hint="eastAsia" w:ascii="宋体" w:hAnsi="宋体"/>
          <w:bCs/>
        </w:rPr>
        <w:t>工作范围：</w:t>
      </w:r>
    </w:p>
    <w:p>
      <w:pPr>
        <w:spacing w:line="360" w:lineRule="exact"/>
        <w:ind w:left="420" w:leftChars="200" w:firstLine="105" w:firstLineChars="50"/>
        <w:rPr>
          <w:rFonts w:ascii="宋体" w:hAnsi="宋体"/>
          <w:bCs/>
        </w:rPr>
      </w:pPr>
      <w:r>
        <w:rPr>
          <w:rFonts w:hint="eastAsia" w:ascii="宋体" w:hAnsi="宋体"/>
          <w:bCs/>
        </w:rPr>
        <w:t>2.1负责施工图纸的交底会审、施工阶段的质量监督、进度控制、信息管理、组织协调、档案资料的管理、安全生产和文明施工的监督以及对已完工程量的审核。</w:t>
      </w:r>
    </w:p>
    <w:p>
      <w:pPr>
        <w:spacing w:line="360" w:lineRule="exact"/>
        <w:ind w:firstLine="420" w:firstLineChars="200"/>
        <w:rPr>
          <w:rFonts w:ascii="宋体" w:hAnsi="宋体"/>
          <w:bCs/>
        </w:rPr>
      </w:pPr>
      <w:r>
        <w:rPr>
          <w:rFonts w:hint="eastAsia" w:ascii="宋体" w:hAnsi="宋体"/>
          <w:bCs/>
        </w:rPr>
        <w:t>2.2全面负责完成工程项目的施工监理任务</w:t>
      </w:r>
    </w:p>
    <w:p>
      <w:pPr>
        <w:spacing w:line="360" w:lineRule="exact"/>
        <w:rPr>
          <w:rFonts w:ascii="宋体" w:hAnsi="宋体"/>
          <w:bCs/>
        </w:rPr>
      </w:pPr>
      <w:r>
        <w:rPr>
          <w:rFonts w:hint="eastAsia" w:ascii="宋体" w:hAnsi="宋体"/>
          <w:bCs/>
          <w:lang w:val="en-US" w:eastAsia="zh-CN"/>
        </w:rPr>
        <w:t>3.</w:t>
      </w:r>
      <w:r>
        <w:rPr>
          <w:rFonts w:hint="eastAsia" w:ascii="宋体" w:hAnsi="宋体"/>
          <w:bCs/>
        </w:rPr>
        <w:t>工作内容：</w:t>
      </w:r>
    </w:p>
    <w:p>
      <w:pPr>
        <w:spacing w:line="360" w:lineRule="exact"/>
        <w:ind w:left="510"/>
        <w:rPr>
          <w:rFonts w:ascii="宋体" w:hAnsi="宋体"/>
          <w:bCs/>
        </w:rPr>
      </w:pPr>
      <w:r>
        <w:rPr>
          <w:rFonts w:hint="eastAsia" w:ascii="宋体" w:hAnsi="宋体"/>
          <w:bCs/>
        </w:rPr>
        <w:t xml:space="preserve">3.1 审查施工方的施工组织设计  </w:t>
      </w:r>
    </w:p>
    <w:p>
      <w:pPr>
        <w:spacing w:line="360" w:lineRule="exact"/>
        <w:ind w:left="510"/>
        <w:rPr>
          <w:rFonts w:ascii="宋体" w:hAnsi="宋体"/>
          <w:bCs/>
        </w:rPr>
      </w:pPr>
      <w:r>
        <w:rPr>
          <w:rFonts w:hint="eastAsia" w:ascii="宋体" w:hAnsi="宋体"/>
          <w:bCs/>
        </w:rPr>
        <w:t xml:space="preserve">3.2工程的重点或关键部位，应要求施工单位提出具体方案，经审查认定后方可施工。  </w:t>
      </w:r>
    </w:p>
    <w:p>
      <w:pPr>
        <w:spacing w:line="360" w:lineRule="exact"/>
        <w:ind w:left="510"/>
        <w:rPr>
          <w:rFonts w:ascii="宋体" w:hAnsi="宋体"/>
          <w:bCs/>
        </w:rPr>
      </w:pPr>
      <w:r>
        <w:rPr>
          <w:rFonts w:hint="eastAsia" w:ascii="宋体" w:hAnsi="宋体"/>
          <w:bCs/>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ind w:left="510"/>
        <w:rPr>
          <w:rFonts w:ascii="宋体" w:hAnsi="宋体"/>
          <w:bCs/>
        </w:rPr>
      </w:pPr>
      <w:r>
        <w:rPr>
          <w:rFonts w:hint="eastAsia" w:ascii="宋体" w:hAnsi="宋体"/>
          <w:bCs/>
        </w:rPr>
        <w:t>3.4 每周定期参与有关施工进度、质量及安全的协调会议 并做好会议记录，及时协调处理相关的问题。</w:t>
      </w:r>
    </w:p>
    <w:p>
      <w:pPr>
        <w:spacing w:line="360" w:lineRule="exact"/>
        <w:ind w:left="510"/>
        <w:rPr>
          <w:rFonts w:ascii="宋体" w:hAnsi="宋体"/>
          <w:bCs/>
        </w:rPr>
      </w:pPr>
      <w:r>
        <w:rPr>
          <w:rFonts w:hint="eastAsia" w:ascii="宋体" w:hAnsi="宋体"/>
          <w:bCs/>
        </w:rPr>
        <w:t xml:space="preserve">3.5建立工程监理日记制度，详细记录工程进度、质量、设计修改、工地洽商等问题 以及其它有关施工过程中必须记录的问题。  </w:t>
      </w:r>
    </w:p>
    <w:p>
      <w:pPr>
        <w:spacing w:line="360" w:lineRule="exact"/>
        <w:ind w:left="510"/>
        <w:rPr>
          <w:rFonts w:ascii="宋体" w:hAnsi="宋体"/>
          <w:bCs/>
        </w:rPr>
      </w:pPr>
      <w:r>
        <w:rPr>
          <w:rFonts w:hint="eastAsia" w:ascii="宋体" w:hAnsi="宋体"/>
          <w:bCs/>
        </w:rPr>
        <w:t xml:space="preserve">3.6 每周向委托人提交监理工作周报，每月向委托人提交一份监理工作月报。要求做到图文并茂，切实反映每月工程质量、进度状况，以实际与计划作比较，发现偏差，及时找出原因，加以调整，确保工程进展顺利。方便委托人直观、系统地了解整个工程面貌。   </w:t>
      </w:r>
    </w:p>
    <w:p>
      <w:pPr>
        <w:spacing w:line="360" w:lineRule="exact"/>
        <w:ind w:left="510"/>
        <w:rPr>
          <w:rFonts w:ascii="宋体" w:hAnsi="宋体"/>
          <w:bCs/>
        </w:rPr>
      </w:pPr>
      <w:r>
        <w:rPr>
          <w:rFonts w:hint="eastAsia" w:ascii="宋体" w:hAnsi="宋体"/>
          <w:bCs/>
        </w:rPr>
        <w:t>3.7 控制工程质量 ：根据施工图纸、国家及相关施工规范和本工程施工承包合同中的《施工技术操作规范》的要求严格监理施工质量，配合委托人进行施工质量100％细部检查工作，经委托人批准的检查表单须完整、真实填写。 </w:t>
      </w:r>
    </w:p>
    <w:p>
      <w:pPr>
        <w:spacing w:line="360" w:lineRule="exact"/>
        <w:ind w:left="510"/>
        <w:rPr>
          <w:rFonts w:ascii="宋体" w:hAnsi="宋体"/>
          <w:bCs/>
        </w:rPr>
      </w:pPr>
      <w:r>
        <w:rPr>
          <w:rFonts w:hint="eastAsia" w:ascii="宋体" w:hAnsi="宋体"/>
          <w:bCs/>
        </w:rPr>
        <w:t xml:space="preserve">3.8监理人在开工后，应及时制定施工单位管理人员及工程质量的考核细则提交委托人。并定期（半月）提出一次考核，将考核情况上报给委托人。  </w:t>
      </w:r>
    </w:p>
    <w:p>
      <w:pPr>
        <w:spacing w:line="360" w:lineRule="exact"/>
        <w:ind w:left="510"/>
        <w:rPr>
          <w:rFonts w:ascii="宋体" w:hAnsi="宋体"/>
          <w:bCs/>
        </w:rPr>
      </w:pPr>
      <w:r>
        <w:rPr>
          <w:rFonts w:hint="eastAsia" w:ascii="宋体" w:hAnsi="宋体"/>
          <w:bCs/>
        </w:rPr>
        <w:t xml:space="preserve">3.9对工程使用的原材料、半成品、构配件，进场时必须检查其出厂合格证、质保书、 材质化验单，同时进行见证取样、送样（由见证员进行），并按规定进行抽查和复验。  </w:t>
      </w:r>
    </w:p>
    <w:p>
      <w:pPr>
        <w:spacing w:line="360" w:lineRule="exact"/>
        <w:ind w:left="510"/>
        <w:rPr>
          <w:rFonts w:ascii="宋体" w:hAnsi="宋体"/>
          <w:bCs/>
        </w:rPr>
      </w:pPr>
      <w:r>
        <w:rPr>
          <w:rFonts w:hint="eastAsia" w:ascii="宋体" w:hAnsi="宋体"/>
          <w:bCs/>
        </w:rPr>
        <w:t>3.10 监督检查安全和文明施工  ：监督和定期（每周一次）检查施工总包单位现场施工的安全、文明措施并作好记录。</w:t>
      </w:r>
    </w:p>
    <w:p>
      <w:pPr>
        <w:spacing w:line="360" w:lineRule="exact"/>
        <w:ind w:left="510"/>
        <w:rPr>
          <w:rFonts w:ascii="宋体" w:hAnsi="宋体"/>
          <w:bCs/>
        </w:rPr>
      </w:pPr>
      <w:r>
        <w:rPr>
          <w:rFonts w:hint="eastAsia" w:ascii="宋体" w:hAnsi="宋体"/>
          <w:bCs/>
        </w:rPr>
        <w:t xml:space="preserve">3.11 投资控制 ：复核施工单位每月上报的已完工程量的形象进度表，并提出书面意见。  </w:t>
      </w:r>
    </w:p>
    <w:p>
      <w:pPr>
        <w:spacing w:line="360" w:lineRule="exact"/>
        <w:ind w:left="510"/>
        <w:rPr>
          <w:rFonts w:ascii="宋体" w:hAnsi="宋体"/>
          <w:bCs/>
        </w:rPr>
      </w:pPr>
      <w:r>
        <w:rPr>
          <w:rFonts w:hint="eastAsia" w:ascii="宋体" w:hAnsi="宋体"/>
          <w:bCs/>
        </w:rPr>
        <w:t xml:space="preserve">3.12负责隐蔽工程验收、中间验收和竣工初验，并督促整改。 </w:t>
      </w:r>
    </w:p>
    <w:p>
      <w:pPr>
        <w:spacing w:line="360" w:lineRule="exact"/>
        <w:ind w:left="510"/>
        <w:rPr>
          <w:rFonts w:ascii="宋体" w:hAnsi="宋体"/>
          <w:bCs/>
        </w:rPr>
      </w:pPr>
      <w:r>
        <w:rPr>
          <w:rFonts w:hint="eastAsia" w:ascii="宋体" w:hAnsi="宋体"/>
          <w:bCs/>
        </w:rPr>
        <w:t>3.13配合委托人进行工程竣工验收工作。</w:t>
      </w:r>
    </w:p>
    <w:p>
      <w:pPr>
        <w:spacing w:line="360" w:lineRule="exact"/>
        <w:ind w:left="510"/>
        <w:rPr>
          <w:rFonts w:ascii="宋体" w:hAnsi="宋体"/>
          <w:bCs/>
        </w:rPr>
      </w:pPr>
      <w:r>
        <w:rPr>
          <w:rFonts w:hint="eastAsia" w:ascii="宋体" w:hAnsi="宋体"/>
          <w:bCs/>
        </w:rPr>
        <w:t>3.14审查施工单位编制的竣工图，保证其正确无误，并督促施工方及时提交委托人。</w:t>
      </w:r>
    </w:p>
    <w:p>
      <w:pPr>
        <w:spacing w:line="360" w:lineRule="exact"/>
        <w:ind w:left="510"/>
        <w:rPr>
          <w:rFonts w:ascii="宋体" w:hAnsi="宋体"/>
          <w:bCs/>
        </w:rPr>
      </w:pPr>
      <w:r>
        <w:rPr>
          <w:rFonts w:hint="eastAsia" w:ascii="宋体" w:hAnsi="宋体"/>
          <w:bCs/>
        </w:rPr>
        <w:t xml:space="preserve"> 3.15负责工程监理文件的整理和归档，经委托人认可后移交委托人。  </w:t>
      </w:r>
    </w:p>
    <w:p>
      <w:pPr>
        <w:spacing w:line="360" w:lineRule="exact"/>
        <w:rPr>
          <w:rFonts w:ascii="宋体" w:hAnsi="宋体"/>
          <w:bCs/>
        </w:rPr>
      </w:pPr>
      <w:r>
        <w:rPr>
          <w:rFonts w:hint="eastAsia" w:ascii="宋体" w:hAnsi="宋体"/>
          <w:bCs/>
        </w:rPr>
        <w:t>4.其他：</w:t>
      </w:r>
    </w:p>
    <w:p>
      <w:pPr>
        <w:spacing w:line="360" w:lineRule="exact"/>
        <w:ind w:left="510"/>
        <w:rPr>
          <w:rFonts w:ascii="宋体" w:hAnsi="宋体"/>
          <w:bCs/>
        </w:rPr>
      </w:pPr>
      <w:r>
        <w:rPr>
          <w:rFonts w:hint="eastAsia" w:ascii="宋体" w:hAnsi="宋体"/>
          <w:bCs/>
        </w:rPr>
        <w:t>4.1服务于本工程的总监、副总监必须是监理单位的在编注册人员。不得以总监代表代替总监工作。    </w:t>
      </w:r>
    </w:p>
    <w:p>
      <w:pPr>
        <w:spacing w:line="360" w:lineRule="exact"/>
        <w:ind w:left="510"/>
        <w:rPr>
          <w:rFonts w:ascii="宋体" w:hAnsi="宋体"/>
          <w:bCs/>
        </w:rPr>
      </w:pPr>
      <w:r>
        <w:rPr>
          <w:rFonts w:hint="eastAsia" w:ascii="宋体" w:hAnsi="宋体"/>
          <w:bCs/>
        </w:rPr>
        <w:t>4.2本工程监理单位确定的总监理工程师，必须是监理单位提供考察项目的总监理工程师。监理员人数由委托人根据工程的需要另行要求，但现场监理人不得少于2名监理工程师。在工程项目的不同阶段应派遣相应专业的监理工程师。</w:t>
      </w:r>
    </w:p>
    <w:p>
      <w:pPr>
        <w:spacing w:line="360" w:lineRule="exact"/>
        <w:ind w:left="510"/>
        <w:rPr>
          <w:rFonts w:ascii="宋体" w:hAnsi="宋体"/>
          <w:bCs/>
        </w:rPr>
      </w:pPr>
      <w:r>
        <w:rPr>
          <w:rFonts w:hint="eastAsia" w:ascii="宋体" w:hAnsi="宋体"/>
          <w:bCs/>
        </w:rPr>
        <w:t>4.3项目总监理工程师应具有（中华人民共和国监理工程师执行资格证书）无在建工程，或合同约定范围内的全部施工任务已临近竣工阶段。</w:t>
      </w:r>
    </w:p>
    <w:p>
      <w:pPr>
        <w:spacing w:line="360" w:lineRule="exact"/>
        <w:ind w:left="510"/>
        <w:rPr>
          <w:rFonts w:ascii="宋体" w:hAnsi="宋体"/>
          <w:bCs/>
        </w:rPr>
      </w:pPr>
      <w:r>
        <w:rPr>
          <w:rFonts w:hint="eastAsia" w:ascii="宋体" w:hAnsi="宋体"/>
          <w:bCs/>
        </w:rPr>
        <w:t>4.4监理人的项目总监承担过所类似工程，有相似工程经验。</w:t>
      </w:r>
    </w:p>
    <w:p>
      <w:pPr>
        <w:spacing w:line="360" w:lineRule="exact"/>
        <w:ind w:left="510"/>
        <w:rPr>
          <w:rFonts w:ascii="宋体" w:hAnsi="宋体"/>
          <w:bCs/>
        </w:rPr>
      </w:pPr>
      <w:r>
        <w:rPr>
          <w:rFonts w:hint="eastAsia" w:ascii="宋体" w:hAnsi="宋体"/>
          <w:bCs/>
        </w:rPr>
        <w:t>4.5监理人进场日期：以开工报告为准。监理人退场日期：工程竣工报告之日。</w:t>
      </w:r>
    </w:p>
    <w:p>
      <w:pPr>
        <w:spacing w:line="360" w:lineRule="exact"/>
        <w:ind w:left="510"/>
        <w:rPr>
          <w:rFonts w:ascii="宋体" w:hAnsi="宋体"/>
          <w:bCs/>
        </w:rPr>
      </w:pPr>
      <w:r>
        <w:rPr>
          <w:rFonts w:hint="eastAsia" w:ascii="宋体" w:hAnsi="宋体"/>
          <w:bCs/>
        </w:rPr>
        <w:t>4.6本工程从工程完工、监理资料交完起，监理人在40天内完成申报监理费决算，每延期一天，考核监理人300元, 考核费用由委托人在监理人的监理费中扣除。 4.7委托方应在收到监理方竣工结算资料后立即组织结算审核，审核报告反馈监理方签字确认，具体出报告时间以委托方审核完成时间为准。</w:t>
      </w:r>
    </w:p>
    <w:p>
      <w:pPr>
        <w:spacing w:line="360" w:lineRule="exact"/>
        <w:ind w:left="510"/>
        <w:rPr>
          <w:rFonts w:ascii="宋体" w:hAnsi="宋体"/>
          <w:bCs/>
        </w:rPr>
      </w:pPr>
      <w:r>
        <w:rPr>
          <w:rFonts w:hint="eastAsia" w:ascii="宋体" w:hAnsi="宋体"/>
          <w:bCs/>
        </w:rPr>
        <w:t>4.8发包人审核报告反馈给监理方后，监理方应在7日内签字确认或提出异议，否则视为监理方认可审核报告结果。</w:t>
      </w:r>
    </w:p>
    <w:p>
      <w:pPr>
        <w:spacing w:line="360" w:lineRule="exact"/>
        <w:ind w:left="510"/>
        <w:rPr>
          <w:rFonts w:ascii="宋体" w:hAnsi="宋体"/>
          <w:bCs/>
        </w:rPr>
      </w:pPr>
      <w:r>
        <w:rPr>
          <w:rFonts w:hint="eastAsia" w:ascii="宋体" w:hAnsi="宋体"/>
          <w:bCs/>
        </w:rPr>
        <w:t>4.9监理人监理的现场施工要符合委托人的安全管理、现场文明施工及精益管理制度及要求，接受委托人管理，达不到要求的按委托人有关管理办法考核；监理人必须无条件配合委托人有关现场整治、来人参观的临时性安排。</w:t>
      </w:r>
    </w:p>
    <w:p>
      <w:pPr>
        <w:spacing w:line="360" w:lineRule="exact"/>
        <w:ind w:left="510"/>
        <w:rPr>
          <w:rFonts w:ascii="宋体" w:hAnsi="宋体"/>
          <w:bCs/>
        </w:rPr>
      </w:pPr>
      <w:r>
        <w:rPr>
          <w:rFonts w:hint="eastAsia" w:ascii="宋体" w:hAnsi="宋体"/>
          <w:bCs/>
        </w:rPr>
        <w:t>4.10双方约定不在监理人资质内的所有工程，监理人不得以任何理由承接。否则，所发生意外伤亡事故和财产损失，全部由监理人自行解决，委托人不承担任何经济和法律责任。</w:t>
      </w:r>
    </w:p>
    <w:p>
      <w:pPr>
        <w:spacing w:line="360" w:lineRule="exact"/>
        <w:ind w:left="510"/>
        <w:rPr>
          <w:rFonts w:hint="eastAsia" w:ascii="宋体" w:hAnsi="宋体"/>
          <w:bCs/>
        </w:rPr>
      </w:pPr>
      <w:r>
        <w:rPr>
          <w:rFonts w:hint="eastAsia" w:ascii="宋体" w:hAnsi="宋体"/>
          <w:bCs/>
        </w:rPr>
        <w:t>4.11现场施工期间，监理人员对关键部位24小时监护到位。监理人的现场代表离开现场须经委</w:t>
      </w:r>
    </w:p>
    <w:p>
      <w:pPr>
        <w:spacing w:line="360" w:lineRule="exact"/>
        <w:ind w:left="525" w:leftChars="250"/>
        <w:rPr>
          <w:rFonts w:ascii="宋体" w:hAnsi="宋体"/>
          <w:bCs/>
        </w:rPr>
      </w:pPr>
      <w:r>
        <w:rPr>
          <w:rFonts w:hint="eastAsia" w:ascii="宋体" w:hAnsi="宋体"/>
          <w:bCs/>
        </w:rPr>
        <w:t>托人的常驻代表书面确认且不影响工程施工才可离开。监理人的总监和现场监理变更应经委托人书面同意。</w:t>
      </w:r>
    </w:p>
    <w:p>
      <w:pPr>
        <w:spacing w:line="360" w:lineRule="exact"/>
        <w:ind w:left="510"/>
        <w:rPr>
          <w:rFonts w:ascii="宋体" w:hAnsi="宋体"/>
          <w:bCs/>
        </w:rPr>
      </w:pPr>
      <w:r>
        <w:rPr>
          <w:rFonts w:hint="eastAsia" w:ascii="宋体" w:hAnsi="宋体"/>
          <w:bCs/>
        </w:rPr>
        <w:t>4.12监理人在合同期内如果监理不到位，造成安全、质量、环保、缺陷等事故，应承担责任并进行赔偿，如后期通过整改达标的委托人视情况将给予监理人100-2000元/次考核；如后期无法修复的监理人承担经济损失的1%。</w:t>
      </w:r>
    </w:p>
    <w:p>
      <w:pPr>
        <w:spacing w:line="360" w:lineRule="exact"/>
        <w:ind w:left="510"/>
        <w:rPr>
          <w:rFonts w:ascii="宋体" w:hAnsi="宋体"/>
          <w:bCs/>
        </w:rPr>
      </w:pPr>
      <w:r>
        <w:rPr>
          <w:rFonts w:hint="eastAsia" w:ascii="宋体" w:hAnsi="宋体"/>
          <w:bCs/>
        </w:rPr>
        <w:t>4.13监理方督促施工方严格执行安全生产的有关规定，按安全规范组织施工，采取必要的安全防护措施，消除安全隐患，如出现质量、安全事故，考核费用与监理挂钩，视情节严重每次考核200-1000元。施工期间由于施工单位违反安全操作规范，而监理人又没有及时指出整改，被有关部门处罚，委托人将给予监理人100-2000元/次的考核。若监理人安全措施督促不力以及未按安全生产及有关安全规范施工，所发生意外伤亡事故和财产损失，全部由施工方自行解决，发包人不承担任何经济和法律责任，监理人承担相应的经济和法律责任。</w:t>
      </w:r>
    </w:p>
    <w:p>
      <w:pPr>
        <w:spacing w:line="360" w:lineRule="exact"/>
        <w:ind w:left="510"/>
        <w:rPr>
          <w:rFonts w:hint="eastAsia" w:ascii="宋体" w:hAnsi="宋体"/>
          <w:bCs/>
        </w:rPr>
      </w:pPr>
      <w:r>
        <w:rPr>
          <w:rFonts w:hint="eastAsia" w:ascii="宋体" w:hAnsi="宋体"/>
          <w:bCs/>
        </w:rPr>
        <w:t>4.14监理方监理期间，应遵守委托方厂内相关规定。如违反现场文明施工相关规定，视情节严重每次考核100-200元；如违反安全生产相关规定，视情节严重每次考核100-1000元。</w:t>
      </w:r>
    </w:p>
    <w:p>
      <w:pPr>
        <w:numPr>
          <w:ilvl w:val="0"/>
          <w:numId w:val="0"/>
        </w:numPr>
        <w:spacing w:line="360" w:lineRule="exact"/>
        <w:ind w:leftChars="0"/>
        <w:rPr>
          <w:rFonts w:hint="eastAsia" w:ascii="宋体" w:hAnsi="宋体"/>
          <w:bCs/>
          <w:lang w:val="en-US" w:eastAsia="zh-CN"/>
        </w:rPr>
      </w:pP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w:t>
      </w:r>
      <w:r>
        <w:rPr>
          <w:rFonts w:hint="eastAsia" w:ascii="宋体" w:hAnsi="宋体"/>
          <w:b/>
          <w:lang w:val="en-US" w:eastAsia="zh-CN"/>
        </w:rPr>
        <w:t>二</w:t>
      </w:r>
      <w:r>
        <w:rPr>
          <w:rFonts w:hint="eastAsia" w:ascii="宋体" w:hAnsi="宋体"/>
          <w:b/>
        </w:rPr>
        <w:t>、</w:t>
      </w:r>
      <w:r>
        <w:rPr>
          <w:rFonts w:hint="eastAsia"/>
          <w:b/>
        </w:rPr>
        <w:t>报价单</w:t>
      </w:r>
    </w:p>
    <w:p>
      <w:pPr>
        <w:pStyle w:val="13"/>
        <w:rPr>
          <w:sz w:val="44"/>
          <w:szCs w:val="44"/>
        </w:rPr>
      </w:pPr>
      <w:r>
        <w:rPr>
          <w:rFonts w:hint="eastAsia"/>
          <w:sz w:val="44"/>
          <w:szCs w:val="44"/>
        </w:rPr>
        <w:t>报</w:t>
      </w:r>
      <w:r>
        <w:rPr>
          <w:rFonts w:hint="eastAsia"/>
          <w:sz w:val="44"/>
          <w:szCs w:val="44"/>
          <w:lang w:val="en-US" w:eastAsia="zh-CN"/>
        </w:rPr>
        <w:t xml:space="preserve">  </w:t>
      </w:r>
      <w:r>
        <w:rPr>
          <w:rFonts w:hint="eastAsia"/>
          <w:sz w:val="44"/>
          <w:szCs w:val="44"/>
        </w:rPr>
        <w:t>价</w:t>
      </w:r>
      <w:r>
        <w:rPr>
          <w:rFonts w:hint="eastAsia"/>
          <w:sz w:val="44"/>
          <w:szCs w:val="44"/>
          <w:lang w:val="en-US" w:eastAsia="zh-CN"/>
        </w:rPr>
        <w:t xml:space="preserve">  </w:t>
      </w:r>
      <w:r>
        <w:rPr>
          <w:rFonts w:hint="eastAsia"/>
          <w:sz w:val="44"/>
          <w:szCs w:val="44"/>
        </w:rPr>
        <w:t>单</w:t>
      </w:r>
    </w:p>
    <w:p>
      <w:pPr>
        <w:spacing w:line="343" w:lineRule="exact"/>
        <w:jc w:val="center"/>
        <w:rPr>
          <w:rFonts w:hAnsi="宋体"/>
          <w:sz w:val="24"/>
          <w:szCs w:val="24"/>
        </w:rPr>
      </w:pPr>
    </w:p>
    <w:p>
      <w:pPr>
        <w:pStyle w:val="13"/>
        <w:rPr>
          <w:sz w:val="44"/>
          <w:szCs w:val="44"/>
        </w:rPr>
      </w:pPr>
      <w:r>
        <w:rPr>
          <w:rFonts w:hint="eastAsia"/>
          <w:sz w:val="44"/>
          <w:szCs w:val="44"/>
        </w:rPr>
        <w:t>报价单</w:t>
      </w:r>
    </w:p>
    <w:p>
      <w:pPr>
        <w:spacing w:line="343" w:lineRule="exact"/>
        <w:jc w:val="center"/>
        <w:rPr>
          <w:rFonts w:hAnsi="宋体"/>
          <w:sz w:val="24"/>
          <w:szCs w:val="24"/>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u w:val="single"/>
        </w:rPr>
        <w:t xml:space="preserve">焦炉煤气脱硫系统改造建安工程监理 </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u w:val="single"/>
        </w:rPr>
        <w:t xml:space="preserve">              万元</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税率：</w:t>
      </w:r>
      <w:r>
        <w:rPr>
          <w:rFonts w:hint="eastAsia" w:asciiTheme="minorEastAsia" w:hAnsiTheme="minorEastAsia" w:eastAsiaTheme="minorEastAsia"/>
          <w:sz w:val="28"/>
          <w:szCs w:val="28"/>
          <w:u w:val="single"/>
        </w:rPr>
        <w:t xml:space="preserve">   6%   </w:t>
      </w:r>
      <w:r>
        <w:rPr>
          <w:rFonts w:hint="eastAsia" w:asciiTheme="minorEastAsia" w:hAnsiTheme="minorEastAsia" w:eastAsiaTheme="minorEastAsia"/>
          <w:sz w:val="28"/>
          <w:szCs w:val="28"/>
        </w:rPr>
        <w:t xml:space="preserve">            </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报价单位（加盖公章）：</w:t>
      </w:r>
      <w:r>
        <w:rPr>
          <w:rFonts w:hint="eastAsia" w:asciiTheme="minorEastAsia" w:hAnsiTheme="minorEastAsia" w:eastAsiaTheme="minorEastAsia"/>
          <w:sz w:val="28"/>
          <w:szCs w:val="28"/>
          <w:u w:val="single"/>
        </w:rPr>
        <w:t xml:space="preserve">                      </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法人或授权代理人（印章或签字）：</w:t>
      </w:r>
      <w:r>
        <w:rPr>
          <w:rFonts w:hint="eastAsia" w:asciiTheme="minorEastAsia" w:hAnsiTheme="minorEastAsia" w:eastAsiaTheme="minorEastAsia"/>
          <w:sz w:val="28"/>
          <w:szCs w:val="28"/>
          <w:u w:val="single"/>
        </w:rPr>
        <w:t xml:space="preserve">            </w:t>
      </w:r>
    </w:p>
    <w:p>
      <w:pPr>
        <w:rPr>
          <w:rFonts w:hint="eastAsia" w:asciiTheme="minorEastAsia" w:hAnsiTheme="minorEastAsia" w:eastAsiaTheme="minorEastAsia"/>
          <w:sz w:val="28"/>
          <w:szCs w:val="28"/>
        </w:rPr>
      </w:pPr>
    </w:p>
    <w:p>
      <w:pPr>
        <w:rPr>
          <w:rFonts w:asciiTheme="minorEastAsia" w:hAnsiTheme="minorEastAsia" w:eastAsiaTheme="minorEastAsia"/>
          <w:sz w:val="28"/>
          <w:szCs w:val="28"/>
          <w:u w:val="single"/>
        </w:rPr>
      </w:pPr>
      <w:bookmarkStart w:id="3" w:name="_GoBack"/>
      <w:bookmarkEnd w:id="3"/>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xml:space="preserve">      年   月   日 </w:t>
      </w:r>
    </w:p>
    <w:p>
      <w:pPr>
        <w:rPr>
          <w:rFonts w:asciiTheme="minorEastAsia" w:hAnsiTheme="minorEastAsia" w:eastAsiaTheme="minorEastAsia"/>
          <w:sz w:val="28"/>
          <w:szCs w:val="28"/>
          <w:u w:val="single"/>
        </w:rPr>
      </w:pPr>
    </w:p>
    <w:p>
      <w:pPr>
        <w:rPr>
          <w:rFonts w:asciiTheme="minorEastAsia" w:hAnsiTheme="minorEastAsia" w:eastAsiaTheme="minorEastAsia"/>
          <w:sz w:val="28"/>
          <w:szCs w:val="28"/>
          <w:u w:val="single"/>
        </w:rPr>
      </w:pPr>
    </w:p>
    <w:p>
      <w:pPr>
        <w:spacing w:line="360" w:lineRule="auto"/>
        <w:rPr>
          <w:rFonts w:hint="eastAsia"/>
          <w:sz w:val="24"/>
          <w:szCs w:val="24"/>
        </w:rPr>
      </w:pPr>
      <w:r>
        <w:rPr>
          <w:rFonts w:hint="eastAsia" w:cs="宋体" w:asciiTheme="minorEastAsia" w:hAnsiTheme="minorEastAsia" w:eastAsiaTheme="minorEastAsia"/>
          <w:color w:val="000000"/>
          <w:sz w:val="28"/>
          <w:szCs w:val="28"/>
        </w:rPr>
        <w:t>注：本报价单需加盖投标单位公章和</w:t>
      </w:r>
      <w:r>
        <w:rPr>
          <w:rFonts w:hint="eastAsia" w:asciiTheme="minorEastAsia" w:hAnsiTheme="minorEastAsia" w:eastAsiaTheme="minorEastAsia"/>
          <w:sz w:val="28"/>
          <w:szCs w:val="28"/>
        </w:rPr>
        <w:t>法人代表印章或授权代理人签字</w:t>
      </w:r>
      <w:r>
        <w:rPr>
          <w:rFonts w:hint="eastAsia" w:ascii="宋体" w:hAnsi="宋体" w:eastAsia="宋体"/>
          <w:sz w:val="28"/>
          <w:szCs w:val="28"/>
        </w:rPr>
        <w:t>。</w:t>
      </w:r>
    </w:p>
    <w:p>
      <w:pPr>
        <w:pStyle w:val="14"/>
        <w:rPr>
          <w:rFonts w:hint="eastAsia"/>
          <w:sz w:val="24"/>
          <w:szCs w:val="24"/>
        </w:rPr>
      </w:pPr>
    </w:p>
    <w:p>
      <w:pPr>
        <w:pStyle w:val="14"/>
        <w:rPr>
          <w:rFonts w:hint="eastAsia"/>
          <w:sz w:val="24"/>
          <w:szCs w:val="24"/>
        </w:rPr>
      </w:pPr>
    </w:p>
    <w:p>
      <w:pPr>
        <w:pStyle w:val="14"/>
        <w:rPr>
          <w:rFonts w:hint="eastAsia"/>
          <w:sz w:val="24"/>
          <w:szCs w:val="24"/>
        </w:rPr>
      </w:pPr>
    </w:p>
    <w:p>
      <w:pPr>
        <w:pStyle w:val="14"/>
        <w:rPr>
          <w:rFonts w:hint="eastAsia"/>
          <w:sz w:val="24"/>
          <w:szCs w:val="24"/>
        </w:rPr>
      </w:pPr>
    </w:p>
    <w:p>
      <w:pPr>
        <w:pStyle w:val="14"/>
        <w:rPr>
          <w:rFonts w:hint="eastAsia"/>
          <w:sz w:val="24"/>
          <w:szCs w:val="24"/>
        </w:rPr>
      </w:pPr>
    </w:p>
    <w:p>
      <w:pPr>
        <w:spacing w:line="300" w:lineRule="auto"/>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rPr>
          <w:rFonts w:hint="eastAsia"/>
          <w:b/>
        </w:rPr>
      </w:pPr>
    </w:p>
    <w:p>
      <w:pPr>
        <w:pStyle w:val="2"/>
        <w:ind w:left="0" w:leftChars="0" w:firstLine="0" w:firstLineChars="0"/>
        <w:rPr>
          <w:rFonts w:hint="eastAsia"/>
          <w:b/>
        </w:rPr>
      </w:pPr>
    </w:p>
    <w:p>
      <w:pPr>
        <w:pStyle w:val="2"/>
        <w:rPr>
          <w:rFonts w:hint="eastAsia"/>
          <w:b/>
        </w:rPr>
      </w:pPr>
    </w:p>
    <w:p>
      <w:pPr>
        <w:pStyle w:val="2"/>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5"/>
        <w:ind w:firstLine="474"/>
        <w:rPr>
          <w:spacing w:val="5"/>
          <w:w w:val="95"/>
          <w:sz w:val="24"/>
          <w:szCs w:val="24"/>
        </w:rPr>
      </w:pPr>
      <w:r>
        <w:rPr>
          <w:rFonts w:hint="eastAsia"/>
          <w:spacing w:val="5"/>
          <w:w w:val="95"/>
          <w:sz w:val="24"/>
          <w:szCs w:val="24"/>
        </w:rPr>
        <w:t>尊敬的合作单位：</w:t>
      </w:r>
    </w:p>
    <w:p>
      <w:pPr>
        <w:pStyle w:val="5"/>
        <w:spacing w:before="146"/>
        <w:ind w:left="675" w:firstLine="474"/>
        <w:rPr>
          <w:spacing w:val="5"/>
          <w:w w:val="95"/>
          <w:sz w:val="24"/>
          <w:szCs w:val="24"/>
        </w:rPr>
      </w:pPr>
      <w:r>
        <w:rPr>
          <w:rFonts w:hint="eastAsia"/>
          <w:spacing w:val="5"/>
          <w:w w:val="95"/>
          <w:sz w:val="24"/>
          <w:szCs w:val="24"/>
        </w:rPr>
        <w:t>感谢您对我公司的支持和信任！</w:t>
      </w:r>
    </w:p>
    <w:p>
      <w:pPr>
        <w:pStyle w:val="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5"/>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5"/>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5"/>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sz w:val="20"/>
          <w:szCs w:val="24"/>
        </w:rPr>
      </w:pPr>
    </w:p>
    <w:p>
      <w:pPr>
        <w:pStyle w:val="5"/>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（加盖公章）</w:t>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5"/>
        <w:spacing w:before="146" w:line="331" w:lineRule="auto"/>
        <w:ind w:right="209" w:firstLine="462"/>
        <w:rPr>
          <w:spacing w:val="2"/>
          <w:w w:val="95"/>
          <w:sz w:val="24"/>
          <w:szCs w:val="24"/>
        </w:rPr>
      </w:pPr>
    </w:p>
    <w:p>
      <w:pPr>
        <w:pStyle w:val="5"/>
        <w:spacing w:before="146" w:line="331" w:lineRule="auto"/>
        <w:ind w:right="209" w:firstLine="462"/>
        <w:rPr>
          <w:spacing w:val="2"/>
          <w:w w:val="95"/>
          <w:sz w:val="24"/>
          <w:szCs w:val="24"/>
        </w:rPr>
      </w:pPr>
    </w:p>
    <w:p>
      <w:pPr>
        <w:pStyle w:val="5"/>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4"/>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3"/>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3"/>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7"/>
          <w:sz w:val="18"/>
          <w:szCs w:val="18"/>
        </w:rPr>
        <w:t>http://abc.whxxzg.com:8095/apply.html</w:t>
      </w:r>
      <w:r>
        <w:rPr>
          <w:rStyle w:val="17"/>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00004FF" w:usb2="00000000" w:usb3="00000000" w:csb0="2000019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9460F3"/>
    <w:rsid w:val="041A3656"/>
    <w:rsid w:val="0B1A14F1"/>
    <w:rsid w:val="151B5F6E"/>
    <w:rsid w:val="16A737FA"/>
    <w:rsid w:val="18EE7B8D"/>
    <w:rsid w:val="25464B5B"/>
    <w:rsid w:val="349623F7"/>
    <w:rsid w:val="48743B19"/>
    <w:rsid w:val="49E51DF9"/>
    <w:rsid w:val="4C945157"/>
    <w:rsid w:val="5E846B03"/>
    <w:rsid w:val="624E2575"/>
    <w:rsid w:val="70515D78"/>
    <w:rsid w:val="71912D4A"/>
    <w:rsid w:val="73E5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5"/>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1"/>
    <w:qFormat/>
    <w:uiPriority w:val="0"/>
    <w:rPr>
      <w:rFonts w:ascii="宋体" w:hAnsi="Courier New"/>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next w:val="1"/>
    <w:qFormat/>
    <w:uiPriority w:val="10"/>
    <w:pPr>
      <w:spacing w:before="240" w:after="60"/>
      <w:jc w:val="center"/>
      <w:outlineLvl w:val="0"/>
    </w:pPr>
    <w:rPr>
      <w:rFonts w:ascii="Cambria" w:hAnsi="Cambria" w:cs="Times New Roman"/>
      <w:b/>
      <w:bCs/>
      <w:sz w:val="32"/>
      <w:szCs w:val="32"/>
    </w:rPr>
  </w:style>
  <w:style w:type="paragraph" w:styleId="14">
    <w:name w:val="Body Text First Indent 2"/>
    <w:basedOn w:val="6"/>
    <w:qFormat/>
    <w:uiPriority w:val="0"/>
    <w:pPr>
      <w:ind w:firstLine="420" w:firstLineChars="200"/>
    </w:pPr>
  </w:style>
  <w:style w:type="character" w:styleId="17">
    <w:name w:val="Hyperlink"/>
    <w:unhideWhenUsed/>
    <w:qFormat/>
    <w:uiPriority w:val="99"/>
    <w:rPr>
      <w:color w:val="3F88BF"/>
      <w:u w:val="none"/>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纯文本 Char"/>
    <w:link w:val="8"/>
    <w:qFormat/>
    <w:uiPriority w:val="0"/>
    <w:rPr>
      <w:rFonts w:ascii="宋体" w:hAnsi="Courier New"/>
      <w:szCs w:val="20"/>
    </w:rPr>
  </w:style>
  <w:style w:type="character" w:customStyle="1" w:styleId="22">
    <w:name w:val="纯文本 Char1"/>
    <w:basedOn w:val="16"/>
    <w:semiHidden/>
    <w:qFormat/>
    <w:uiPriority w:val="99"/>
    <w:rPr>
      <w:rFonts w:ascii="宋体" w:hAnsi="Courier New" w:eastAsia="宋体" w:cs="Courier New"/>
      <w:szCs w:val="21"/>
    </w:rPr>
  </w:style>
  <w:style w:type="paragraph" w:customStyle="1" w:styleId="23">
    <w:name w:val="正文文本缩进1"/>
    <w:basedOn w:val="1"/>
    <w:qFormat/>
    <w:uiPriority w:val="0"/>
    <w:pPr>
      <w:ind w:left="480" w:hanging="480" w:hangingChars="200"/>
    </w:pPr>
    <w:rPr>
      <w:rFonts w:ascii="Calibri" w:hAnsi="Calibri" w:eastAsia="宋体" w:cs="黑体"/>
      <w:sz w:val="24"/>
      <w:szCs w:val="24"/>
    </w:rPr>
  </w:style>
  <w:style w:type="character" w:customStyle="1" w:styleId="24">
    <w:name w:val="标题 2 Char"/>
    <w:basedOn w:val="16"/>
    <w:link w:val="4"/>
    <w:qFormat/>
    <w:uiPriority w:val="0"/>
    <w:rPr>
      <w:rFonts w:ascii="宋体" w:hAnsi="宋体" w:eastAsia="宋体" w:cs="Times New Roman"/>
      <w:b/>
      <w:kern w:val="0"/>
      <w:sz w:val="36"/>
      <w:szCs w:val="36"/>
    </w:rPr>
  </w:style>
  <w:style w:type="character" w:customStyle="1" w:styleId="25">
    <w:name w:val="正文文本 Char"/>
    <w:basedOn w:val="16"/>
    <w:link w:val="5"/>
    <w:qFormat/>
    <w:uiPriority w:val="1"/>
    <w:rPr>
      <w:rFonts w:ascii="宋体" w:hAnsi="宋体" w:eastAsia="宋体" w:cs="宋体"/>
      <w:sz w:val="28"/>
      <w:szCs w:val="28"/>
      <w:lang w:val="zh-CN" w:bidi="zh-CN"/>
    </w:rPr>
  </w:style>
  <w:style w:type="character" w:customStyle="1" w:styleId="26">
    <w:name w:val="批注框文本 Char"/>
    <w:basedOn w:val="16"/>
    <w:link w:val="9"/>
    <w:semiHidden/>
    <w:qFormat/>
    <w:uiPriority w:val="99"/>
    <w:rPr>
      <w:sz w:val="18"/>
      <w:szCs w:val="18"/>
    </w:rPr>
  </w:style>
  <w:style w:type="character" w:customStyle="1" w:styleId="27">
    <w:name w:val="font11"/>
    <w:basedOn w:val="16"/>
    <w:qFormat/>
    <w:uiPriority w:val="0"/>
    <w:rPr>
      <w:rFonts w:hint="eastAsia" w:ascii="宋体" w:hAnsi="宋体" w:eastAsia="宋体" w:cs="宋体"/>
      <w:color w:val="000000"/>
      <w:sz w:val="20"/>
      <w:szCs w:val="20"/>
      <w:u w:val="none"/>
    </w:rPr>
  </w:style>
  <w:style w:type="character" w:customStyle="1" w:styleId="28">
    <w:name w:val="font21"/>
    <w:basedOn w:val="16"/>
    <w:qFormat/>
    <w:uiPriority w:val="0"/>
    <w:rPr>
      <w:rFonts w:hint="eastAsia" w:ascii="宋体" w:hAnsi="宋体" w:eastAsia="宋体" w:cs="宋体"/>
      <w:color w:val="000000"/>
      <w:sz w:val="20"/>
      <w:szCs w:val="20"/>
      <w:u w:val="single"/>
    </w:rPr>
  </w:style>
  <w:style w:type="character" w:customStyle="1" w:styleId="29">
    <w:name w:val="font41"/>
    <w:basedOn w:val="16"/>
    <w:qFormat/>
    <w:uiPriority w:val="0"/>
    <w:rPr>
      <w:rFonts w:hint="default" w:ascii="Times New Roman" w:hAnsi="Times New Roman" w:cs="Times New Roman"/>
      <w:color w:val="000000"/>
      <w:sz w:val="24"/>
      <w:szCs w:val="24"/>
      <w:u w:val="none"/>
    </w:rPr>
  </w:style>
  <w:style w:type="character" w:customStyle="1" w:styleId="30">
    <w:name w:val="font71"/>
    <w:basedOn w:val="16"/>
    <w:qFormat/>
    <w:uiPriority w:val="0"/>
    <w:rPr>
      <w:rFonts w:hint="eastAsia" w:ascii="宋体" w:hAnsi="宋体" w:eastAsia="宋体" w:cs="宋体"/>
      <w:color w:val="000000"/>
      <w:sz w:val="24"/>
      <w:szCs w:val="24"/>
      <w:u w:val="none"/>
    </w:rPr>
  </w:style>
  <w:style w:type="character" w:customStyle="1" w:styleId="31">
    <w:name w:val="font9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1"/>
      <w:szCs w:val="21"/>
      <w:u w:val="none"/>
    </w:rPr>
  </w:style>
  <w:style w:type="character" w:customStyle="1" w:styleId="33">
    <w:name w:val="font81"/>
    <w:basedOn w:val="16"/>
    <w:qFormat/>
    <w:uiPriority w:val="0"/>
    <w:rPr>
      <w:rFonts w:hint="eastAsia" w:ascii="宋体" w:hAnsi="宋体" w:eastAsia="宋体" w:cs="宋体"/>
      <w:color w:val="000000"/>
      <w:sz w:val="21"/>
      <w:szCs w:val="21"/>
      <w:u w:val="none"/>
    </w:rPr>
  </w:style>
  <w:style w:type="character" w:customStyle="1" w:styleId="34">
    <w:name w:val="font61"/>
    <w:basedOn w:val="16"/>
    <w:qFormat/>
    <w:uiPriority w:val="0"/>
    <w:rPr>
      <w:rFonts w:hint="eastAsia" w:ascii="宋体" w:hAnsi="宋体" w:eastAsia="宋体" w:cs="宋体"/>
      <w:color w:val="000000"/>
      <w:sz w:val="21"/>
      <w:szCs w:val="21"/>
      <w:u w:val="single"/>
    </w:rPr>
  </w:style>
  <w:style w:type="character" w:customStyle="1" w:styleId="35">
    <w:name w:val="标题 1 Char"/>
    <w:basedOn w:val="16"/>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1</TotalTime>
  <ScaleCrop>false</ScaleCrop>
  <LinksUpToDate>false</LinksUpToDate>
  <CharactersWithSpaces>13020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2021-09-30T08:15:40Z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27190E2041044369AC04D5458BB503BF</vt:lpwstr>
  </property>
</Properties>
</file>