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修建、轧钢部车间桩基工程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10001XJZGZJGC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修建、轧钢部车间桩基工程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修建、轧钢部车间桩基工程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修建、轧钢部车间桩基工程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修建、轧钢部车间桩基工程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bookmarkStart w:id="3" w:name="_GoBack"/>
      <w:bookmarkEnd w:id="3"/>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rPr>
      </w:pPr>
      <w:r>
        <w:rPr>
          <w:rFonts w:hint="eastAsia" w:ascii="宋体" w:hAnsi="宋体"/>
          <w:lang w:val="en-US" w:eastAsia="zh-CN"/>
        </w:rPr>
        <w:t xml:space="preserve">1.  </w:t>
      </w:r>
      <w:r>
        <w:rPr>
          <w:rFonts w:hint="eastAsia" w:ascii="宋体" w:hAnsi="宋体"/>
        </w:rPr>
        <w:t>具体内容详见发包人确认下发的施工图纸</w:t>
      </w:r>
      <w:r>
        <w:rPr>
          <w:rFonts w:hint="eastAsia" w:ascii="宋体" w:hAnsi="宋体"/>
          <w:lang w:eastAsia="zh-CN"/>
        </w:rPr>
        <w:t>。</w:t>
      </w:r>
      <w:r>
        <w:rPr>
          <w:rFonts w:hint="eastAsia" w:ascii="宋体" w:hAnsi="宋体"/>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numPr>
          <w:numId w:val="0"/>
        </w:numPr>
        <w:spacing w:line="360" w:lineRule="auto"/>
        <w:ind w:leftChars="0" w:firstLine="420" w:firstLineChars="200"/>
        <w:rPr>
          <w:rFonts w:ascii="宋体" w:hAnsi="宋体"/>
          <w:sz w:val="21"/>
          <w:szCs w:val="21"/>
        </w:rPr>
      </w:pPr>
      <w:r>
        <w:rPr>
          <w:rFonts w:hint="eastAsia" w:ascii="宋体" w:hAnsi="宋体"/>
          <w:sz w:val="21"/>
          <w:szCs w:val="21"/>
          <w:lang w:val="en-US" w:eastAsia="zh-CN"/>
        </w:rPr>
        <w:t>修建部顶管二期车间桩基工程</w:t>
      </w:r>
      <w:r>
        <w:rPr>
          <w:rFonts w:hint="eastAsia" w:ascii="宋体" w:hAnsi="宋体"/>
          <w:sz w:val="21"/>
          <w:szCs w:val="21"/>
          <w:lang w:eastAsia="zh-CN"/>
        </w:rPr>
        <w:t>，</w:t>
      </w:r>
      <w:r>
        <w:rPr>
          <w:rFonts w:hint="eastAsia" w:ascii="宋体" w:hAnsi="宋体"/>
          <w:sz w:val="21"/>
          <w:szCs w:val="21"/>
        </w:rPr>
        <w:t>包含</w:t>
      </w:r>
      <w:r>
        <w:rPr>
          <w:rFonts w:hint="eastAsia" w:ascii="宋体" w:hAnsi="宋体"/>
          <w:sz w:val="21"/>
          <w:szCs w:val="21"/>
          <w:u w:val="none"/>
          <w:lang w:val="en-US" w:eastAsia="zh-CN"/>
        </w:rPr>
        <w:t xml:space="preserve">桩尖采用十字型钢桩尖，桩型：PHC </w:t>
      </w:r>
      <w:r>
        <w:rPr>
          <w:rFonts w:hint="eastAsia" w:ascii="宋体" w:hAnsi="宋体"/>
          <w:sz w:val="21"/>
          <w:szCs w:val="21"/>
        </w:rPr>
        <w:t>5</w:t>
      </w:r>
      <w:r>
        <w:rPr>
          <w:rFonts w:ascii="宋体" w:hAnsi="宋体"/>
          <w:sz w:val="21"/>
          <w:szCs w:val="21"/>
        </w:rPr>
        <w:t>00</w:t>
      </w:r>
      <w:r>
        <w:rPr>
          <w:rFonts w:hint="eastAsia" w:ascii="宋体" w:hAnsi="宋体"/>
          <w:sz w:val="21"/>
          <w:szCs w:val="21"/>
          <w:lang w:val="en-US" w:eastAsia="zh-CN"/>
        </w:rPr>
        <w:t xml:space="preserve"> AB 100，桩长29-35米</w:t>
      </w:r>
      <w:r>
        <w:rPr>
          <w:rFonts w:hint="eastAsia" w:ascii="宋体" w:hAnsi="宋体"/>
          <w:sz w:val="21"/>
          <w:szCs w:val="21"/>
          <w:lang w:eastAsia="zh-CN"/>
        </w:rPr>
        <w:t>，</w:t>
      </w:r>
      <w:r>
        <w:rPr>
          <w:rFonts w:hint="eastAsia" w:ascii="宋体" w:hAnsi="宋体"/>
          <w:sz w:val="21"/>
          <w:szCs w:val="21"/>
          <w:u w:val="none"/>
          <w:lang w:val="en-US" w:eastAsia="zh-CN"/>
        </w:rPr>
        <w:t>数量约90 根，总桩长</w:t>
      </w:r>
      <w:r>
        <w:rPr>
          <w:rFonts w:hint="eastAsia" w:ascii="宋体" w:hAnsi="宋体"/>
          <w:sz w:val="21"/>
          <w:szCs w:val="21"/>
        </w:rPr>
        <w:t>约</w:t>
      </w:r>
      <w:r>
        <w:rPr>
          <w:rFonts w:hint="eastAsia" w:ascii="宋体" w:hAnsi="宋体"/>
          <w:sz w:val="21"/>
          <w:szCs w:val="21"/>
          <w:lang w:val="en-US" w:eastAsia="zh-CN"/>
        </w:rPr>
        <w:t>2800</w:t>
      </w:r>
      <w:r>
        <w:rPr>
          <w:rFonts w:ascii="宋体" w:hAnsi="宋体"/>
          <w:sz w:val="21"/>
          <w:szCs w:val="21"/>
        </w:rPr>
        <w:t>米</w:t>
      </w:r>
      <w:r>
        <w:rPr>
          <w:rFonts w:hint="eastAsia" w:ascii="宋体" w:hAnsi="宋体"/>
          <w:sz w:val="21"/>
          <w:szCs w:val="21"/>
          <w:lang w:eastAsia="zh-CN"/>
        </w:rPr>
        <w:t>。</w:t>
      </w:r>
    </w:p>
    <w:p>
      <w:pPr>
        <w:numPr>
          <w:numId w:val="0"/>
        </w:numPr>
        <w:spacing w:line="360" w:lineRule="auto"/>
        <w:ind w:leftChars="0" w:firstLine="420" w:firstLineChars="200"/>
        <w:rPr>
          <w:rFonts w:ascii="宋体" w:hAnsi="宋体"/>
          <w:sz w:val="21"/>
          <w:szCs w:val="21"/>
          <w:u w:val="none"/>
        </w:rPr>
      </w:pPr>
      <w:r>
        <w:rPr>
          <w:rFonts w:hint="eastAsia" w:ascii="宋体" w:hAnsi="宋体"/>
          <w:sz w:val="21"/>
          <w:szCs w:val="21"/>
        </w:rPr>
        <w:t>修建部打包车间桩基工程</w:t>
      </w:r>
      <w:r>
        <w:rPr>
          <w:rFonts w:hint="eastAsia" w:ascii="宋体" w:hAnsi="宋体"/>
          <w:sz w:val="21"/>
          <w:szCs w:val="21"/>
          <w:lang w:eastAsia="zh-CN"/>
        </w:rPr>
        <w:t>，</w:t>
      </w:r>
      <w:r>
        <w:rPr>
          <w:rFonts w:hint="eastAsia" w:ascii="宋体" w:hAnsi="宋体"/>
          <w:sz w:val="21"/>
          <w:szCs w:val="21"/>
        </w:rPr>
        <w:t>包含</w:t>
      </w:r>
      <w:r>
        <w:rPr>
          <w:rFonts w:hint="eastAsia" w:ascii="宋体" w:hAnsi="宋体"/>
          <w:sz w:val="21"/>
          <w:szCs w:val="21"/>
          <w:u w:val="none"/>
          <w:lang w:val="en-US" w:eastAsia="zh-CN"/>
        </w:rPr>
        <w:t xml:space="preserve">桩尖采用十字型钢桩尖，桩型：PHC </w:t>
      </w:r>
      <w:r>
        <w:rPr>
          <w:rFonts w:hint="eastAsia" w:ascii="宋体" w:hAnsi="宋体"/>
          <w:sz w:val="21"/>
          <w:szCs w:val="21"/>
        </w:rPr>
        <w:t>5</w:t>
      </w:r>
      <w:r>
        <w:rPr>
          <w:rFonts w:ascii="宋体" w:hAnsi="宋体"/>
          <w:sz w:val="21"/>
          <w:szCs w:val="21"/>
        </w:rPr>
        <w:t>00</w:t>
      </w:r>
      <w:r>
        <w:rPr>
          <w:rFonts w:hint="eastAsia" w:ascii="宋体" w:hAnsi="宋体"/>
          <w:sz w:val="21"/>
          <w:szCs w:val="21"/>
          <w:lang w:val="en-US" w:eastAsia="zh-CN"/>
        </w:rPr>
        <w:t xml:space="preserve"> AB 100，桩长29-35米</w:t>
      </w:r>
      <w:r>
        <w:rPr>
          <w:rFonts w:hint="eastAsia" w:ascii="宋体" w:hAnsi="宋体"/>
          <w:sz w:val="21"/>
          <w:szCs w:val="21"/>
          <w:lang w:eastAsia="zh-CN"/>
        </w:rPr>
        <w:t>，</w:t>
      </w:r>
      <w:r>
        <w:rPr>
          <w:rFonts w:hint="eastAsia" w:ascii="宋体" w:hAnsi="宋体"/>
          <w:sz w:val="21"/>
          <w:szCs w:val="21"/>
          <w:u w:val="none"/>
          <w:lang w:val="en-US" w:eastAsia="zh-CN"/>
        </w:rPr>
        <w:t>数量约40 根，总桩长</w:t>
      </w:r>
      <w:r>
        <w:rPr>
          <w:rFonts w:hint="eastAsia" w:ascii="宋体" w:hAnsi="宋体"/>
          <w:sz w:val="21"/>
          <w:szCs w:val="21"/>
        </w:rPr>
        <w:t>约</w:t>
      </w:r>
      <w:r>
        <w:rPr>
          <w:rFonts w:hint="eastAsia" w:ascii="宋体" w:hAnsi="宋体"/>
          <w:sz w:val="21"/>
          <w:szCs w:val="21"/>
          <w:lang w:val="en-US" w:eastAsia="zh-CN"/>
        </w:rPr>
        <w:t>1200</w:t>
      </w:r>
      <w:r>
        <w:rPr>
          <w:rFonts w:ascii="宋体" w:hAnsi="宋体"/>
          <w:sz w:val="21"/>
          <w:szCs w:val="21"/>
        </w:rPr>
        <w:t>米</w:t>
      </w:r>
      <w:r>
        <w:rPr>
          <w:rFonts w:hint="eastAsia" w:ascii="宋体" w:hAnsi="宋体"/>
          <w:sz w:val="21"/>
          <w:szCs w:val="21"/>
          <w:lang w:eastAsia="zh-CN"/>
        </w:rPr>
        <w:t>。</w:t>
      </w:r>
    </w:p>
    <w:p>
      <w:pPr>
        <w:spacing w:line="360" w:lineRule="auto"/>
        <w:ind w:firstLine="420" w:firstLineChars="200"/>
        <w:rPr>
          <w:rFonts w:hint="eastAsia" w:ascii="宋体" w:hAnsi="宋体"/>
          <w:sz w:val="21"/>
          <w:szCs w:val="21"/>
        </w:rPr>
      </w:pPr>
      <w:r>
        <w:rPr>
          <w:rFonts w:hint="eastAsia" w:ascii="宋体" w:hAnsi="宋体" w:cs="宋体"/>
          <w:sz w:val="21"/>
          <w:szCs w:val="21"/>
          <w:u w:val="none"/>
          <w:lang w:val="en-US" w:eastAsia="zh-CN"/>
        </w:rPr>
        <w:t>轧钢部棒材联合探伤精整线桩基工程，</w:t>
      </w:r>
      <w:r>
        <w:rPr>
          <w:rFonts w:hint="eastAsia" w:ascii="宋体" w:hAnsi="宋体"/>
          <w:sz w:val="21"/>
          <w:szCs w:val="21"/>
          <w:u w:val="none"/>
        </w:rPr>
        <w:t>包含</w:t>
      </w:r>
      <w:r>
        <w:rPr>
          <w:rFonts w:hint="eastAsia" w:ascii="宋体" w:hAnsi="宋体"/>
          <w:sz w:val="21"/>
          <w:szCs w:val="21"/>
          <w:u w:val="none"/>
          <w:lang w:val="en-US" w:eastAsia="zh-CN"/>
        </w:rPr>
        <w:t>采用锤击预应力混凝土管桩，桩尖采用十字型钢桩尖，桩型：PHC 400 AB 95，每根桩长约30m，数量约77根，总桩长约2310m</w:t>
      </w:r>
      <w:r>
        <w:rPr>
          <w:rFonts w:hint="eastAsia" w:ascii="宋体" w:hAnsi="宋体"/>
          <w:sz w:val="21"/>
          <w:szCs w:val="21"/>
          <w:u w:val="none"/>
          <w:lang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2021年10月20日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2021年11月19日</w:t>
      </w:r>
      <w:r>
        <w:rPr>
          <w:rFonts w:hint="eastAsia" w:ascii="宋体" w:hAnsi="宋体" w:cs="宋体"/>
          <w:kern w:val="36"/>
        </w:rPr>
        <w:t xml:space="preserve">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30</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所有材料由承包人提供</w:t>
      </w:r>
      <w:r>
        <w:rPr>
          <w:rFonts w:hint="eastAsia" w:asciiTheme="minorHAnsi" w:hAnsiTheme="minorHAnsi" w:eastAsiaTheme="minorEastAsia" w:cstheme="minorBidi"/>
          <w:bCs/>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2021年第9期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芜湖市市场信息价为基准，芜湖市市场信息价没有的以合肥市市场信息价为基准，结算时若施工期间材料波动</w:t>
      </w:r>
      <w:r>
        <w:rPr>
          <w:rFonts w:hint="eastAsia" w:asciiTheme="minorHAnsi" w:hAnsiTheme="minorHAnsi" w:eastAsiaTheme="minorEastAsia" w:cstheme="minorBidi"/>
          <w:bCs/>
          <w:color w:val="FF0000"/>
          <w:kern w:val="36"/>
          <w:sz w:val="21"/>
          <w:szCs w:val="21"/>
          <w:lang w:val="en-US" w:eastAsia="zh-CN" w:bidi="ar-SA"/>
        </w:rPr>
        <w:t>超过±5%据实调整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highlight w:val="none"/>
              </w:rPr>
            </w:pPr>
            <w:r>
              <w:rPr>
                <w:rFonts w:hint="eastAsia"/>
                <w:highlight w:val="none"/>
              </w:rPr>
              <w:t>评分标准</w:t>
            </w:r>
          </w:p>
        </w:tc>
        <w:tc>
          <w:tcPr>
            <w:tcW w:w="646" w:type="pct"/>
            <w:vAlign w:val="center"/>
          </w:tcPr>
          <w:p>
            <w:pPr>
              <w:rPr>
                <w:highlight w:val="none"/>
              </w:rPr>
            </w:pPr>
            <w:r>
              <w:rPr>
                <w:rFonts w:hint="eastAsia"/>
                <w:highlight w:val="none"/>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pPr>
              <w:rPr>
                <w:highlight w:val="none"/>
              </w:rPr>
            </w:pPr>
          </w:p>
        </w:tc>
        <w:tc>
          <w:tcPr>
            <w:tcW w:w="2113"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lang w:eastAsia="zh-CN"/>
        </w:rPr>
        <w:t>修建部顶管二期及打包车间桩基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15" w:type="pct"/>
        <w:tblInd w:w="0" w:type="dxa"/>
        <w:tblLayout w:type="fixed"/>
        <w:tblCellMar>
          <w:top w:w="0" w:type="dxa"/>
          <w:left w:w="108" w:type="dxa"/>
          <w:bottom w:w="0" w:type="dxa"/>
          <w:right w:w="108" w:type="dxa"/>
        </w:tblCellMar>
      </w:tblPr>
      <w:tblGrid>
        <w:gridCol w:w="716"/>
        <w:gridCol w:w="1609"/>
        <w:gridCol w:w="1035"/>
        <w:gridCol w:w="1101"/>
        <w:gridCol w:w="1294"/>
        <w:gridCol w:w="1729"/>
        <w:gridCol w:w="6734"/>
      </w:tblGrid>
      <w:tr>
        <w:tblPrEx>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1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工程量</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拦标价</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报价</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76" w:hRule="atLeast"/>
        </w:trPr>
        <w:tc>
          <w:tcPr>
            <w:tcW w:w="142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4"/>
                <w:szCs w:val="24"/>
                <w:u w:val="none"/>
                <w:lang w:val="en-US" w:eastAsia="zh-CN" w:bidi="ar"/>
              </w:rPr>
              <w:t>一、综合单价部分</w:t>
            </w:r>
          </w:p>
        </w:tc>
      </w:tr>
      <w:tr>
        <w:tblPrEx>
          <w:tblCellMar>
            <w:top w:w="0" w:type="dxa"/>
            <w:left w:w="108" w:type="dxa"/>
            <w:bottom w:w="0" w:type="dxa"/>
            <w:right w:w="108" w:type="dxa"/>
          </w:tblCellMar>
        </w:tblPrEx>
        <w:trPr>
          <w:trHeight w:val="68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6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φ500管桩</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米</w:t>
            </w:r>
          </w:p>
        </w:tc>
        <w:tc>
          <w:tcPr>
            <w:tcW w:w="11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4"/>
              </w:rPr>
            </w:pPr>
            <w:r>
              <w:rPr>
                <w:rFonts w:hint="eastAsia" w:ascii="宋体" w:hAnsi="宋体" w:eastAsia="宋体" w:cs="宋体"/>
                <w:i w:val="0"/>
                <w:iCs w:val="0"/>
                <w:color w:val="000000"/>
                <w:kern w:val="0"/>
                <w:sz w:val="24"/>
                <w:szCs w:val="24"/>
                <w:u w:val="none"/>
                <w:lang w:val="en-US" w:eastAsia="zh-CN" w:bidi="ar"/>
              </w:rPr>
              <w:t>285元/ 米</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元/米</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680"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φ400管桩</w:t>
            </w:r>
          </w:p>
        </w:tc>
        <w:tc>
          <w:tcPr>
            <w:tcW w:w="103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米</w:t>
            </w:r>
          </w:p>
        </w:tc>
        <w:tc>
          <w:tcPr>
            <w:tcW w:w="11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2"/>
                <w:szCs w:val="22"/>
                <w:u w:val="none"/>
                <w:lang w:val="en-US" w:eastAsia="zh-CN" w:bidi="ar"/>
              </w:rPr>
              <w:t>2310</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235元/米</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2"/>
                <w:szCs w:val="22"/>
                <w:u w:val="none"/>
                <w:lang w:val="en-US" w:eastAsia="zh-CN" w:bidi="ar"/>
              </w:rPr>
              <w:t>元/米</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包括吊桩、插桩、沉桩、送桩、记录等图纸内相应做法全部工作内容及涉及的人工费、机械费、材料费、措施费、不可竞争费、税金、水电费等全部费用。工程量按图纸有效桩长计算。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42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大型机械进出场费</w:t>
            </w:r>
          </w:p>
        </w:tc>
        <w:tc>
          <w:tcPr>
            <w:tcW w:w="10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台次</w:t>
            </w: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w:t>
            </w:r>
          </w:p>
        </w:tc>
        <w:tc>
          <w:tcPr>
            <w:tcW w:w="12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50000 元/台次</w:t>
            </w:r>
          </w:p>
        </w:tc>
        <w:tc>
          <w:tcPr>
            <w:tcW w:w="1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元/台次</w:t>
            </w:r>
          </w:p>
        </w:tc>
        <w:tc>
          <w:tcPr>
            <w:tcW w:w="6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72" w:hRule="atLeast"/>
        </w:trPr>
        <w:tc>
          <w:tcPr>
            <w:tcW w:w="142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Cs w:val="21"/>
              </w:rPr>
            </w:pPr>
            <w:r>
              <w:rPr>
                <w:rFonts w:hint="eastAsia" w:ascii="宋体" w:hAnsi="宋体" w:eastAsia="宋体" w:cs="宋体"/>
                <w:i w:val="0"/>
                <w:iCs w:val="0"/>
                <w:color w:val="000000"/>
                <w:kern w:val="0"/>
                <w:sz w:val="24"/>
                <w:szCs w:val="24"/>
                <w:u w:val="none"/>
                <w:lang w:val="en-US" w:eastAsia="zh-CN" w:bidi="ar"/>
              </w:rPr>
              <w:t>二、除综合单价外工作量</w:t>
            </w:r>
          </w:p>
        </w:tc>
      </w:tr>
      <w:tr>
        <w:tblPrEx>
          <w:tblCellMar>
            <w:top w:w="0" w:type="dxa"/>
            <w:left w:w="108" w:type="dxa"/>
            <w:bottom w:w="0" w:type="dxa"/>
            <w:right w:w="108" w:type="dxa"/>
          </w:tblCellMar>
        </w:tblPrEx>
        <w:trPr>
          <w:trHeight w:val="97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优惠率（不包含材料费）</w:t>
            </w:r>
          </w:p>
        </w:tc>
        <w:tc>
          <w:tcPr>
            <w:tcW w:w="21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暂列金额</w:t>
            </w:r>
            <w:r>
              <w:rPr>
                <w:rFonts w:hint="eastAsia" w:ascii="宋体" w:hAnsi="宋体" w:eastAsia="宋体" w:cs="宋体"/>
                <w:i w:val="0"/>
                <w:iCs w:val="0"/>
                <w:color w:val="000000"/>
                <w:kern w:val="0"/>
                <w:sz w:val="24"/>
                <w:szCs w:val="24"/>
                <w:u w:val="single"/>
                <w:lang w:val="en-US" w:eastAsia="zh-CN" w:bidi="ar"/>
              </w:rPr>
              <w:t>25000</w:t>
            </w:r>
            <w:r>
              <w:rPr>
                <w:rFonts w:hint="eastAsia" w:ascii="宋体" w:hAnsi="宋体" w:eastAsia="宋体" w:cs="宋体"/>
                <w:i w:val="0"/>
                <w:iCs w:val="0"/>
                <w:color w:val="000000"/>
                <w:kern w:val="0"/>
                <w:sz w:val="24"/>
                <w:szCs w:val="24"/>
                <w:u w:val="none"/>
                <w:lang w:val="en-US" w:eastAsia="zh-CN" w:bidi="ar"/>
              </w:rPr>
              <w:t>元</w:t>
            </w:r>
          </w:p>
        </w:tc>
        <w:tc>
          <w:tcPr>
            <w:tcW w:w="12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172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优惠</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c>
          <w:tcPr>
            <w:tcW w:w="6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b/>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770080"/>
    <w:rsid w:val="03BC5298"/>
    <w:rsid w:val="0DFC1491"/>
    <w:rsid w:val="18BF234D"/>
    <w:rsid w:val="1DC136C9"/>
    <w:rsid w:val="214D2E1E"/>
    <w:rsid w:val="21F73AF2"/>
    <w:rsid w:val="22574413"/>
    <w:rsid w:val="23883F50"/>
    <w:rsid w:val="24857A36"/>
    <w:rsid w:val="24C93CD8"/>
    <w:rsid w:val="24E835CF"/>
    <w:rsid w:val="2555506B"/>
    <w:rsid w:val="282A37D0"/>
    <w:rsid w:val="326329B3"/>
    <w:rsid w:val="34481C4C"/>
    <w:rsid w:val="45661826"/>
    <w:rsid w:val="45DF2CB2"/>
    <w:rsid w:val="47614EF9"/>
    <w:rsid w:val="492349FE"/>
    <w:rsid w:val="56F72E2E"/>
    <w:rsid w:val="58473042"/>
    <w:rsid w:val="59545629"/>
    <w:rsid w:val="59A06F0E"/>
    <w:rsid w:val="59EC5338"/>
    <w:rsid w:val="5AB21DCA"/>
    <w:rsid w:val="5D882CE0"/>
    <w:rsid w:val="62C477D2"/>
    <w:rsid w:val="65581936"/>
    <w:rsid w:val="66296C18"/>
    <w:rsid w:val="68881191"/>
    <w:rsid w:val="6E1E3AB8"/>
    <w:rsid w:val="72442664"/>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46</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2021-10-11T07:15:04Z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2FA7562817C24DA3BD1AB1BD62A1C4E2</vt:lpwstr>
  </property>
</Properties>
</file>