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轧钢部大棒参观通廊及主操作室改造工程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10002ZGGZGC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轧钢部大棒参观通廊及主操作室改造工程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2"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w:t>
      </w:r>
      <w:r>
        <w:rPr>
          <w:rFonts w:hint="eastAsia" w:ascii="宋体" w:hAnsi="宋体"/>
          <w:bCs/>
          <w:color w:val="FF0000"/>
          <w:sz w:val="24"/>
          <w:szCs w:val="24"/>
          <w:u w:val="none"/>
          <w:lang w:val="en-US" w:eastAsia="zh-CN"/>
        </w:rPr>
        <w:t>施工总</w:t>
      </w:r>
      <w:r>
        <w:rPr>
          <w:rFonts w:hint="eastAsia" w:ascii="宋体" w:hAnsi="宋体"/>
          <w:bCs/>
          <w:color w:val="FF0000"/>
          <w:sz w:val="24"/>
          <w:szCs w:val="24"/>
          <w:u w:val="none"/>
        </w:rPr>
        <w:t>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13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20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轧钢部大棒参观通廊及主操作室改造工程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轧钢部大棒参观通廊及主操作室改造工程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轧钢部大棒参观通廊及主操作室改造工程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壹万壹仟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10</w:t>
      </w:r>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包含新建参观通廊与操作室钢柱、钢梯、走台、栏杆制安，柱子基础制作，门窗安装，平台底面保护隔热，地砖铺设及照明安装</w:t>
      </w:r>
      <w:r>
        <w:rPr>
          <w:rFonts w:hint="eastAsia" w:ascii="宋体" w:hAnsi="宋体"/>
        </w:rPr>
        <w:t>等全部工程量。</w:t>
      </w:r>
    </w:p>
    <w:p>
      <w:pPr>
        <w:spacing w:line="360" w:lineRule="exact"/>
        <w:rPr>
          <w:rFonts w:ascii="宋体" w:hAnsi="宋体"/>
        </w:rPr>
      </w:pPr>
      <w:r>
        <w:rPr>
          <w:rFonts w:hint="eastAsia" w:ascii="宋体" w:hAnsi="宋体"/>
          <w:lang w:val="en-US" w:eastAsia="zh-CN"/>
        </w:rPr>
        <w:t>5</w:t>
      </w:r>
      <w:r>
        <w:rPr>
          <w:rFonts w:hint="eastAsia" w:ascii="宋体" w:hAnsi="宋体"/>
        </w:rPr>
        <w:t>.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 xml:space="preserve">开工日期： 2021-10-25         （暂定）                             </w:t>
      </w:r>
    </w:p>
    <w:p>
      <w:pPr>
        <w:spacing w:line="360" w:lineRule="auto"/>
        <w:rPr>
          <w:rFonts w:hint="eastAsia" w:ascii="宋体" w:hAnsi="宋体"/>
          <w:lang w:val="en-US" w:eastAsia="zh-CN"/>
        </w:rPr>
      </w:pPr>
      <w:r>
        <w:rPr>
          <w:rFonts w:hint="eastAsia" w:ascii="宋体" w:hAnsi="宋体"/>
          <w:lang w:val="en-US" w:eastAsia="zh-CN"/>
        </w:rPr>
        <w:t xml:space="preserve">竣工日期： 2021-12-24                                                       </w:t>
      </w:r>
    </w:p>
    <w:p>
      <w:pPr>
        <w:spacing w:line="360" w:lineRule="auto"/>
        <w:rPr>
          <w:rFonts w:hint="eastAsia" w:ascii="宋体" w:hAnsi="宋体"/>
          <w:lang w:val="en-US" w:eastAsia="zh-CN"/>
        </w:rPr>
      </w:pPr>
      <w:r>
        <w:rPr>
          <w:rFonts w:hint="eastAsia" w:ascii="宋体" w:hAnsi="宋体"/>
          <w:lang w:val="en-US" w:eastAsia="zh-CN"/>
        </w:rPr>
        <w:t>合同工期总日历天数 50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该工程</w:t>
      </w:r>
      <w:r>
        <w:rPr>
          <w:rFonts w:hint="eastAsia" w:ascii="宋体" w:hAnsi="宋体" w:cs="宋体" w:eastAsiaTheme="minorEastAsia"/>
          <w:bCs/>
          <w:color w:val="FF0000"/>
          <w:kern w:val="2"/>
          <w:sz w:val="21"/>
          <w:szCs w:val="22"/>
          <w:lang w:val="en-US" w:eastAsia="zh-CN" w:bidi="ar-SA"/>
        </w:rPr>
        <w:t>所有材料（除钢筋外）由承包人提供</w:t>
      </w:r>
      <w:r>
        <w:rPr>
          <w:rFonts w:hint="eastAsia" w:ascii="宋体" w:hAnsi="宋体" w:cs="宋体" w:eastAsiaTheme="minorEastAsia"/>
          <w:bCs/>
          <w:kern w:val="2"/>
          <w:sz w:val="21"/>
          <w:szCs w:val="22"/>
          <w:lang w:val="en-US" w:eastAsia="zh-CN" w:bidi="ar-SA"/>
        </w:rPr>
        <w:t>。承包人需优先领用发包人降级、非标定尺和不成捆钢筋，若发包人不能及时提供所需材料，承包方上报自购证明报告，经发包人同意后可由承包人提供。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单价包干部分钢材价格以</w:t>
      </w:r>
      <w:r>
        <w:rPr>
          <w:rFonts w:hint="eastAsia" w:ascii="宋体" w:hAnsi="宋体" w:cs="宋体" w:eastAsiaTheme="minorEastAsia"/>
          <w:bCs/>
          <w:color w:val="FF0000"/>
          <w:kern w:val="2"/>
          <w:sz w:val="21"/>
          <w:szCs w:val="22"/>
          <w:lang w:val="en-US" w:eastAsia="zh-CN" w:bidi="ar-SA"/>
        </w:rPr>
        <w:t>2021年第9期</w:t>
      </w:r>
      <w:r>
        <w:rPr>
          <w:rFonts w:hint="eastAsia" w:ascii="宋体" w:hAnsi="宋体" w:cs="宋体" w:eastAsiaTheme="minorEastAsia"/>
          <w:bCs/>
          <w:kern w:val="2"/>
          <w:sz w:val="21"/>
          <w:szCs w:val="22"/>
          <w:lang w:val="en-US" w:eastAsia="zh-CN" w:bidi="ar-SA"/>
        </w:rPr>
        <w:t>芜湖市市场信息价为基准，芜湖市市场信息价没有的以合肥市市场信息价为基准，结算时若施工期间材料波动</w:t>
      </w:r>
      <w:r>
        <w:rPr>
          <w:rFonts w:hint="eastAsia" w:ascii="宋体" w:hAnsi="宋体" w:cs="宋体" w:eastAsiaTheme="minorEastAsia"/>
          <w:bCs/>
          <w:color w:val="FF0000"/>
          <w:kern w:val="2"/>
          <w:sz w:val="21"/>
          <w:szCs w:val="22"/>
          <w:lang w:val="en-US" w:eastAsia="zh-CN" w:bidi="ar-SA"/>
        </w:rPr>
        <w:t>超过±5%据实调整</w:t>
      </w:r>
      <w:r>
        <w:rPr>
          <w:rFonts w:hint="eastAsia" w:ascii="宋体" w:hAnsi="宋体" w:cs="宋体" w:eastAsiaTheme="minorEastAsia"/>
          <w:bCs/>
          <w:kern w:val="2"/>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结算审核后承包人及时向发包人开具全额增值税专用发票</w:t>
      </w:r>
      <w:r>
        <w:rPr>
          <w:rFonts w:hint="eastAsia" w:ascii="宋体" w:hAnsi="宋体" w:cs="宋体"/>
          <w:color w:val="000000"/>
          <w:lang w:eastAsia="zh-CN"/>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spacing w:line="300" w:lineRule="auto"/>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ind w:left="0" w:leftChars="0" w:firstLine="0" w:firstLineChars="0"/>
        <w:rPr>
          <w:rFonts w:hint="eastAsia"/>
          <w:b/>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轧钢部大棒参观通廊及主操作室改造</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820" w:tblpY="932"/>
        <w:tblOverlap w:val="never"/>
        <w:tblW w:w="5283" w:type="pct"/>
        <w:tblInd w:w="0" w:type="dxa"/>
        <w:tblLayout w:type="fixed"/>
        <w:tblCellMar>
          <w:top w:w="0" w:type="dxa"/>
          <w:left w:w="108" w:type="dxa"/>
          <w:bottom w:w="0" w:type="dxa"/>
          <w:right w:w="108" w:type="dxa"/>
        </w:tblCellMar>
      </w:tblPr>
      <w:tblGrid>
        <w:gridCol w:w="706"/>
        <w:gridCol w:w="2069"/>
        <w:gridCol w:w="786"/>
        <w:gridCol w:w="1093"/>
        <w:gridCol w:w="1399"/>
        <w:gridCol w:w="1608"/>
        <w:gridCol w:w="8394"/>
      </w:tblGrid>
      <w:tr>
        <w:tblPrEx>
          <w:tblCellMar>
            <w:top w:w="0" w:type="dxa"/>
            <w:left w:w="108" w:type="dxa"/>
            <w:bottom w:w="0" w:type="dxa"/>
            <w:right w:w="108" w:type="dxa"/>
          </w:tblCellMar>
        </w:tblPrEx>
        <w:trPr>
          <w:trHeight w:val="416" w:hRule="atLeast"/>
        </w:trPr>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序号</w:t>
            </w:r>
          </w:p>
        </w:tc>
        <w:tc>
          <w:tcPr>
            <w:tcW w:w="19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分项名称</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单位</w:t>
            </w:r>
          </w:p>
        </w:tc>
        <w:tc>
          <w:tcPr>
            <w:tcW w:w="1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暂估工程量</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最高限价</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报价</w:t>
            </w:r>
          </w:p>
        </w:tc>
        <w:tc>
          <w:tcPr>
            <w:tcW w:w="78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392" w:hRule="atLeast"/>
        </w:trPr>
        <w:tc>
          <w:tcPr>
            <w:tcW w:w="14977" w:type="dxa"/>
            <w:gridSpan w:val="7"/>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2"/>
                <w:szCs w:val="22"/>
                <w:u w:val="none"/>
                <w:lang w:val="en-US" w:eastAsia="zh-CN" w:bidi="ar"/>
              </w:rPr>
              <w:t>一、单价包干部分</w:t>
            </w:r>
          </w:p>
        </w:tc>
      </w:tr>
      <w:tr>
        <w:tblPrEx>
          <w:tblCellMar>
            <w:top w:w="0" w:type="dxa"/>
            <w:left w:w="108" w:type="dxa"/>
            <w:bottom w:w="0" w:type="dxa"/>
            <w:right w:w="108" w:type="dxa"/>
          </w:tblCellMar>
        </w:tblPrEx>
        <w:trPr>
          <w:trHeight w:val="640" w:hRule="atLeast"/>
        </w:trPr>
        <w:tc>
          <w:tcPr>
            <w:tcW w:w="659"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混凝土凿除</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m3</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20</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kern w:val="0"/>
                <w:sz w:val="24"/>
                <w:szCs w:val="22"/>
              </w:rPr>
            </w:pP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包括凿除、装车、外排（外运5km）等全部工序及涉及的人工费、机械费、材料费、措施项目费、不可竞争费、税金、水电费等全部费用。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color w:val="000000"/>
                <w:sz w:val="22"/>
                <w:szCs w:val="22"/>
                <w:u w:val="single"/>
              </w:rPr>
            </w:pPr>
            <w:r>
              <w:rPr>
                <w:rFonts w:hint="eastAsia" w:ascii="宋体" w:hAnsi="宋体" w:eastAsia="宋体" w:cs="宋体"/>
                <w:i w:val="0"/>
                <w:iCs w:val="0"/>
                <w:color w:val="000000"/>
                <w:kern w:val="0"/>
                <w:sz w:val="21"/>
                <w:szCs w:val="21"/>
                <w:u w:val="none"/>
                <w:lang w:val="en-US" w:eastAsia="zh-CN" w:bidi="ar"/>
              </w:rPr>
              <w:t>开挖土方</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m3</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20</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kern w:val="0"/>
                <w:sz w:val="24"/>
                <w:szCs w:val="22"/>
              </w:rPr>
            </w:pP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hAnsi="宋体" w:eastAsia="宋体" w:cs="宋体"/>
                <w:i w:val="0"/>
                <w:iCs w:val="0"/>
                <w:color w:val="000000"/>
                <w:kern w:val="0"/>
                <w:sz w:val="21"/>
                <w:szCs w:val="21"/>
                <w:u w:val="none"/>
                <w:lang w:val="en-US" w:eastAsia="zh-CN" w:bidi="ar"/>
              </w:rPr>
              <w:t>包括开挖、装车、外排（外运5km）、人工清底等全部工序及涉及的人工费、机械费、材料费、措施项目费、不可竞争费、税金、水电费等全部费用。</w:t>
            </w:r>
          </w:p>
        </w:tc>
      </w:tr>
      <w:tr>
        <w:tblPrEx>
          <w:tblCellMar>
            <w:top w:w="0" w:type="dxa"/>
            <w:left w:w="108" w:type="dxa"/>
            <w:bottom w:w="0" w:type="dxa"/>
            <w:right w:w="108" w:type="dxa"/>
          </w:tblCellMar>
        </w:tblPrEx>
        <w:trPr>
          <w:trHeight w:val="7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土方回填</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9</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000000"/>
                <w:kern w:val="0"/>
                <w:szCs w:val="21"/>
                <w:lang w:bidi="ar"/>
              </w:rPr>
            </w:pP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包括装车、回运、回填、平整、夯实等全部工序及涉及的人工费、机械费、材料费、措施项目费、不可竞争费、税金、水电费等全部费用。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5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4</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级配碎石</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6.5</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000000"/>
                <w:kern w:val="0"/>
                <w:szCs w:val="21"/>
                <w:lang w:bidi="ar"/>
              </w:rPr>
            </w:pP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包括回填、平整、夯实等全部工序及涉及的人工费、机械费、材料费、措施项目费、不可竞争费、税金、水电费等全部费用。</w:t>
            </w:r>
          </w:p>
        </w:tc>
      </w:tr>
      <w:tr>
        <w:tblPrEx>
          <w:tblCellMar>
            <w:top w:w="0" w:type="dxa"/>
            <w:left w:w="108" w:type="dxa"/>
            <w:bottom w:w="0" w:type="dxa"/>
            <w:right w:w="108" w:type="dxa"/>
          </w:tblCellMar>
        </w:tblPrEx>
        <w:trPr>
          <w:trHeight w:val="59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5</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混凝土浇筑</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4.4</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000000"/>
                <w:kern w:val="0"/>
                <w:szCs w:val="21"/>
                <w:lang w:bidi="ar"/>
              </w:rPr>
            </w:pP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包括卸车、运输、倒运、脚手架、支模、对拉丝、浇筑、养生等全部工序及涉及的人工费、机械费、材料费、措施项目费、不可竞争费、税金、水电费等全部费用。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3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二次灌浆</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0.3</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000000"/>
                <w:kern w:val="0"/>
                <w:szCs w:val="21"/>
                <w:lang w:bidi="ar"/>
              </w:rPr>
            </w:pPr>
          </w:p>
        </w:tc>
        <w:tc>
          <w:tcPr>
            <w:tcW w:w="78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包括卸车、运输、倒运、支模、搅拌、灌浆、养护等全部工序及涉及的人工费、机械费、材料费、措施项目费、不可竞争费、税金、水电费等全部费用。</w:t>
            </w:r>
          </w:p>
        </w:tc>
      </w:tr>
      <w:tr>
        <w:tblPrEx>
          <w:tblCellMar>
            <w:top w:w="0" w:type="dxa"/>
            <w:left w:w="108" w:type="dxa"/>
            <w:bottom w:w="0" w:type="dxa"/>
            <w:right w:w="108" w:type="dxa"/>
          </w:tblCellMar>
        </w:tblPrEx>
        <w:trPr>
          <w:trHeight w:val="49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7</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钢结构拆除</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t</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4</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500" w:type="dxa"/>
            <w:tcBorders>
              <w:top w:val="single" w:color="auto" w:sz="4" w:space="0"/>
              <w:left w:val="single" w:color="auto" w:sz="4" w:space="0"/>
              <w:bottom w:val="single" w:color="auto" w:sz="4" w:space="0"/>
              <w:right w:val="single" w:color="auto" w:sz="4" w:space="0"/>
            </w:tcBorders>
            <w:noWrap/>
            <w:vAlign w:val="center"/>
          </w:tcPr>
          <w:p>
            <w:pPr>
              <w:jc w:val="both"/>
            </w:pP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包括分解成块（600mm以内）、运输、倒运等涉及的全部工序及人工费、机械费、材料费、措施费、不可竞争费、税金、水电费等全部费用。由施工现场送至芜湖新兴铸管厂内指定地点。</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8</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钢结构制安</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t</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37</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13500</w:t>
            </w:r>
          </w:p>
        </w:tc>
        <w:tc>
          <w:tcPr>
            <w:tcW w:w="1500" w:type="dxa"/>
            <w:tcBorders>
              <w:top w:val="single" w:color="auto" w:sz="4" w:space="0"/>
              <w:left w:val="single" w:color="auto" w:sz="4" w:space="0"/>
              <w:bottom w:val="single" w:color="auto" w:sz="4" w:space="0"/>
              <w:right w:val="single" w:color="auto" w:sz="4" w:space="0"/>
            </w:tcBorders>
            <w:noWrap/>
            <w:vAlign w:val="center"/>
          </w:tcPr>
          <w:p>
            <w:pPr>
              <w:jc w:val="both"/>
            </w:pP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包含钢柱、钢梁、平台、花纹板、斜撑、钢梯、支架、预埋件、螺栓等所有钢构制安，包括卸车、运输、倒运、制作、安装、除锈、刷漆（含油漆）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门窗安装</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500"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i w:val="0"/>
                <w:color w:val="000000"/>
                <w:kern w:val="0"/>
                <w:sz w:val="21"/>
                <w:szCs w:val="21"/>
                <w:u w:val="none"/>
                <w:lang w:val="en-US" w:eastAsia="zh-CN" w:bidi="ar"/>
              </w:rPr>
            </w:pP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平台底面保护隔热</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2700</w:t>
            </w:r>
          </w:p>
        </w:tc>
        <w:tc>
          <w:tcPr>
            <w:tcW w:w="1500"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宋体" w:hAnsi="宋体" w:eastAsia="宋体" w:cs="宋体"/>
                <w:i w:val="0"/>
                <w:color w:val="000000"/>
                <w:kern w:val="0"/>
                <w:sz w:val="21"/>
                <w:szCs w:val="21"/>
                <w:u w:val="none"/>
                <w:lang w:val="en-US" w:eastAsia="zh-CN" w:bidi="ar"/>
              </w:rPr>
            </w:pP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含8厚地砖、20厚1:2.5水泥砂浆、172厚1:6水泥炉渣、8mm厚钢板、矿渣棉隔热层、4厚钢板（含角钢）、80厚高铝纤维等，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结构柱保护隔热保护</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500" w:type="dxa"/>
            <w:tcBorders>
              <w:top w:val="single" w:color="auto" w:sz="4" w:space="0"/>
              <w:left w:val="single" w:color="auto" w:sz="4" w:space="0"/>
              <w:bottom w:val="single" w:color="auto" w:sz="4" w:space="0"/>
              <w:right w:val="single" w:color="auto" w:sz="4" w:space="0"/>
            </w:tcBorders>
            <w:noWrap/>
            <w:vAlign w:val="center"/>
          </w:tcPr>
          <w:p>
            <w:pPr>
              <w:jc w:val="both"/>
            </w:pP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外层20厚M5.0水泥砂浆抹面、120厚机制红砖等，包括卸车、运输、倒运、制作、安装等全部工序及涉及的人工费、机械费、材料费、措施项目费、不可竞争费、税金、水电费等全部费用。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轻墙面制安</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780</w:t>
            </w:r>
          </w:p>
        </w:tc>
        <w:tc>
          <w:tcPr>
            <w:tcW w:w="150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color w:val="000000"/>
                <w:kern w:val="0"/>
                <w:sz w:val="21"/>
                <w:szCs w:val="21"/>
                <w:u w:val="none"/>
                <w:lang w:val="en-US" w:eastAsia="zh-CN" w:bidi="ar"/>
              </w:rPr>
            </w:pP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包含外层1.0不锈钢板、外层12厚防火板、100厚岩棉、内层12厚防火板、内层1.0钢板、包角包边等，包括卸车、运输、倒运、安装、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钢屋面制安</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370</w:t>
            </w:r>
          </w:p>
        </w:tc>
        <w:tc>
          <w:tcPr>
            <w:tcW w:w="150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color w:val="000000"/>
                <w:kern w:val="0"/>
                <w:sz w:val="21"/>
                <w:szCs w:val="21"/>
                <w:u w:val="none"/>
                <w:lang w:val="en-US" w:eastAsia="zh-CN" w:bidi="ar"/>
              </w:rPr>
            </w:pP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包含1.0钢板、100厚岩棉、10*10铁丝网、12厚防火板等内容，包括卸车、运输、倒运、安装、抹腻子、刷乳胶漆等全部工序及涉及的人工费、机械费、材料费、措施费、不可竞争费、税金、水电费等全部费用。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不锈钢栏杆制安</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650</w:t>
            </w:r>
          </w:p>
        </w:tc>
        <w:tc>
          <w:tcPr>
            <w:tcW w:w="150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i w:val="0"/>
                <w:color w:val="000000"/>
                <w:kern w:val="0"/>
                <w:sz w:val="21"/>
                <w:szCs w:val="21"/>
                <w:u w:val="none"/>
                <w:lang w:val="en-US" w:eastAsia="zh-CN" w:bidi="ar"/>
              </w:rPr>
            </w:pP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地砖</w:t>
            </w:r>
          </w:p>
        </w:tc>
        <w:tc>
          <w:tcPr>
            <w:tcW w:w="7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m2</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84</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70</w:t>
            </w:r>
          </w:p>
        </w:tc>
        <w:tc>
          <w:tcPr>
            <w:tcW w:w="1500" w:type="dxa"/>
            <w:tcBorders>
              <w:top w:val="single" w:color="auto" w:sz="4" w:space="0"/>
              <w:left w:val="single" w:color="auto" w:sz="4" w:space="0"/>
              <w:bottom w:val="single" w:color="auto" w:sz="4" w:space="0"/>
              <w:right w:val="single" w:color="auto" w:sz="4" w:space="0"/>
            </w:tcBorders>
            <w:noWrap/>
            <w:vAlign w:val="center"/>
          </w:tcP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包括卸车、运输、倒运、表面剔除、铺设地板砖等涉及的全部工序及人工费、机械费、材料费（不包含地板砖费用）、措施费、不可竞争费、税金、水电费等全部费用。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417" w:hRule="atLeast"/>
        </w:trPr>
        <w:tc>
          <w:tcPr>
            <w:tcW w:w="1497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二、除单价包干外工程量</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优惠率（不包含材料费）</w:t>
            </w:r>
          </w:p>
        </w:tc>
        <w:tc>
          <w:tcPr>
            <w:tcW w:w="17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暂估金额20000元</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78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执行2018版安徽省建设工程计价定额及配套费用定额，材料费不参与总价优惠。措施项目费以确认形式据实计取，二次搬运费不计取。</w:t>
            </w:r>
          </w:p>
        </w:tc>
      </w:tr>
    </w:tbl>
    <w:p>
      <w:pPr>
        <w:pStyle w:val="2"/>
        <w:ind w:left="0" w:leftChars="0" w:firstLine="0" w:firstLineChars="0"/>
        <w:rPr>
          <w:rFonts w:hint="eastAsia"/>
          <w:b/>
        </w:rPr>
      </w:pPr>
    </w:p>
    <w:p>
      <w:pPr>
        <w:pStyle w:val="2"/>
        <w:ind w:left="0" w:leftChars="0" w:firstLine="0" w:firstLineChars="0"/>
        <w:rPr>
          <w:rFonts w:hint="eastAsia"/>
          <w:b/>
        </w:rPr>
      </w:pPr>
    </w:p>
    <w:p>
      <w:pPr>
        <w:pStyle w:val="2"/>
        <w:ind w:left="0" w:leftChars="0" w:firstLine="480" w:firstLineChars="200"/>
        <w:rPr>
          <w:rFonts w:hint="eastAsia"/>
          <w:b/>
        </w:rPr>
        <w:sectPr>
          <w:pgSz w:w="16840" w:h="11900" w:orient="landscape"/>
          <w:pgMar w:top="1361" w:right="1582" w:bottom="981" w:left="278" w:header="720" w:footer="720" w:gutter="0"/>
          <w:cols w:space="0" w:num="1"/>
          <w:rtlGutter w:val="0"/>
          <w:docGrid w:linePitch="0" w:charSpace="0"/>
        </w:sectPr>
      </w:pPr>
      <w:bookmarkStart w:id="3" w:name="_GoBack"/>
      <w:bookmarkEnd w:id="3"/>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1CD4971A"/>
    <w:multiLevelType w:val="singleLevel"/>
    <w:tmpl w:val="1CD4971A"/>
    <w:lvl w:ilvl="0" w:tentative="0">
      <w:start w:val="11"/>
      <w:numFmt w:val="chineseCounting"/>
      <w:suff w:val="nothing"/>
      <w:lvlText w:val="%1、"/>
      <w:lvlJc w:val="left"/>
      <w:rPr>
        <w:rFonts w:hint="eastAsia"/>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3"/>
  </w:num>
  <w:num w:numId="6">
    <w:abstractNumId w:val="1"/>
  </w:num>
  <w:num w:numId="7">
    <w:abstractNumId w:val="5"/>
  </w:num>
  <w:num w:numId="8">
    <w:abstractNumId w:val="4"/>
  </w:num>
  <w:num w:numId="9">
    <w:abstractNumId w:val="0"/>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2F9677C"/>
    <w:rsid w:val="03BC5298"/>
    <w:rsid w:val="08211923"/>
    <w:rsid w:val="0DFC1491"/>
    <w:rsid w:val="1C052795"/>
    <w:rsid w:val="1DC136C9"/>
    <w:rsid w:val="214D2E1E"/>
    <w:rsid w:val="21F73AF2"/>
    <w:rsid w:val="22574413"/>
    <w:rsid w:val="23883F50"/>
    <w:rsid w:val="24C93CD8"/>
    <w:rsid w:val="24E835CF"/>
    <w:rsid w:val="277A7469"/>
    <w:rsid w:val="282A37D0"/>
    <w:rsid w:val="32120583"/>
    <w:rsid w:val="326329B3"/>
    <w:rsid w:val="34481C4C"/>
    <w:rsid w:val="3C9A4830"/>
    <w:rsid w:val="45661826"/>
    <w:rsid w:val="47614EF9"/>
    <w:rsid w:val="492349FE"/>
    <w:rsid w:val="510606A7"/>
    <w:rsid w:val="58473042"/>
    <w:rsid w:val="59545629"/>
    <w:rsid w:val="59A06F0E"/>
    <w:rsid w:val="59EC5338"/>
    <w:rsid w:val="5D882CE0"/>
    <w:rsid w:val="5EDC5495"/>
    <w:rsid w:val="65581936"/>
    <w:rsid w:val="66296C18"/>
    <w:rsid w:val="663E0959"/>
    <w:rsid w:val="68881191"/>
    <w:rsid w:val="6CEF7CB8"/>
    <w:rsid w:val="6E1E3AB8"/>
    <w:rsid w:val="724E1F86"/>
    <w:rsid w:val="754C160E"/>
    <w:rsid w:val="77676C2F"/>
    <w:rsid w:val="795B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qFormat/>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2021-10-12T05:54:10Z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2FA7562817C24DA3BD1AB1BD62A1C4E2</vt:lpwstr>
  </property>
</Properties>
</file>