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color w:val="auto"/>
          <w:sz w:val="36"/>
          <w:szCs w:val="32"/>
          <w:lang w:eastAsia="zh-CN"/>
        </w:rPr>
        <w:t>焦化循环水及水封水接受改造工程</w:t>
      </w:r>
      <w:r>
        <w:rPr>
          <w:rFonts w:hint="eastAsia" w:ascii="宋体" w:hAnsi="宋体"/>
          <w:color w:val="auto"/>
          <w:sz w:val="36"/>
          <w:szCs w:val="32"/>
          <w:lang w:val="en-US" w:eastAsia="zh-CN"/>
        </w:rPr>
        <w:t>项目</w:t>
      </w:r>
    </w:p>
    <w:bookmarkEnd w:id="3"/>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焦化循环水及水封水接受改造工程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焦化循环水及水封水接受改造工程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焦化循环水及水封水接受改造工程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w:t>
      </w:r>
      <w:r>
        <w:rPr>
          <w:rFonts w:hint="eastAsia" w:ascii="宋体" w:hAnsi="宋体"/>
          <w:color w:val="auto"/>
          <w:lang w:val="en-US" w:eastAsia="zh-CN"/>
        </w:rPr>
        <w:t>机械开挖土方，回填土方，片石、碎石、级配砂石回填，钢筋制安，砼浇筑，钢结构制安，彩钢瓦安装，不锈钢立式多级离心泵安装，DN100及以下不锈钢阀门安装，DN100及以下不锈钢管道安装、保温，水泵、雨棚基础，电气安装等</w:t>
      </w:r>
      <w:r>
        <w:rPr>
          <w:rFonts w:hint="eastAsia" w:ascii="宋体" w:hAnsi="宋体"/>
          <w:color w:val="auto"/>
          <w:lang w:eastAsia="zh-CN"/>
        </w:rPr>
        <w:t>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25</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24</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6</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所有材料（除钢筋、阀门外）由承包人提供</w:t>
      </w:r>
      <w:r>
        <w:rPr>
          <w:rFonts w:hint="eastAsia" w:ascii="宋体" w:hAnsi="宋体" w:cs="宋体" w:eastAsiaTheme="minorEastAsia"/>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单价包干部分钢材价格以</w:t>
      </w:r>
      <w:r>
        <w:rPr>
          <w:rFonts w:hint="eastAsia" w:ascii="宋体" w:hAnsi="宋体" w:cs="宋体" w:eastAsiaTheme="minorEastAsia"/>
          <w:color w:val="FF0000"/>
          <w:kern w:val="36"/>
          <w:sz w:val="21"/>
          <w:szCs w:val="22"/>
          <w:lang w:val="en-US" w:eastAsia="zh-CN" w:bidi="ar-SA"/>
        </w:rPr>
        <w:t>2021年第8期</w:t>
      </w:r>
      <w:r>
        <w:rPr>
          <w:rFonts w:hint="eastAsia" w:ascii="宋体" w:hAnsi="宋体" w:cs="宋体" w:eastAsiaTheme="minorEastAsia"/>
          <w:color w:val="auto"/>
          <w:kern w:val="36"/>
          <w:sz w:val="21"/>
          <w:szCs w:val="22"/>
          <w:lang w:val="en-US" w:eastAsia="zh-CN" w:bidi="ar-SA"/>
        </w:rPr>
        <w:t>芜湖市市场信息价为基准，芜湖市市场信息价没有的以合肥市市场信息价为基准，若施工期间材料单价涨跌幅</w:t>
      </w:r>
      <w:r>
        <w:rPr>
          <w:rFonts w:hint="eastAsia" w:ascii="宋体" w:hAnsi="宋体" w:cs="宋体" w:eastAsiaTheme="minorEastAsia"/>
          <w:color w:val="FF0000"/>
          <w:kern w:val="36"/>
          <w:sz w:val="21"/>
          <w:szCs w:val="22"/>
          <w:lang w:val="en-US" w:eastAsia="zh-CN" w:bidi="ar-SA"/>
        </w:rPr>
        <w:t>超过±5%</w:t>
      </w:r>
      <w:r>
        <w:rPr>
          <w:rFonts w:hint="eastAsia" w:ascii="宋体" w:hAnsi="宋体" w:cs="宋体" w:eastAsiaTheme="minorEastAsia"/>
          <w:color w:val="auto"/>
          <w:kern w:val="36"/>
          <w:sz w:val="21"/>
          <w:szCs w:val="22"/>
          <w:lang w:val="en-US" w:eastAsia="zh-CN" w:bidi="ar-SA"/>
        </w:rPr>
        <w:t>时，其超过部分</w:t>
      </w:r>
      <w:r>
        <w:rPr>
          <w:rFonts w:hint="eastAsia" w:ascii="宋体" w:hAnsi="宋体" w:cs="宋体" w:eastAsiaTheme="minorEastAsia"/>
          <w:color w:val="FF0000"/>
          <w:kern w:val="36"/>
          <w:sz w:val="21"/>
          <w:szCs w:val="22"/>
          <w:lang w:val="en-US" w:eastAsia="zh-CN" w:bidi="ar-SA"/>
        </w:rPr>
        <w:t>据实调整</w:t>
      </w:r>
      <w:r>
        <w:rPr>
          <w:rFonts w:hint="eastAsia" w:ascii="宋体" w:hAnsi="宋体" w:cs="宋体" w:eastAsiaTheme="minorEastAsia"/>
          <w:color w:val="auto"/>
          <w:kern w:val="36"/>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eastAsiaTheme="minorEastAsia" w:cstheme="minorBidi"/>
          <w:bCs/>
          <w:color w:val="auto"/>
          <w:kern w:val="2"/>
          <w:sz w:val="21"/>
          <w:szCs w:val="22"/>
          <w:lang w:val="en-US" w:eastAsia="zh-CN" w:bidi="ar-SA"/>
        </w:rPr>
        <w:t>。</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2．双方约定的工程款（进度款）支付的方式：本工程无预付款，工程完工后付至已完工程量的 70%，付款前提供等额增值税专用发票。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default"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r>
        <w:rPr>
          <w:rFonts w:hint="eastAsia" w:ascii="宋体" w:hAnsi="宋体"/>
          <w:b/>
          <w:bCs/>
          <w:color w:val="auto"/>
          <w:sz w:val="32"/>
          <w:szCs w:val="32"/>
          <w:u w:val="none"/>
          <w:lang w:val="en-US" w:eastAsia="zh-CN"/>
        </w:rPr>
        <w:t>焦化循环水及水封水接受改造工程报价单</w:t>
      </w:r>
    </w:p>
    <w:tbl>
      <w:tblPr>
        <w:tblpPr w:leftFromText="180" w:rightFromText="180" w:vertAnchor="text" w:horzAnchor="page" w:tblpX="819" w:tblpY="297"/>
        <w:tblOverlap w:val="never"/>
        <w:tblW w:w="10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418"/>
        <w:gridCol w:w="1667"/>
        <w:gridCol w:w="1142"/>
        <w:gridCol w:w="1279"/>
        <w:gridCol w:w="4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机械开挖土方</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t>21080294.01J01、21080294.01D01、2108029401S01</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回填土方</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片石、碎石、级配砂石回填</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拦标价370元/m3，包括装车、运输、回填、平整、夯实等涉及的全部工序及人工费、机械费、材料费、措施费、不可竞争费、税金、水电费等全部费用。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1620元/t，包括卸车、运输、倒运、制作、安装等涉及的全部工序及人工费、机械费、材料费（不包含钢筋主材费用）、措施费、不可竞争费、税金、水电费等全部费用（不包含发包人提供的钢筋倒运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钢筋在厂内的倒运费用</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拦标价50元/t，包括发包人提供的钢筋在厂内的提料、运输、卸车等涉及的全部工序及人工费、机械费、材料费、措施费、不可竞争费、税金、水电费等全部费用。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砼浇筑</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拦标价900元/m3，含垫层、基础、二次灌浆、包柱脚，包括卸车、运输、倒运、脚手架、支模、对拉丝、浇筑、养生等涉及的全部工序及人工费、机械费、材料费、措施费、不可竞争费、税金、水电费等全部费用。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钢结构制安</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13000元/t，包括桥架、桁架、支架、雨棚、平台、梯子、栏杆、预埋件、螺栓、盖板等所有钢构制安，包括卸车、运输、倒运、制作、安装、除锈、刷漆等涉及的全部工序及人工费、机械费、材料费、措施费、不可竞争费、税金、水电费等全部费用。（含镀锌方管制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彩钢瓦安装</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4"/>
                <w:sz w:val="18"/>
                <w:szCs w:val="18"/>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拦标价100元/m2，包括卸车、运输、倒运、安装等涉及的全部工序及人工费、机械费、材料费、措施费、不可竞争费、税金、水电费等全部费用。（不低于马钢板标准）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不锈钢立式多级离心泵安装</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拦标价1500元/t，包括卸车、运输、倒运、检验、安装、调试、标识等涉及的全部工序及人工费、机械费、材料费、措施费、不可竞争费、税金、水电费等全部费用。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DN100及以下不锈钢阀门安装</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DN100及以下不锈钢管道安装、保温</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40000元/t，包括管道、管件及保温材料的卸车、运输、倒运、管道管件安装、试压、吹扫、除锈刷漆、标识，岩棉安装、玻璃丝布两遍、油毡一遍、外包彩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水泵、雨棚基础</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2000元/m3，包含地坪凿毛、钻孔植筋、钢筋制安、混凝土浇筑（含垫层、二次灌浆）等包括卸车、运输、倒运、支模、浇筑、养生、制作打眼、植筋、灌胶（含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优惠率（不包含材料费）（循环水改造）</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暂估金额 10000 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拦标价：9900；执行2018版安徽省建设工程计价定额及配套费用定额，材料费不参与总价优惠。措施费以签证形式据实计取，二次搬运费不计取。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优惠率（不包含材料费）（水封水接受改造）</w:t>
            </w: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暂估金额 20000 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拦标价：19800；执行2018版安徽省建设工程计价定额及配套费用定额，材料费不参与总价优惠。措施费以签证形式据实计取，二次搬运费不计取。（含电气安装）</w:t>
            </w:r>
          </w:p>
        </w:tc>
      </w:tr>
    </w:tbl>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117222"/>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471B51"/>
    <w:rsid w:val="5F533CAB"/>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17</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2021-10-12T06:41:34Z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