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2"/>
          <w:szCs w:val="28"/>
          <w:lang w:val="en-US" w:eastAsia="zh-CN"/>
        </w:rPr>
      </w:pPr>
      <w:r>
        <w:rPr>
          <w:rFonts w:hint="eastAsia" w:ascii="宋体" w:hAnsi="宋体" w:cs="Times New Roman"/>
          <w:sz w:val="32"/>
          <w:szCs w:val="28"/>
          <w:lang w:eastAsia="zh-CN"/>
        </w:rPr>
        <w:t>焦化备煤沿线建筑墙面粉刷工程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10</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26</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w:t>
      </w:r>
      <w:r>
        <w:rPr>
          <w:rFonts w:hint="eastAsia" w:ascii="宋体" w:hAnsi="宋体" w:eastAsia="宋体" w:cs="宋体"/>
          <w:bCs/>
          <w:color w:val="2A2A2A"/>
          <w:kern w:val="0"/>
          <w:sz w:val="28"/>
          <w:szCs w:val="28"/>
          <w:lang w:val="en-US" w:eastAsia="zh-CN"/>
        </w:rPr>
        <w:t>10010LTSQGC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s="Times New Roman"/>
          <w:color w:val="FF0000"/>
          <w:sz w:val="24"/>
          <w:szCs w:val="22"/>
          <w:lang w:eastAsia="zh-CN"/>
        </w:rPr>
        <w:t>焦化备煤沿线建筑墙面粉刷工程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sz w:val="24"/>
          <w:szCs w:val="24"/>
          <w:u w:val="none"/>
          <w:lang w:val="en-US" w:eastAsia="zh-CN"/>
        </w:rPr>
        <w:t>或</w:t>
      </w:r>
      <w:r>
        <w:rPr>
          <w:rFonts w:hint="eastAsia" w:ascii="宋体" w:hAnsi="宋体"/>
          <w:bCs/>
          <w:color w:val="FF0000"/>
          <w:sz w:val="24"/>
          <w:szCs w:val="24"/>
          <w:u w:val="none"/>
          <w:lang w:val="en-US" w:eastAsia="zh-CN"/>
        </w:rPr>
        <w:t>建筑装修装饰工程专业承包贰级及以上资质</w:t>
      </w:r>
      <w:r>
        <w:rPr>
          <w:rFonts w:hint="eastAsia" w:ascii="宋体" w:hAnsi="宋体"/>
          <w:bCs/>
          <w:color w:val="FF0000"/>
          <w:sz w:val="24"/>
          <w:szCs w:val="24"/>
          <w:u w:val="none"/>
        </w:rPr>
        <w:t>证书</w:t>
      </w:r>
      <w:r>
        <w:rPr>
          <w:rFonts w:hint="eastAsia" w:ascii="宋体" w:hAnsi="宋体"/>
          <w:bCs/>
          <w:sz w:val="24"/>
          <w:szCs w:val="24"/>
          <w:highlight w:val="none"/>
        </w:rPr>
        <w:t>。投标人拟派</w:t>
      </w:r>
      <w:r>
        <w:rPr>
          <w:rFonts w:hint="eastAsia" w:hAnsi="宋体"/>
          <w:sz w:val="24"/>
          <w:szCs w:val="24"/>
          <w:highlight w:val="none"/>
        </w:rPr>
        <w:t>项目经理须具有</w:t>
      </w:r>
      <w:r>
        <w:rPr>
          <w:rFonts w:hint="eastAsia" w:hAnsi="宋体"/>
          <w:color w:val="FF0000"/>
          <w:sz w:val="24"/>
          <w:szCs w:val="24"/>
          <w:highlight w:val="none"/>
          <w:u w:val="none"/>
        </w:rPr>
        <w:t xml:space="preserve"> </w:t>
      </w:r>
      <w:r>
        <w:rPr>
          <w:rFonts w:hint="eastAsia" w:hAnsi="宋体"/>
          <w:color w:val="FF0000"/>
          <w:sz w:val="24"/>
          <w:szCs w:val="24"/>
          <w:highlight w:val="none"/>
          <w:u w:val="none"/>
          <w:lang w:val="en-US" w:eastAsia="zh-CN"/>
        </w:rPr>
        <w:t>建筑工程</w:t>
      </w:r>
      <w:r>
        <w:rPr>
          <w:rFonts w:hAnsi="宋体"/>
          <w:color w:val="FF0000"/>
          <w:sz w:val="24"/>
          <w:szCs w:val="24"/>
          <w:highlight w:val="none"/>
          <w:u w:val="none"/>
        </w:rPr>
        <w:t xml:space="preserve"> </w:t>
      </w:r>
      <w:r>
        <w:rPr>
          <w:rFonts w:hint="eastAsia" w:hAnsi="宋体"/>
          <w:sz w:val="24"/>
          <w:szCs w:val="24"/>
          <w:highlight w:val="none"/>
        </w:rPr>
        <w:t>专业</w:t>
      </w:r>
      <w:r>
        <w:rPr>
          <w:rFonts w:hint="eastAsia" w:hAnsi="宋体"/>
          <w:color w:val="FF0000"/>
          <w:sz w:val="24"/>
          <w:szCs w:val="24"/>
          <w:highlight w:val="none"/>
          <w:u w:val="none"/>
          <w:lang w:val="en-US" w:eastAsia="zh-CN"/>
        </w:rPr>
        <w:t xml:space="preserve"> 二 </w:t>
      </w:r>
      <w:r>
        <w:rPr>
          <w:rFonts w:hint="eastAsia" w:hAnsi="宋体"/>
          <w:sz w:val="24"/>
          <w:szCs w:val="24"/>
          <w:highlight w:val="none"/>
        </w:rPr>
        <w:t>级注册建造师执业资格。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10</w:t>
      </w:r>
      <w:r>
        <w:rPr>
          <w:rFonts w:hint="eastAsia" w:ascii="宋体" w:hAnsi="宋体"/>
          <w:bCs/>
          <w:sz w:val="24"/>
          <w:szCs w:val="24"/>
        </w:rPr>
        <w:t>月</w:t>
      </w:r>
      <w:r>
        <w:rPr>
          <w:rFonts w:hint="eastAsia" w:ascii="宋体" w:hAnsi="宋体"/>
          <w:bCs/>
          <w:color w:val="FF0000"/>
          <w:sz w:val="24"/>
          <w:szCs w:val="24"/>
          <w:lang w:val="en-US" w:eastAsia="zh-CN"/>
        </w:rPr>
        <w:t>27</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hint="eastAsia" w:ascii="宋体" w:hAnsi="宋体"/>
          <w:bCs/>
          <w:color w:val="FF0000"/>
          <w:sz w:val="24"/>
          <w:szCs w:val="24"/>
          <w:lang w:val="en-US" w:eastAsia="zh-CN"/>
        </w:rPr>
        <w:t>11</w:t>
      </w:r>
      <w:r>
        <w:rPr>
          <w:rFonts w:hint="eastAsia" w:ascii="宋体" w:hAnsi="宋体"/>
          <w:bCs/>
          <w:sz w:val="24"/>
          <w:szCs w:val="24"/>
        </w:rPr>
        <w:t>月</w:t>
      </w:r>
      <w:r>
        <w:rPr>
          <w:rFonts w:hint="eastAsia" w:ascii="宋体" w:hAnsi="宋体"/>
          <w:bCs/>
          <w:color w:val="FF0000"/>
          <w:sz w:val="24"/>
          <w:szCs w:val="24"/>
          <w:lang w:val="en-US" w:eastAsia="zh-CN"/>
        </w:rPr>
        <w:t>03</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s="Times New Roman"/>
          <w:color w:val="FF0000"/>
          <w:sz w:val="24"/>
          <w:szCs w:val="22"/>
          <w:lang w:eastAsia="zh-CN"/>
        </w:rPr>
        <w:t>焦化备煤沿线建筑墙面粉刷工程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  伟</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11</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03</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s="Times New Roman"/>
          <w:color w:val="FF0000"/>
          <w:sz w:val="24"/>
          <w:szCs w:val="22"/>
          <w:lang w:eastAsia="zh-CN"/>
        </w:rPr>
        <w:t>焦化备煤沿线建筑墙面粉刷工程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s="Times New Roman"/>
          <w:color w:val="FF0000"/>
          <w:sz w:val="24"/>
          <w:szCs w:val="22"/>
          <w:lang w:eastAsia="zh-CN"/>
        </w:rPr>
        <w:t>焦化备煤沿线建筑墙面粉刷工程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壹万壹仟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11</w:t>
      </w:r>
      <w:r>
        <w:rPr>
          <w:rFonts w:hint="eastAsia" w:ascii="宋体" w:hAnsi="宋体" w:cs="宋体"/>
          <w:bCs/>
          <w:color w:val="FF0000"/>
          <w:kern w:val="36"/>
        </w:rPr>
        <w:t>月</w:t>
      </w:r>
      <w:r>
        <w:rPr>
          <w:rFonts w:hint="eastAsia" w:ascii="宋体" w:hAnsi="宋体" w:cs="宋体"/>
          <w:bCs/>
          <w:color w:val="FF0000"/>
          <w:kern w:val="36"/>
          <w:u w:val="single"/>
          <w:lang w:val="en-US" w:eastAsia="zh-CN"/>
        </w:rPr>
        <w:t>03</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lang w:eastAsia="zh-CN"/>
        </w:rPr>
        <w:t>包含</w:t>
      </w:r>
      <w:r>
        <w:rPr>
          <w:rFonts w:hint="eastAsia" w:ascii="宋体" w:hAnsi="宋体"/>
          <w:lang w:val="en-US" w:eastAsia="zh-CN"/>
        </w:rPr>
        <w:t>铁前事业部</w:t>
      </w:r>
      <w:r>
        <w:rPr>
          <w:rFonts w:hint="eastAsia" w:ascii="宋体" w:hAnsi="宋体"/>
          <w:lang w:eastAsia="zh-CN"/>
        </w:rPr>
        <w:t>焦化备煤沿线建筑墙面</w:t>
      </w:r>
      <w:r>
        <w:rPr>
          <w:rFonts w:hint="eastAsia" w:ascii="宋体" w:hAnsi="宋体"/>
          <w:lang w:val="en-US" w:eastAsia="zh-CN"/>
        </w:rPr>
        <w:t>粉刷施工</w:t>
      </w:r>
      <w:r>
        <w:rPr>
          <w:rFonts w:hint="eastAsia" w:ascii="宋体" w:hAnsi="宋体"/>
          <w:lang w:eastAsia="zh-CN"/>
        </w:rPr>
        <w:t>。工作量：</w:t>
      </w:r>
      <w:r>
        <w:rPr>
          <w:rFonts w:hint="eastAsia" w:ascii="宋体" w:hAnsi="宋体"/>
          <w:lang w:val="en-US" w:eastAsia="zh-CN"/>
        </w:rPr>
        <w:t>墙面粉刷总面积约17250m2</w:t>
      </w:r>
      <w:r>
        <w:rPr>
          <w:rFonts w:hint="eastAsia" w:ascii="宋体" w:hAnsi="宋体"/>
          <w:lang w:val="en-US" w:eastAsia="zh-CN"/>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cs="宋体"/>
          <w:kern w:val="36"/>
        </w:rPr>
      </w:pPr>
      <w:r>
        <w:rPr>
          <w:rFonts w:hint="eastAsia" w:ascii="宋体" w:hAnsi="宋体" w:cs="宋体"/>
          <w:kern w:val="36"/>
        </w:rPr>
        <w:t>开工日期：2021年</w:t>
      </w:r>
      <w:r>
        <w:rPr>
          <w:rFonts w:hint="eastAsia" w:ascii="宋体" w:hAnsi="宋体" w:cs="宋体"/>
          <w:kern w:val="36"/>
          <w:lang w:val="en-US" w:eastAsia="zh-CN"/>
        </w:rPr>
        <w:t>11</w:t>
      </w:r>
      <w:r>
        <w:rPr>
          <w:rFonts w:hint="eastAsia" w:ascii="宋体" w:hAnsi="宋体" w:cs="宋体"/>
          <w:kern w:val="36"/>
        </w:rPr>
        <w:t>月</w:t>
      </w:r>
      <w:r>
        <w:rPr>
          <w:rFonts w:hint="eastAsia" w:ascii="宋体" w:hAnsi="宋体" w:cs="宋体"/>
          <w:kern w:val="36"/>
          <w:lang w:val="en-US" w:eastAsia="zh-CN"/>
        </w:rPr>
        <w:t>10</w:t>
      </w:r>
      <w:r>
        <w:rPr>
          <w:rFonts w:hint="eastAsia" w:ascii="宋体" w:hAnsi="宋体" w:cs="宋体"/>
          <w:kern w:val="36"/>
        </w:rPr>
        <w:t xml:space="preserve">日（暂定）                                          </w:t>
      </w:r>
    </w:p>
    <w:p>
      <w:pPr>
        <w:spacing w:line="360" w:lineRule="exact"/>
        <w:rPr>
          <w:rFonts w:hint="eastAsia" w:ascii="宋体" w:hAnsi="宋体" w:cs="宋体"/>
          <w:kern w:val="36"/>
        </w:rPr>
      </w:pPr>
      <w:r>
        <w:rPr>
          <w:rFonts w:hint="eastAsia" w:ascii="宋体" w:hAnsi="宋体" w:cs="宋体"/>
          <w:kern w:val="36"/>
        </w:rPr>
        <w:t>竣工日期：202</w:t>
      </w:r>
      <w:r>
        <w:rPr>
          <w:rFonts w:hint="eastAsia" w:ascii="宋体" w:hAnsi="宋体" w:cs="宋体"/>
          <w:kern w:val="36"/>
          <w:lang w:val="en-US" w:eastAsia="zh-CN"/>
        </w:rPr>
        <w:t>2</w:t>
      </w:r>
      <w:r>
        <w:rPr>
          <w:rFonts w:hint="eastAsia" w:ascii="宋体" w:hAnsi="宋体" w:cs="宋体"/>
          <w:kern w:val="36"/>
        </w:rPr>
        <w:t>年</w:t>
      </w:r>
      <w:r>
        <w:rPr>
          <w:rFonts w:hint="eastAsia" w:ascii="宋体" w:hAnsi="宋体" w:cs="宋体"/>
          <w:kern w:val="36"/>
          <w:lang w:val="en-US" w:eastAsia="zh-CN"/>
        </w:rPr>
        <w:t>1</w:t>
      </w:r>
      <w:r>
        <w:rPr>
          <w:rFonts w:hint="eastAsia" w:ascii="宋体" w:hAnsi="宋体" w:cs="宋体"/>
          <w:kern w:val="36"/>
        </w:rPr>
        <w:t>月</w:t>
      </w:r>
      <w:r>
        <w:rPr>
          <w:rFonts w:hint="eastAsia" w:ascii="宋体" w:hAnsi="宋体" w:cs="宋体"/>
          <w:kern w:val="36"/>
          <w:lang w:val="en-US" w:eastAsia="zh-CN"/>
        </w:rPr>
        <w:t>9</w:t>
      </w:r>
      <w:r>
        <w:rPr>
          <w:rFonts w:hint="eastAsia" w:ascii="宋体" w:hAnsi="宋体" w:cs="宋体"/>
          <w:kern w:val="36"/>
        </w:rPr>
        <w:t xml:space="preserve">日                                              </w:t>
      </w:r>
    </w:p>
    <w:p>
      <w:pPr>
        <w:spacing w:line="360" w:lineRule="exact"/>
        <w:rPr>
          <w:rFonts w:hint="eastAsia"/>
          <w:bCs/>
          <w:kern w:val="36"/>
        </w:rPr>
      </w:pPr>
      <w:r>
        <w:rPr>
          <w:rFonts w:hint="eastAsia" w:ascii="宋体" w:hAnsi="宋体" w:cs="宋体"/>
          <w:kern w:val="36"/>
        </w:rPr>
        <w:t>合同工期总日历天数</w:t>
      </w:r>
      <w:r>
        <w:rPr>
          <w:rFonts w:hint="eastAsia" w:ascii="宋体" w:hAnsi="宋体" w:cs="宋体"/>
          <w:kern w:val="36"/>
          <w:lang w:val="en-US" w:eastAsia="zh-CN"/>
        </w:rPr>
        <w:t>60</w:t>
      </w:r>
      <w:r>
        <w:rPr>
          <w:rFonts w:hint="eastAsia" w:ascii="宋体" w:hAnsi="宋体" w:cs="宋体"/>
          <w:kern w:val="36"/>
        </w:rPr>
        <w:t>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spacing w:beforeLines="50" w:afterLines="50" w:line="360" w:lineRule="exact"/>
        <w:rPr>
          <w:rFonts w:hint="eastAsia"/>
          <w:bCs/>
          <w:kern w:val="36"/>
          <w:szCs w:val="21"/>
        </w:rPr>
      </w:pPr>
      <w:r>
        <w:rPr>
          <w:rFonts w:hint="eastAsia"/>
          <w:bCs/>
          <w:kern w:val="36"/>
          <w:szCs w:val="21"/>
          <w:lang w:val="en-US" w:eastAsia="zh-CN"/>
        </w:rPr>
        <w:t>1、</w:t>
      </w:r>
      <w:r>
        <w:rPr>
          <w:rFonts w:hint="eastAsia"/>
          <w:bCs/>
          <w:kern w:val="36"/>
          <w:szCs w:val="21"/>
        </w:rPr>
        <w:t>本工程</w:t>
      </w:r>
      <w:r>
        <w:rPr>
          <w:rFonts w:hint="eastAsia"/>
          <w:bCs/>
          <w:kern w:val="36"/>
          <w:szCs w:val="21"/>
          <w:lang w:val="en-US" w:eastAsia="zh-CN"/>
        </w:rPr>
        <w:t>按</w:t>
      </w:r>
      <w:r>
        <w:rPr>
          <w:rFonts w:hint="eastAsia"/>
          <w:bCs/>
          <w:kern w:val="36"/>
          <w:szCs w:val="21"/>
        </w:rPr>
        <w:t>单价</w:t>
      </w:r>
      <w:r>
        <w:rPr>
          <w:rFonts w:hint="eastAsia"/>
          <w:bCs/>
          <w:kern w:val="36"/>
          <w:szCs w:val="21"/>
          <w:lang w:val="en-US" w:eastAsia="zh-CN"/>
        </w:rPr>
        <w:t>包干</w:t>
      </w:r>
      <w:r>
        <w:rPr>
          <w:rFonts w:hint="eastAsia"/>
          <w:bCs/>
          <w:kern w:val="36"/>
          <w:szCs w:val="21"/>
        </w:rPr>
        <w:t>的方式进行报价。</w:t>
      </w:r>
      <w:r>
        <w:rPr>
          <w:rFonts w:hint="eastAsia"/>
          <w:bCs/>
          <w:kern w:val="36"/>
          <w:szCs w:val="21"/>
          <w:lang w:eastAsia="zh-CN"/>
        </w:rPr>
        <w:t>具体工作量办理现场确认单据实结算。</w:t>
      </w:r>
    </w:p>
    <w:p>
      <w:pPr>
        <w:spacing w:beforeLines="50" w:afterLines="50" w:line="360" w:lineRule="exact"/>
        <w:rPr>
          <w:rFonts w:hint="eastAsia"/>
          <w:bCs/>
          <w:kern w:val="36"/>
          <w:szCs w:val="21"/>
        </w:rPr>
      </w:pPr>
      <w:r>
        <w:rPr>
          <w:rFonts w:hint="eastAsia"/>
          <w:bCs/>
          <w:kern w:val="36"/>
          <w:szCs w:val="21"/>
          <w:lang w:val="en-US" w:eastAsia="zh-CN"/>
        </w:rPr>
        <w:t>2、</w:t>
      </w:r>
      <w:r>
        <w:rPr>
          <w:rFonts w:hint="eastAsia"/>
          <w:bCs/>
          <w:kern w:val="36"/>
          <w:szCs w:val="21"/>
        </w:rPr>
        <w:t>该工程</w:t>
      </w:r>
      <w:r>
        <w:rPr>
          <w:rFonts w:hint="eastAsia"/>
          <w:bCs/>
          <w:color w:val="FF0000"/>
          <w:kern w:val="36"/>
          <w:szCs w:val="21"/>
        </w:rPr>
        <w:t>所有材料由承包</w:t>
      </w:r>
      <w:r>
        <w:rPr>
          <w:rFonts w:hint="eastAsia"/>
          <w:bCs/>
          <w:color w:val="FF0000"/>
          <w:kern w:val="36"/>
          <w:szCs w:val="21"/>
          <w:lang w:val="en-US" w:eastAsia="zh-CN"/>
        </w:rPr>
        <w:t>人</w:t>
      </w:r>
      <w:r>
        <w:rPr>
          <w:rFonts w:hint="eastAsia"/>
          <w:bCs/>
          <w:color w:val="FF0000"/>
          <w:kern w:val="36"/>
          <w:szCs w:val="21"/>
        </w:rPr>
        <w:t>提供</w:t>
      </w:r>
      <w:r>
        <w:rPr>
          <w:rFonts w:hint="eastAsia"/>
          <w:bCs/>
          <w:kern w:val="36"/>
          <w:szCs w:val="21"/>
        </w:rPr>
        <w:t>。</w:t>
      </w:r>
    </w:p>
    <w:p>
      <w:pPr>
        <w:spacing w:beforeLines="50" w:afterLines="50" w:line="360" w:lineRule="exact"/>
        <w:rPr>
          <w:rFonts w:hint="eastAsia"/>
          <w:bCs/>
          <w:kern w:val="36"/>
          <w:szCs w:val="21"/>
        </w:rPr>
      </w:pPr>
      <w:r>
        <w:rPr>
          <w:rFonts w:hint="eastAsia"/>
          <w:bCs/>
          <w:kern w:val="36"/>
          <w:szCs w:val="21"/>
          <w:lang w:val="en-US" w:eastAsia="zh-CN"/>
        </w:rPr>
        <w:t>3、</w:t>
      </w:r>
      <w:r>
        <w:rPr>
          <w:rFonts w:hint="eastAsia"/>
          <w:bCs/>
          <w:kern w:val="36"/>
          <w:szCs w:val="21"/>
        </w:rPr>
        <w:t>发包人供应材料设备的结算方法：工程结束后根据图纸及工程相关资料依照合同约定的定额据实结算，超出的材料款从本工程款中扣除，材料单价按照施工期间芜湖市信息价计算。</w:t>
      </w:r>
    </w:p>
    <w:p>
      <w:pPr>
        <w:spacing w:beforeLines="50" w:afterLines="50" w:line="360" w:lineRule="exact"/>
        <w:rPr>
          <w:rFonts w:hint="eastAsia"/>
          <w:bCs/>
          <w:kern w:val="36"/>
          <w:szCs w:val="21"/>
        </w:rPr>
      </w:pPr>
      <w:r>
        <w:rPr>
          <w:rFonts w:hint="eastAsia"/>
          <w:bCs/>
          <w:kern w:val="36"/>
          <w:szCs w:val="21"/>
          <w:lang w:val="en-US" w:eastAsia="zh-CN"/>
        </w:rPr>
        <w:t>4、</w:t>
      </w:r>
      <w:r>
        <w:rPr>
          <w:rFonts w:hint="eastAsia"/>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pPr>
        <w:spacing w:beforeLines="50" w:afterLines="50" w:line="360" w:lineRule="exact"/>
        <w:rPr>
          <w:rFonts w:hint="eastAsia"/>
          <w:bCs/>
          <w:kern w:val="36"/>
          <w:szCs w:val="21"/>
        </w:rPr>
      </w:pPr>
      <w:r>
        <w:rPr>
          <w:rFonts w:hint="eastAsia"/>
          <w:bCs/>
          <w:kern w:val="36"/>
          <w:szCs w:val="21"/>
          <w:lang w:val="en-US" w:eastAsia="zh-CN"/>
        </w:rPr>
        <w:t>5、</w:t>
      </w:r>
      <w:r>
        <w:rPr>
          <w:rFonts w:hint="eastAsia"/>
          <w:bCs/>
          <w:kern w:val="36"/>
          <w:szCs w:val="21"/>
        </w:rPr>
        <w:t>工程内容按合同约定执行，开具增值税发票执行9%税率。</w:t>
      </w:r>
    </w:p>
    <w:p>
      <w:pPr>
        <w:spacing w:beforeLines="50" w:afterLines="50" w:line="360" w:lineRule="exact"/>
        <w:rPr>
          <w:rFonts w:hint="eastAsia"/>
          <w:bCs/>
          <w:kern w:val="36"/>
          <w:szCs w:val="21"/>
        </w:rPr>
      </w:pPr>
      <w:r>
        <w:rPr>
          <w:rFonts w:hint="eastAsia"/>
          <w:bCs/>
          <w:kern w:val="36"/>
          <w:szCs w:val="21"/>
          <w:lang w:val="en-US" w:eastAsia="zh-CN"/>
        </w:rPr>
        <w:t>6、</w:t>
      </w:r>
      <w:r>
        <w:rPr>
          <w:rFonts w:hint="eastAsia"/>
          <w:bCs/>
          <w:kern w:val="36"/>
          <w:szCs w:val="21"/>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lang w:val="en-US" w:eastAsia="zh-CN"/>
        </w:rPr>
      </w:pPr>
      <w:r>
        <w:rPr>
          <w:rFonts w:hint="eastAsia"/>
          <w:bCs/>
          <w:kern w:val="36"/>
          <w:szCs w:val="21"/>
          <w:lang w:val="en-US" w:eastAsia="zh-CN"/>
        </w:rPr>
        <w:t>7、本工程质保期</w:t>
      </w:r>
      <w:r>
        <w:rPr>
          <w:rFonts w:hint="eastAsia"/>
          <w:bCs/>
          <w:color w:val="FF0000"/>
          <w:kern w:val="36"/>
          <w:szCs w:val="21"/>
          <w:lang w:val="en-US" w:eastAsia="zh-CN"/>
        </w:rPr>
        <w:t>3年</w:t>
      </w:r>
      <w:r>
        <w:rPr>
          <w:rFonts w:hint="eastAsia"/>
          <w:bCs/>
          <w:kern w:val="36"/>
          <w:szCs w:val="21"/>
          <w:lang w:val="en-US" w:eastAsia="zh-CN"/>
        </w:rPr>
        <w:t>。</w:t>
      </w:r>
    </w:p>
    <w:p>
      <w:pPr>
        <w:spacing w:beforeLines="50" w:afterLines="50" w:line="360" w:lineRule="exact"/>
        <w:rPr>
          <w:rFonts w:hint="eastAsia"/>
          <w:bCs/>
          <w:kern w:val="36"/>
          <w:szCs w:val="21"/>
        </w:rPr>
      </w:pPr>
      <w:r>
        <w:rPr>
          <w:rFonts w:hint="eastAsia"/>
          <w:bCs/>
          <w:kern w:val="36"/>
          <w:szCs w:val="21"/>
          <w:lang w:val="en-US" w:eastAsia="zh-CN"/>
        </w:rPr>
        <w:t>8</w:t>
      </w:r>
      <w:r>
        <w:rPr>
          <w:rFonts w:hint="eastAsia"/>
          <w:bCs/>
          <w:kern w:val="36"/>
          <w:szCs w:val="21"/>
          <w:lang w:eastAsia="zh-CN"/>
        </w:rPr>
        <w:t>、</w:t>
      </w:r>
      <w:r>
        <w:rPr>
          <w:rFonts w:hint="eastAsia"/>
          <w:bCs/>
          <w:kern w:val="36"/>
          <w:szCs w:val="21"/>
        </w:rPr>
        <w:t>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9</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2"/>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2"/>
        </w:numPr>
        <w:spacing w:line="360" w:lineRule="exact"/>
        <w:rPr>
          <w:rFonts w:ascii="宋体" w:hAnsi="宋体"/>
          <w:bCs/>
          <w:kern w:val="0"/>
        </w:rPr>
      </w:pPr>
      <w:r>
        <w:rPr>
          <w:rFonts w:hint="eastAsia" w:ascii="宋体" w:hAnsi="宋体"/>
          <w:bCs/>
        </w:rPr>
        <w:t>投标人的资质不达标等实行一票否决制。</w:t>
      </w:r>
    </w:p>
    <w:p>
      <w:pPr>
        <w:numPr>
          <w:ilvl w:val="0"/>
          <w:numId w:val="2"/>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3"/>
        </w:numPr>
        <w:spacing w:line="360" w:lineRule="exact"/>
        <w:rPr>
          <w:rFonts w:ascii="宋体" w:hAnsi="宋体" w:cs="宋体"/>
        </w:rPr>
      </w:pPr>
      <w:r>
        <w:rPr>
          <w:rFonts w:hint="eastAsia" w:ascii="宋体" w:hAnsi="宋体" w:cs="宋体"/>
        </w:rPr>
        <w:t>投标文件未按规定加盖公章和签字。</w:t>
      </w:r>
    </w:p>
    <w:p>
      <w:pPr>
        <w:numPr>
          <w:ilvl w:val="0"/>
          <w:numId w:val="3"/>
        </w:numPr>
        <w:spacing w:line="360" w:lineRule="exact"/>
        <w:rPr>
          <w:rFonts w:ascii="宋体" w:hAnsi="宋体" w:cs="宋体"/>
        </w:rPr>
      </w:pPr>
      <w:r>
        <w:rPr>
          <w:rFonts w:hint="eastAsia" w:ascii="宋体" w:hAnsi="宋体" w:cs="宋体"/>
        </w:rPr>
        <w:t>投标文件字迹模糊、无法辨认影响评标的。</w:t>
      </w:r>
    </w:p>
    <w:p>
      <w:pPr>
        <w:numPr>
          <w:ilvl w:val="0"/>
          <w:numId w:val="3"/>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3"/>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3"/>
        </w:numPr>
        <w:spacing w:line="360" w:lineRule="exact"/>
        <w:rPr>
          <w:rFonts w:ascii="宋体" w:hAnsi="宋体" w:cs="宋体"/>
        </w:rPr>
      </w:pPr>
      <w:r>
        <w:rPr>
          <w:rFonts w:hint="eastAsia" w:ascii="宋体" w:hAnsi="宋体" w:cs="宋体"/>
        </w:rPr>
        <w:t>投标人企业资质不全或无资质的。</w:t>
      </w:r>
    </w:p>
    <w:p>
      <w:pPr>
        <w:numPr>
          <w:ilvl w:val="0"/>
          <w:numId w:val="3"/>
        </w:numPr>
        <w:spacing w:line="360" w:lineRule="exact"/>
        <w:rPr>
          <w:rFonts w:ascii="宋体" w:hAnsi="宋体" w:cs="宋体"/>
        </w:rPr>
      </w:pPr>
      <w:r>
        <w:rPr>
          <w:rFonts w:hint="eastAsia" w:ascii="宋体" w:hAnsi="宋体" w:cs="宋体"/>
        </w:rPr>
        <w:t>附有招标人不能接受的条件的。</w:t>
      </w:r>
    </w:p>
    <w:p>
      <w:pPr>
        <w:numPr>
          <w:ilvl w:val="0"/>
          <w:numId w:val="3"/>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3"/>
        </w:numPr>
        <w:spacing w:line="360" w:lineRule="exact"/>
        <w:rPr>
          <w:rFonts w:ascii="宋体" w:hAnsi="宋体" w:cs="宋体"/>
        </w:rPr>
      </w:pPr>
      <w:r>
        <w:rPr>
          <w:rFonts w:hint="eastAsia" w:ascii="宋体" w:hAnsi="宋体" w:cs="宋体"/>
        </w:rPr>
        <w:t>以联合体方式投标而无共同投标协议的。</w:t>
      </w:r>
    </w:p>
    <w:p>
      <w:pPr>
        <w:numPr>
          <w:ilvl w:val="0"/>
          <w:numId w:val="3"/>
        </w:numPr>
        <w:spacing w:line="360" w:lineRule="exact"/>
        <w:rPr>
          <w:rFonts w:ascii="宋体" w:hAnsi="宋体" w:cs="宋体"/>
        </w:rPr>
      </w:pPr>
      <w:r>
        <w:rPr>
          <w:rFonts w:hint="eastAsia" w:ascii="宋体" w:hAnsi="宋体" w:cs="宋体"/>
        </w:rPr>
        <w:t>以他人名义投标的。</w:t>
      </w:r>
    </w:p>
    <w:p>
      <w:pPr>
        <w:numPr>
          <w:ilvl w:val="0"/>
          <w:numId w:val="3"/>
        </w:numPr>
        <w:spacing w:line="360" w:lineRule="exact"/>
        <w:rPr>
          <w:rFonts w:ascii="宋体" w:hAnsi="宋体" w:cs="宋体"/>
        </w:rPr>
      </w:pPr>
      <w:r>
        <w:rPr>
          <w:rFonts w:hint="eastAsia" w:ascii="宋体" w:hAnsi="宋体" w:cs="宋体"/>
        </w:rPr>
        <w:t>未按招标文件要求提交投标保证金的。</w:t>
      </w:r>
    </w:p>
    <w:p>
      <w:pPr>
        <w:numPr>
          <w:ilvl w:val="0"/>
          <w:numId w:val="3"/>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3"/>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4"/>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4"/>
        </w:numPr>
        <w:spacing w:line="360" w:lineRule="exact"/>
        <w:rPr>
          <w:rFonts w:ascii="宋体" w:hAnsi="宋体"/>
          <w:bCs/>
        </w:rPr>
      </w:pPr>
      <w:r>
        <w:rPr>
          <w:rFonts w:hint="eastAsia" w:ascii="宋体" w:hAnsi="宋体"/>
          <w:bCs/>
        </w:rPr>
        <w:t>投标代表为法人代表或持有法人委托书的委托代理人。</w:t>
      </w:r>
    </w:p>
    <w:p>
      <w:pPr>
        <w:numPr>
          <w:ilvl w:val="0"/>
          <w:numId w:val="4"/>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4"/>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4"/>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4"/>
        </w:numPr>
        <w:spacing w:line="360" w:lineRule="exact"/>
        <w:rPr>
          <w:rFonts w:ascii="宋体" w:hAnsi="宋体"/>
          <w:bCs/>
        </w:rPr>
      </w:pPr>
      <w:r>
        <w:rPr>
          <w:rFonts w:hint="eastAsia" w:ascii="宋体" w:hAnsi="宋体"/>
          <w:bCs/>
        </w:rPr>
        <w:t>企业具备安全生产条件,并取得安全生产许可证。</w:t>
      </w:r>
    </w:p>
    <w:p>
      <w:pPr>
        <w:numPr>
          <w:ilvl w:val="0"/>
          <w:numId w:val="4"/>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4"/>
        </w:numPr>
        <w:spacing w:line="360" w:lineRule="exact"/>
        <w:rPr>
          <w:rFonts w:ascii="宋体" w:hAnsi="宋体"/>
          <w:bCs/>
        </w:rPr>
      </w:pPr>
      <w:r>
        <w:rPr>
          <w:rFonts w:hint="eastAsia" w:ascii="宋体" w:hAnsi="宋体"/>
          <w:bCs/>
        </w:rPr>
        <w:t>投标人项目经理承担过所投标段类似工程。</w:t>
      </w:r>
    </w:p>
    <w:p>
      <w:pPr>
        <w:numPr>
          <w:ilvl w:val="0"/>
          <w:numId w:val="4"/>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5"/>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5"/>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5"/>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 投标文件需胶装</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rPr>
      </w:pPr>
      <w:r>
        <w:rPr>
          <w:rFonts w:hint="eastAsia" w:hAnsi="宋体"/>
        </w:rPr>
        <w:t>1.</w:t>
      </w:r>
      <w:r>
        <w:rPr>
          <w:rFonts w:hint="eastAsia" w:ascii="宋体" w:hAnsi="宋体" w:cs="宋体"/>
          <w:color w:val="000000"/>
        </w:rPr>
        <w:t xml:space="preserve"> 因承包人原因，节点工期每延误1天，承包人向发包人支付违约金壹仟圆整（¥：1000元整）（考核条款视情况定）。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color w:val="000000"/>
          <w:lang w:eastAsia="zh-CN"/>
        </w:rPr>
      </w:pPr>
      <w:r>
        <w:rPr>
          <w:rFonts w:hint="eastAsia" w:ascii="宋体" w:hAnsi="宋体" w:cs="宋体"/>
          <w:color w:val="000000"/>
        </w:rPr>
        <w:t>2．双方约定的工程款（进度款）支付的方式：以上工程无预付款；发包人次月按审定的上月进度的70%支付承包人工程款，付款前提供等额增值税专用发票</w:t>
      </w:r>
      <w:r>
        <w:rPr>
          <w:rFonts w:hint="default" w:ascii="宋体" w:hAnsi="宋体" w:cs="宋体"/>
          <w:color w:val="000000"/>
        </w:rPr>
        <w:t>。</w:t>
      </w:r>
    </w:p>
    <w:p>
      <w:pPr>
        <w:widowControl/>
        <w:spacing w:before="156" w:beforeLines="50" w:after="156" w:afterLines="5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6"/>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6"/>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6"/>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6"/>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本项目拦标价详见报价单，超过综合单价拦标价及低于优惠率拦标价的作废标处理</w:t>
      </w:r>
      <w:r>
        <w:rPr>
          <w:rFonts w:ascii="宋体" w:hAnsi="宋体"/>
          <w:bCs/>
        </w:rPr>
        <w:t>。</w:t>
      </w:r>
    </w:p>
    <w:p>
      <w:pPr>
        <w:numPr>
          <w:ilvl w:val="0"/>
          <w:numId w:val="7"/>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numPr>
          <w:ilvl w:val="0"/>
          <w:numId w:val="0"/>
        </w:numPr>
        <w:spacing w:line="360" w:lineRule="auto"/>
        <w:jc w:val="center"/>
        <w:rPr>
          <w:rFonts w:hint="eastAsia" w:ascii="宋体" w:hAnsi="宋体"/>
          <w:b/>
          <w:bCs/>
          <w:sz w:val="36"/>
          <w:szCs w:val="36"/>
          <w:lang w:val="en-US" w:eastAsia="zh-CN"/>
        </w:rPr>
      </w:pPr>
    </w:p>
    <w:p>
      <w:pPr>
        <w:numPr>
          <w:ilvl w:val="0"/>
          <w:numId w:val="0"/>
        </w:numPr>
        <w:spacing w:line="360" w:lineRule="auto"/>
        <w:jc w:val="center"/>
        <w:rPr>
          <w:rFonts w:hint="eastAsia" w:ascii="宋体" w:hAnsi="宋体"/>
          <w:b/>
          <w:bCs/>
          <w:sz w:val="36"/>
          <w:szCs w:val="36"/>
          <w:lang w:val="en-US" w:eastAsia="zh-CN"/>
        </w:rPr>
      </w:pPr>
    </w:p>
    <w:p>
      <w:pPr>
        <w:spacing w:line="300" w:lineRule="auto"/>
        <w:jc w:val="center"/>
        <w:rPr>
          <w:rFonts w:hint="eastAsia" w:ascii="宋体" w:hAnsi="宋体"/>
          <w:b/>
          <w:bCs/>
          <w:sz w:val="36"/>
          <w:szCs w:val="36"/>
        </w:rPr>
      </w:pPr>
      <w:r>
        <w:rPr>
          <w:rFonts w:hint="eastAsia"/>
          <w:b/>
          <w:bCs/>
          <w:sz w:val="36"/>
          <w:szCs w:val="36"/>
          <w:lang w:eastAsia="zh-CN"/>
        </w:rPr>
        <w:t>焦化备煤沿线建筑墙面粉刷工程</w:t>
      </w:r>
      <w:r>
        <w:rPr>
          <w:rFonts w:hint="eastAsia" w:ascii="宋体" w:hAnsi="宋体"/>
          <w:b/>
          <w:bCs/>
          <w:sz w:val="36"/>
          <w:szCs w:val="36"/>
        </w:rPr>
        <w:t>报价单</w:t>
      </w:r>
    </w:p>
    <w:tbl>
      <w:tblPr>
        <w:tblStyle w:val="13"/>
        <w:tblpPr w:leftFromText="180" w:rightFromText="180" w:vertAnchor="text" w:horzAnchor="page" w:tblpX="529" w:tblpY="345"/>
        <w:tblOverlap w:val="never"/>
        <w:tblW w:w="5488" w:type="pct"/>
        <w:tblInd w:w="0" w:type="dxa"/>
        <w:tblLayout w:type="fixed"/>
        <w:tblCellMar>
          <w:top w:w="0" w:type="dxa"/>
          <w:left w:w="108" w:type="dxa"/>
          <w:bottom w:w="0" w:type="dxa"/>
          <w:right w:w="108" w:type="dxa"/>
        </w:tblCellMar>
      </w:tblPr>
      <w:tblGrid>
        <w:gridCol w:w="477"/>
        <w:gridCol w:w="1216"/>
        <w:gridCol w:w="762"/>
        <w:gridCol w:w="992"/>
        <w:gridCol w:w="1085"/>
        <w:gridCol w:w="1500"/>
        <w:gridCol w:w="4696"/>
      </w:tblGrid>
      <w:tr>
        <w:tblPrEx>
          <w:tblCellMar>
            <w:top w:w="0" w:type="dxa"/>
            <w:left w:w="108" w:type="dxa"/>
            <w:bottom w:w="0" w:type="dxa"/>
            <w:right w:w="108" w:type="dxa"/>
          </w:tblCellMar>
        </w:tblPrEx>
        <w:trPr>
          <w:trHeight w:val="563" w:hRule="atLeast"/>
        </w:trPr>
        <w:tc>
          <w:tcPr>
            <w:tcW w:w="22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566"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分项名称</w:t>
            </w:r>
          </w:p>
        </w:tc>
        <w:tc>
          <w:tcPr>
            <w:tcW w:w="35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462"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工程量</w:t>
            </w:r>
          </w:p>
        </w:tc>
        <w:tc>
          <w:tcPr>
            <w:tcW w:w="50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拦标价</w:t>
            </w:r>
          </w:p>
        </w:tc>
        <w:tc>
          <w:tcPr>
            <w:tcW w:w="69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w:t>
            </w:r>
          </w:p>
        </w:tc>
        <w:tc>
          <w:tcPr>
            <w:tcW w:w="2188"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工作内容</w:t>
            </w:r>
          </w:p>
        </w:tc>
      </w:tr>
      <w:tr>
        <w:tblPrEx>
          <w:tblCellMar>
            <w:top w:w="0" w:type="dxa"/>
            <w:left w:w="108" w:type="dxa"/>
            <w:bottom w:w="0" w:type="dxa"/>
            <w:right w:w="108" w:type="dxa"/>
          </w:tblCellMar>
        </w:tblPrEx>
        <w:trPr>
          <w:trHeight w:val="1227" w:hRule="atLeast"/>
        </w:trPr>
        <w:tc>
          <w:tcPr>
            <w:tcW w:w="22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i w:val="0"/>
                <w:color w:val="000000"/>
                <w:kern w:val="0"/>
                <w:sz w:val="24"/>
                <w:szCs w:val="24"/>
                <w:u w:val="none"/>
                <w:lang w:val="en-US" w:eastAsia="zh-CN" w:bidi="ar"/>
              </w:rPr>
              <w:t>1</w:t>
            </w:r>
          </w:p>
        </w:tc>
        <w:tc>
          <w:tcPr>
            <w:tcW w:w="5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0"/>
                <w:szCs w:val="20"/>
                <w:u w:val="none"/>
                <w:lang w:val="en-US" w:eastAsia="zh-CN" w:bidi="ar"/>
              </w:rPr>
              <w:t>墙面抹灰</w:t>
            </w:r>
          </w:p>
        </w:tc>
        <w:tc>
          <w:tcPr>
            <w:tcW w:w="3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vertAlign w:val="superscript"/>
                <w:lang w:val="en-US" w:eastAsia="zh-CN"/>
              </w:rPr>
            </w:pPr>
            <w:r>
              <w:rPr>
                <w:rFonts w:hint="eastAsia" w:ascii="宋体" w:hAnsi="宋体" w:eastAsia="宋体" w:cs="宋体"/>
                <w:kern w:val="0"/>
                <w:sz w:val="24"/>
                <w:szCs w:val="24"/>
                <w:vertAlign w:val="baseline"/>
                <w:lang w:val="en-US" w:eastAsia="zh-CN"/>
              </w:rPr>
              <w:t>m</w:t>
            </w:r>
            <w:r>
              <w:rPr>
                <w:rFonts w:hint="eastAsia" w:ascii="宋体" w:hAnsi="宋体" w:eastAsia="宋体" w:cs="宋体"/>
                <w:kern w:val="0"/>
                <w:sz w:val="24"/>
                <w:szCs w:val="24"/>
                <w:vertAlign w:val="superscript"/>
                <w:lang w:val="en-US" w:eastAsia="zh-CN"/>
              </w:rPr>
              <w:t>2</w:t>
            </w:r>
          </w:p>
        </w:tc>
        <w:tc>
          <w:tcPr>
            <w:tcW w:w="4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575</w:t>
            </w:r>
          </w:p>
        </w:tc>
        <w:tc>
          <w:tcPr>
            <w:tcW w:w="50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u w:val="single"/>
                <w:lang w:val="en-US" w:eastAsia="zh-CN" w:bidi="ar"/>
              </w:rPr>
            </w:pPr>
            <w:r>
              <w:rPr>
                <w:rFonts w:hint="eastAsia" w:ascii="宋体" w:hAnsi="宋体" w:cs="宋体"/>
                <w:color w:val="000000"/>
                <w:kern w:val="0"/>
                <w:sz w:val="24"/>
                <w:szCs w:val="24"/>
                <w:lang w:val="en-US" w:eastAsia="zh-CN" w:bidi="ar"/>
              </w:rPr>
              <w:t>60</w:t>
            </w:r>
            <w:r>
              <w:rPr>
                <w:rFonts w:hint="eastAsia" w:ascii="宋体" w:hAnsi="宋体" w:cs="宋体"/>
                <w:color w:val="000000"/>
                <w:kern w:val="0"/>
                <w:sz w:val="24"/>
                <w:szCs w:val="24"/>
                <w:lang w:bidi="ar"/>
              </w:rPr>
              <w:t>元/m</w:t>
            </w:r>
            <w:r>
              <w:rPr>
                <w:rFonts w:hint="eastAsia" w:ascii="宋体" w:hAnsi="宋体" w:cs="宋体"/>
                <w:color w:val="000000"/>
                <w:kern w:val="0"/>
                <w:sz w:val="24"/>
                <w:szCs w:val="24"/>
                <w:vertAlign w:val="superscript"/>
                <w:lang w:bidi="ar"/>
              </w:rPr>
              <w:t>2</w:t>
            </w:r>
          </w:p>
        </w:tc>
        <w:tc>
          <w:tcPr>
            <w:tcW w:w="69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bidi="ar"/>
              </w:rPr>
              <w:t>元/</w:t>
            </w:r>
            <w:r>
              <w:rPr>
                <w:rFonts w:hint="eastAsia" w:ascii="宋体" w:hAnsi="宋体" w:eastAsia="宋体" w:cs="宋体"/>
                <w:kern w:val="0"/>
                <w:sz w:val="24"/>
                <w:szCs w:val="24"/>
                <w:vertAlign w:val="baseline"/>
                <w:lang w:val="en-US" w:eastAsia="zh-CN"/>
              </w:rPr>
              <w:t>m</w:t>
            </w:r>
            <w:r>
              <w:rPr>
                <w:rFonts w:hint="eastAsia" w:ascii="宋体" w:hAnsi="宋体" w:eastAsia="宋体" w:cs="宋体"/>
                <w:kern w:val="0"/>
                <w:sz w:val="24"/>
                <w:szCs w:val="24"/>
                <w:vertAlign w:val="superscript"/>
                <w:lang w:val="en-US" w:eastAsia="zh-CN"/>
              </w:rPr>
              <w:t>2</w:t>
            </w:r>
          </w:p>
        </w:tc>
        <w:tc>
          <w:tcPr>
            <w:tcW w:w="21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sz w:val="22"/>
                <w:szCs w:val="22"/>
              </w:rPr>
            </w:pPr>
            <w:r>
              <w:rPr>
                <w:rFonts w:hint="eastAsia" w:ascii="宋体" w:hAnsi="宋体" w:eastAsia="宋体" w:cs="宋体"/>
                <w:i w:val="0"/>
                <w:iCs w:val="0"/>
                <w:color w:val="000000"/>
                <w:kern w:val="0"/>
                <w:sz w:val="20"/>
                <w:szCs w:val="20"/>
                <w:u w:val="none"/>
                <w:lang w:val="en-US" w:eastAsia="zh-CN" w:bidi="ar"/>
              </w:rPr>
              <w:t>包括卸车、运输、倒运、脚手架、铲除、杂物清理、抹灰等涉及的全部工序及人工费、机械费、材料费、措施费、不可竞争费、税金、水电费等全部费用。</w:t>
            </w:r>
          </w:p>
        </w:tc>
      </w:tr>
      <w:tr>
        <w:tblPrEx>
          <w:tblCellMar>
            <w:top w:w="0" w:type="dxa"/>
            <w:left w:w="108" w:type="dxa"/>
            <w:bottom w:w="0" w:type="dxa"/>
            <w:right w:w="108" w:type="dxa"/>
          </w:tblCellMar>
        </w:tblPrEx>
        <w:trPr>
          <w:trHeight w:val="1399" w:hRule="atLeast"/>
        </w:trPr>
        <w:tc>
          <w:tcPr>
            <w:tcW w:w="222"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5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墙面刮腻子、粉刷涂料</w:t>
            </w:r>
          </w:p>
        </w:tc>
        <w:tc>
          <w:tcPr>
            <w:tcW w:w="3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m</w:t>
            </w:r>
            <w:r>
              <w:rPr>
                <w:rFonts w:hint="eastAsia" w:ascii="宋体" w:hAnsi="宋体" w:eastAsia="宋体" w:cs="宋体"/>
                <w:kern w:val="0"/>
                <w:sz w:val="24"/>
                <w:szCs w:val="24"/>
                <w:vertAlign w:val="superscript"/>
                <w:lang w:val="en-US" w:eastAsia="zh-CN"/>
              </w:rPr>
              <w:t>2</w:t>
            </w:r>
          </w:p>
        </w:tc>
        <w:tc>
          <w:tcPr>
            <w:tcW w:w="4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17250</w:t>
            </w:r>
          </w:p>
        </w:tc>
        <w:tc>
          <w:tcPr>
            <w:tcW w:w="50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u w:val="none"/>
                <w:lang w:val="en-US" w:eastAsia="zh-CN" w:bidi="ar"/>
              </w:rPr>
              <w:t>58</w:t>
            </w:r>
            <w:r>
              <w:rPr>
                <w:rFonts w:hint="eastAsia" w:ascii="宋体" w:hAnsi="宋体" w:cs="宋体"/>
                <w:color w:val="000000"/>
                <w:kern w:val="0"/>
                <w:sz w:val="24"/>
                <w:szCs w:val="24"/>
                <w:u w:val="none"/>
                <w:lang w:bidi="ar"/>
              </w:rPr>
              <w:t>元/m</w:t>
            </w:r>
            <w:r>
              <w:rPr>
                <w:rFonts w:hint="eastAsia" w:ascii="宋体" w:hAnsi="宋体" w:cs="宋体"/>
                <w:color w:val="000000"/>
                <w:kern w:val="0"/>
                <w:sz w:val="24"/>
                <w:szCs w:val="24"/>
                <w:u w:val="none"/>
                <w:vertAlign w:val="superscript"/>
                <w:lang w:bidi="ar"/>
              </w:rPr>
              <w:t>2</w:t>
            </w:r>
          </w:p>
        </w:tc>
        <w:tc>
          <w:tcPr>
            <w:tcW w:w="69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bidi="ar"/>
              </w:rPr>
              <w:t>元/</w:t>
            </w:r>
            <w:r>
              <w:rPr>
                <w:rFonts w:hint="eastAsia" w:ascii="宋体" w:hAnsi="宋体" w:eastAsia="宋体" w:cs="宋体"/>
                <w:kern w:val="0"/>
                <w:sz w:val="24"/>
                <w:szCs w:val="24"/>
                <w:vertAlign w:val="baseline"/>
                <w:lang w:val="en-US" w:eastAsia="zh-CN"/>
              </w:rPr>
              <w:t>m</w:t>
            </w:r>
            <w:r>
              <w:rPr>
                <w:rFonts w:hint="eastAsia" w:ascii="宋体" w:hAnsi="宋体" w:eastAsia="宋体" w:cs="宋体"/>
                <w:kern w:val="0"/>
                <w:sz w:val="24"/>
                <w:szCs w:val="24"/>
                <w:vertAlign w:val="superscript"/>
                <w:lang w:val="en-US" w:eastAsia="zh-CN"/>
              </w:rPr>
              <w:t>2</w:t>
            </w:r>
          </w:p>
        </w:tc>
        <w:tc>
          <w:tcPr>
            <w:tcW w:w="21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sz w:val="24"/>
                <w:szCs w:val="24"/>
              </w:rPr>
            </w:pPr>
            <w:r>
              <w:rPr>
                <w:rFonts w:hint="eastAsia" w:ascii="宋体" w:hAnsi="宋体" w:eastAsia="宋体" w:cs="宋体"/>
                <w:i w:val="0"/>
                <w:iCs w:val="0"/>
                <w:color w:val="000000"/>
                <w:kern w:val="0"/>
                <w:sz w:val="20"/>
                <w:szCs w:val="20"/>
                <w:u w:val="none"/>
                <w:lang w:val="en-US" w:eastAsia="zh-CN" w:bidi="ar"/>
              </w:rPr>
              <w:t>包括卸车、运输、倒运、脚手架、铲除、杂物清理、刮腻子及粉刷涂料等涉及的全部工序及人工费、机械费、材料费、措施费、不可竞争费、税金、水电费等全部费用。</w:t>
            </w:r>
          </w:p>
        </w:tc>
      </w:tr>
    </w:tbl>
    <w:p>
      <w:pPr>
        <w:spacing w:line="360" w:lineRule="auto"/>
        <w:rPr>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bookmarkStart w:id="3" w:name="_GoBack"/>
      <w:bookmarkEnd w:id="3"/>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footerReference r:id="rId3" w:type="default"/>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9"/>
        </w:numPr>
        <w:rPr>
          <w:b/>
          <w:sz w:val="18"/>
          <w:szCs w:val="18"/>
        </w:rPr>
      </w:pPr>
      <w:r>
        <w:rPr>
          <w:b/>
          <w:sz w:val="18"/>
          <w:szCs w:val="18"/>
        </w:rPr>
        <w:t>电子备案，上传以下资料至网站：</w:t>
      </w:r>
    </w:p>
    <w:p>
      <w:pPr>
        <w:numPr>
          <w:ilvl w:val="1"/>
          <w:numId w:val="10"/>
        </w:numPr>
        <w:rPr>
          <w:sz w:val="18"/>
          <w:szCs w:val="18"/>
        </w:rPr>
      </w:pPr>
      <w:r>
        <w:rPr>
          <w:sz w:val="18"/>
          <w:szCs w:val="18"/>
        </w:rPr>
        <w:t>企业营业执照     （需加盖公司章）</w:t>
      </w:r>
    </w:p>
    <w:p>
      <w:pPr>
        <w:numPr>
          <w:ilvl w:val="1"/>
          <w:numId w:val="10"/>
        </w:numPr>
        <w:rPr>
          <w:sz w:val="18"/>
          <w:szCs w:val="18"/>
        </w:rPr>
      </w:pPr>
      <w:r>
        <w:rPr>
          <w:sz w:val="18"/>
          <w:szCs w:val="18"/>
        </w:rPr>
        <w:t>安全生产许可证   （需加盖公司章）</w:t>
      </w:r>
    </w:p>
    <w:p>
      <w:pPr>
        <w:numPr>
          <w:ilvl w:val="1"/>
          <w:numId w:val="10"/>
        </w:numPr>
        <w:rPr>
          <w:sz w:val="18"/>
          <w:szCs w:val="18"/>
        </w:rPr>
      </w:pPr>
      <w:r>
        <w:rPr>
          <w:sz w:val="18"/>
          <w:szCs w:val="18"/>
        </w:rPr>
        <w:t>特种设备安装维修许可证书    （若不涉及可不用上传，需加盖公司章）</w:t>
      </w:r>
    </w:p>
    <w:p>
      <w:pPr>
        <w:numPr>
          <w:ilvl w:val="1"/>
          <w:numId w:val="10"/>
        </w:numPr>
        <w:rPr>
          <w:sz w:val="18"/>
          <w:szCs w:val="18"/>
        </w:rPr>
      </w:pPr>
      <w:r>
        <w:rPr>
          <w:sz w:val="18"/>
          <w:szCs w:val="18"/>
        </w:rPr>
        <w:t>建筑企业资质证书  （需加盖公司章）</w:t>
      </w:r>
    </w:p>
    <w:p>
      <w:pPr>
        <w:numPr>
          <w:ilvl w:val="1"/>
          <w:numId w:val="10"/>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0"/>
        </w:numPr>
        <w:rPr>
          <w:sz w:val="18"/>
          <w:szCs w:val="18"/>
        </w:rPr>
      </w:pPr>
      <w:r>
        <w:rPr>
          <w:sz w:val="18"/>
          <w:szCs w:val="18"/>
        </w:rPr>
        <w:t>项目安全保障金缴纳记录（不少于60万，财务签字）</w:t>
      </w:r>
    </w:p>
    <w:p>
      <w:pPr>
        <w:numPr>
          <w:ilvl w:val="1"/>
          <w:numId w:val="10"/>
        </w:numPr>
        <w:rPr>
          <w:sz w:val="18"/>
          <w:szCs w:val="18"/>
        </w:rPr>
      </w:pPr>
      <w:r>
        <w:rPr>
          <w:sz w:val="18"/>
          <w:szCs w:val="18"/>
        </w:rPr>
        <w:t>专职安全管理人员B/C证</w:t>
      </w:r>
    </w:p>
    <w:p>
      <w:pPr>
        <w:numPr>
          <w:ilvl w:val="1"/>
          <w:numId w:val="10"/>
        </w:numPr>
        <w:rPr>
          <w:sz w:val="18"/>
          <w:szCs w:val="18"/>
        </w:rPr>
      </w:pPr>
      <w:r>
        <w:rPr>
          <w:sz w:val="18"/>
          <w:szCs w:val="18"/>
        </w:rPr>
        <w:t>安全管理机构设置文件  （需加盖公司章）</w:t>
      </w:r>
    </w:p>
    <w:p>
      <w:pPr>
        <w:numPr>
          <w:ilvl w:val="1"/>
          <w:numId w:val="10"/>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0"/>
        </w:numPr>
        <w:rPr>
          <w:sz w:val="18"/>
          <w:szCs w:val="18"/>
        </w:rPr>
      </w:pPr>
      <w:r>
        <w:rPr>
          <w:sz w:val="18"/>
          <w:szCs w:val="18"/>
        </w:rPr>
        <w:t>从业人员安全三级教育记录   （需加盖公司章）</w:t>
      </w:r>
    </w:p>
    <w:p>
      <w:pPr>
        <w:numPr>
          <w:ilvl w:val="1"/>
          <w:numId w:val="10"/>
        </w:numPr>
        <w:rPr>
          <w:sz w:val="18"/>
          <w:szCs w:val="18"/>
        </w:rPr>
      </w:pPr>
      <w:r>
        <w:rPr>
          <w:sz w:val="18"/>
          <w:szCs w:val="18"/>
        </w:rPr>
        <w:t>从业人员意外伤害险/团体险/建筑工程一切险保单</w:t>
      </w:r>
    </w:p>
    <w:p>
      <w:pPr>
        <w:numPr>
          <w:ilvl w:val="1"/>
          <w:numId w:val="10"/>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9"/>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91886"/>
      <w:bookmarkStart w:id="1" w:name="_Toc532887698"/>
      <w:bookmarkStart w:id="2" w:name="_Toc15231775"/>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9"/>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8">
    <w:nsid w:val="68E288FE"/>
    <w:multiLevelType w:val="singleLevel"/>
    <w:tmpl w:val="68E288FE"/>
    <w:lvl w:ilvl="0" w:tentative="0">
      <w:start w:val="11"/>
      <w:numFmt w:val="chineseCounting"/>
      <w:suff w:val="nothing"/>
      <w:lvlText w:val="%1、"/>
      <w:lvlJc w:val="left"/>
      <w:rPr>
        <w:rFonts w:hint="eastAsia"/>
      </w:rPr>
    </w:lvl>
  </w:abstractNum>
  <w:abstractNum w:abstractNumId="9">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9"/>
  </w:num>
  <w:num w:numId="3">
    <w:abstractNumId w:val="7"/>
  </w:num>
  <w:num w:numId="4">
    <w:abstractNumId w:val="3"/>
  </w:num>
  <w:num w:numId="5">
    <w:abstractNumId w:val="1"/>
  </w:num>
  <w:num w:numId="6">
    <w:abstractNumId w:val="4"/>
  </w:num>
  <w:num w:numId="7">
    <w:abstractNumId w:val="8"/>
  </w:num>
  <w:num w:numId="8">
    <w:abstractNumId w:val="0"/>
    <w:lvlOverride w:ilvl="0">
      <w:startOverride w:val="1"/>
    </w:lvlOverride>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9C5847"/>
    <w:rsid w:val="0CDA2242"/>
    <w:rsid w:val="0DFC1491"/>
    <w:rsid w:val="13C26323"/>
    <w:rsid w:val="1B847400"/>
    <w:rsid w:val="1DC136C9"/>
    <w:rsid w:val="214D2E1E"/>
    <w:rsid w:val="21F73AF2"/>
    <w:rsid w:val="22574413"/>
    <w:rsid w:val="2268061B"/>
    <w:rsid w:val="23883F50"/>
    <w:rsid w:val="24C93CD8"/>
    <w:rsid w:val="24E835CF"/>
    <w:rsid w:val="282A37D0"/>
    <w:rsid w:val="326329B3"/>
    <w:rsid w:val="34481C4C"/>
    <w:rsid w:val="47614EF9"/>
    <w:rsid w:val="492349FE"/>
    <w:rsid w:val="59A06F0E"/>
    <w:rsid w:val="5D882CE0"/>
    <w:rsid w:val="64A26E4D"/>
    <w:rsid w:val="66296C18"/>
    <w:rsid w:val="6903317D"/>
    <w:rsid w:val="6C7D1BC0"/>
    <w:rsid w:val="724E1F86"/>
    <w:rsid w:val="77676C2F"/>
    <w:rsid w:val="77AC6F3E"/>
    <w:rsid w:val="78CE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2021-10-26T07:55:04Z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D1A0F34327A0413C96BBF0182386BB71</vt:lpwstr>
  </property>
</Properties>
</file>