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spacing w:before="156" w:beforeLines="50" w:after="156" w:afterLines="50" w:line="300" w:lineRule="auto"/>
        <w:jc w:val="center"/>
        <w:rPr>
          <w:rFonts w:hint="default" w:ascii="宋体" w:hAnsi="宋体" w:eastAsia="宋体"/>
          <w:sz w:val="32"/>
          <w:szCs w:val="28"/>
          <w:lang w:val="en-US" w:eastAsia="zh-CN"/>
        </w:rPr>
      </w:pPr>
      <w:r>
        <w:rPr>
          <w:rFonts w:hint="eastAsia" w:ascii="宋体" w:hAnsi="宋体" w:cs="Times New Roman"/>
          <w:sz w:val="32"/>
          <w:szCs w:val="28"/>
          <w:lang w:eastAsia="zh-CN"/>
        </w:rPr>
        <w:t>炼铁二烧区域厂房墙面粉刷工程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10</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26</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w:t>
      </w:r>
      <w:r>
        <w:rPr>
          <w:rFonts w:hint="eastAsia" w:ascii="宋体" w:hAnsi="宋体" w:eastAsia="宋体" w:cs="宋体"/>
          <w:bCs/>
          <w:color w:val="2A2A2A"/>
          <w:kern w:val="0"/>
          <w:sz w:val="28"/>
          <w:szCs w:val="28"/>
          <w:lang w:val="en-US" w:eastAsia="zh-CN"/>
        </w:rPr>
        <w:t>10011LTESSQGC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宋体" w:hAnsi="宋体" w:cs="Times New Roman"/>
          <w:color w:val="FF0000"/>
          <w:sz w:val="24"/>
          <w:szCs w:val="22"/>
          <w:lang w:eastAsia="zh-CN"/>
        </w:rPr>
        <w:t>炼铁二烧区域厂房墙面粉刷工程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sz w:val="24"/>
          <w:szCs w:val="24"/>
          <w:u w:val="none"/>
          <w:lang w:val="en-US" w:eastAsia="zh-CN"/>
        </w:rPr>
        <w:t>或</w:t>
      </w:r>
      <w:r>
        <w:rPr>
          <w:rFonts w:hint="eastAsia" w:ascii="宋体" w:hAnsi="宋体"/>
          <w:bCs/>
          <w:color w:val="FF0000"/>
          <w:sz w:val="24"/>
          <w:szCs w:val="24"/>
          <w:u w:val="none"/>
          <w:lang w:val="en-US" w:eastAsia="zh-CN"/>
        </w:rPr>
        <w:t>建筑装修装饰工程专业承包贰级及以上资质</w:t>
      </w:r>
      <w:r>
        <w:rPr>
          <w:rFonts w:hint="eastAsia" w:ascii="宋体" w:hAnsi="宋体"/>
          <w:bCs/>
          <w:color w:val="FF0000"/>
          <w:sz w:val="24"/>
          <w:szCs w:val="24"/>
          <w:u w:val="none"/>
        </w:rPr>
        <w:t>证书</w:t>
      </w:r>
      <w:r>
        <w:rPr>
          <w:rFonts w:hint="eastAsia" w:ascii="宋体" w:hAnsi="宋体"/>
          <w:bCs/>
          <w:sz w:val="24"/>
          <w:szCs w:val="24"/>
          <w:highlight w:val="none"/>
        </w:rPr>
        <w:t>。投标人拟派</w:t>
      </w:r>
      <w:r>
        <w:rPr>
          <w:rFonts w:hint="eastAsia" w:hAnsi="宋体"/>
          <w:sz w:val="24"/>
          <w:szCs w:val="24"/>
          <w:highlight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建筑工程</w:t>
      </w:r>
      <w:r>
        <w:rPr>
          <w:rFonts w:hAnsi="宋体"/>
          <w:color w:val="FF0000"/>
          <w:sz w:val="24"/>
          <w:szCs w:val="24"/>
          <w:highlight w:val="none"/>
          <w:u w:val="none"/>
        </w:rPr>
        <w:t xml:space="preserve"> </w:t>
      </w:r>
      <w:r>
        <w:rPr>
          <w:rFonts w:hint="eastAsia" w:hAnsi="宋体"/>
          <w:sz w:val="24"/>
          <w:szCs w:val="24"/>
          <w:highlight w:val="none"/>
        </w:rPr>
        <w:t>专业</w:t>
      </w:r>
      <w:r>
        <w:rPr>
          <w:rFonts w:hint="eastAsia" w:hAnsi="宋体"/>
          <w:color w:val="FF0000"/>
          <w:sz w:val="24"/>
          <w:szCs w:val="24"/>
          <w:highlight w:val="none"/>
          <w:u w:val="none"/>
          <w:lang w:val="en-US" w:eastAsia="zh-CN"/>
        </w:rPr>
        <w:t xml:space="preserve"> 二 </w:t>
      </w:r>
      <w:r>
        <w:rPr>
          <w:rFonts w:hint="eastAsia" w:hAnsi="宋体"/>
          <w:sz w:val="24"/>
          <w:szCs w:val="24"/>
          <w:highlight w:val="none"/>
        </w:rPr>
        <w:t>级注册建造师执业资格。</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10</w:t>
      </w:r>
      <w:r>
        <w:rPr>
          <w:rFonts w:hint="eastAsia" w:ascii="宋体" w:hAnsi="宋体"/>
          <w:bCs/>
          <w:sz w:val="24"/>
          <w:szCs w:val="24"/>
        </w:rPr>
        <w:t>月</w:t>
      </w:r>
      <w:r>
        <w:rPr>
          <w:rFonts w:hint="eastAsia" w:ascii="宋体" w:hAnsi="宋体"/>
          <w:bCs/>
          <w:color w:val="FF0000"/>
          <w:sz w:val="24"/>
          <w:szCs w:val="24"/>
          <w:lang w:val="en-US" w:eastAsia="zh-CN"/>
        </w:rPr>
        <w:t>27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hint="eastAsia" w:ascii="宋体" w:hAnsi="宋体"/>
          <w:bCs/>
          <w:color w:val="FF0000"/>
          <w:sz w:val="24"/>
          <w:szCs w:val="24"/>
          <w:lang w:val="en-US" w:eastAsia="zh-CN"/>
        </w:rPr>
        <w:t>11</w:t>
      </w:r>
      <w:r>
        <w:rPr>
          <w:rFonts w:hint="eastAsia" w:ascii="宋体" w:hAnsi="宋体"/>
          <w:bCs/>
          <w:sz w:val="24"/>
          <w:szCs w:val="24"/>
        </w:rPr>
        <w:t>月</w:t>
      </w:r>
      <w:r>
        <w:rPr>
          <w:rFonts w:hint="eastAsia" w:ascii="宋体" w:hAnsi="宋体"/>
          <w:bCs/>
          <w:color w:val="FF0000"/>
          <w:sz w:val="24"/>
          <w:szCs w:val="24"/>
          <w:lang w:val="en-US" w:eastAsia="zh-CN"/>
        </w:rPr>
        <w:t>03</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11</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05</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14</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0</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eastAsia="宋体" w:cs="宋体"/>
          <w:color w:val="FF0000"/>
          <w:kern w:val="0"/>
          <w:sz w:val="24"/>
          <w:szCs w:val="24"/>
          <w:shd w:val="clear" w:color="auto" w:fill="FFFFFF"/>
          <w:lang w:eastAsia="zh-CN"/>
        </w:rPr>
        <w:t>炼铁二烧区域厂房墙面粉刷工程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11</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03</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color w:val="FF0000"/>
          <w:sz w:val="24"/>
          <w:szCs w:val="22"/>
          <w:lang w:eastAsia="zh-CN"/>
        </w:rPr>
        <w:t>炼铁二烧区域厂房墙面粉刷工程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color w:val="FF0000"/>
          <w:sz w:val="24"/>
          <w:szCs w:val="22"/>
          <w:lang w:eastAsia="zh-CN"/>
        </w:rPr>
        <w:t>炼铁二烧区域厂房墙面粉刷工程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贰万</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11</w:t>
      </w:r>
      <w:r>
        <w:rPr>
          <w:rFonts w:hint="eastAsia" w:ascii="宋体" w:hAnsi="宋体" w:cs="宋体"/>
          <w:bCs/>
          <w:color w:val="FF0000"/>
          <w:kern w:val="36"/>
        </w:rPr>
        <w:t>月</w:t>
      </w:r>
      <w:r>
        <w:rPr>
          <w:rFonts w:hint="eastAsia" w:ascii="宋体" w:hAnsi="宋体" w:cs="宋体"/>
          <w:bCs/>
          <w:color w:val="FF0000"/>
          <w:kern w:val="36"/>
          <w:u w:val="single"/>
          <w:lang w:val="en-US" w:eastAsia="zh-CN"/>
        </w:rPr>
        <w:t>03</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发包人确认下发的图纸</w:t>
      </w:r>
      <w:r>
        <w:rPr>
          <w:rFonts w:hint="eastAsia" w:ascii="宋体" w:hAnsi="宋体"/>
          <w:lang w:val="en-US" w:eastAsia="zh-CN"/>
        </w:rPr>
        <w:t>和投标方现场踏勘</w:t>
      </w:r>
      <w:r>
        <w:rPr>
          <w:rFonts w:hint="eastAsia" w:ascii="宋体" w:hAnsi="宋体"/>
          <w:lang w:eastAsia="zh-CN"/>
        </w:rPr>
        <w:t>。</w:t>
      </w:r>
      <w:r>
        <w:rPr>
          <w:rFonts w:hint="eastAsia" w:ascii="宋体" w:hAnsi="宋体" w:cs="宋体"/>
          <w:color w:val="auto"/>
          <w:sz w:val="24"/>
          <w:szCs w:val="24"/>
        </w:rPr>
        <w:t xml:space="preserve"> </w:t>
      </w:r>
    </w:p>
    <w:p>
      <w:pPr>
        <w:numPr>
          <w:ilvl w:val="0"/>
          <w:numId w:val="0"/>
        </w:numPr>
        <w:spacing w:before="156" w:beforeLines="50" w:after="156" w:afterLines="50" w:line="300" w:lineRule="auto"/>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包含</w:t>
      </w:r>
      <w:bookmarkStart w:id="3" w:name="_GoBack"/>
      <w:bookmarkEnd w:id="3"/>
      <w:r>
        <w:rPr>
          <w:rFonts w:hint="eastAsia" w:ascii="宋体" w:hAnsi="宋体"/>
          <w:lang w:val="en-US" w:eastAsia="zh-CN"/>
        </w:rPr>
        <w:t>二烧主控楼、混合机、余热锅炉、水泵房等区域厂房墙面粉刷施工</w:t>
      </w:r>
      <w:r>
        <w:rPr>
          <w:rFonts w:hint="eastAsia" w:ascii="宋体" w:hAnsi="宋体"/>
          <w:lang w:eastAsia="zh-CN"/>
        </w:rPr>
        <w:t>。工作量：</w:t>
      </w:r>
      <w:r>
        <w:rPr>
          <w:rFonts w:hint="eastAsia" w:ascii="宋体" w:hAnsi="宋体"/>
          <w:lang w:val="en-US" w:eastAsia="zh-CN"/>
        </w:rPr>
        <w:t>墙面粉刷总面积约32700m2</w:t>
      </w:r>
      <w:r>
        <w:rPr>
          <w:rFonts w:hint="eastAsia" w:ascii="宋体" w:hAnsi="宋体"/>
          <w:lang w:val="en-US" w:eastAsia="zh-CN"/>
        </w:rPr>
        <w:t>。</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11</w:t>
      </w:r>
      <w:r>
        <w:rPr>
          <w:rFonts w:hint="eastAsia" w:ascii="宋体" w:hAnsi="宋体" w:cs="宋体"/>
          <w:kern w:val="36"/>
        </w:rPr>
        <w:t>月</w:t>
      </w:r>
      <w:r>
        <w:rPr>
          <w:rFonts w:hint="eastAsia" w:ascii="宋体" w:hAnsi="宋体" w:cs="宋体"/>
          <w:kern w:val="36"/>
          <w:lang w:val="en-US" w:eastAsia="zh-CN"/>
        </w:rPr>
        <w:t>10</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竣工日期：202</w:t>
      </w:r>
      <w:r>
        <w:rPr>
          <w:rFonts w:hint="eastAsia" w:ascii="宋体" w:hAnsi="宋体" w:cs="宋体"/>
          <w:kern w:val="36"/>
          <w:lang w:val="en-US" w:eastAsia="zh-CN"/>
        </w:rPr>
        <w:t>2</w:t>
      </w:r>
      <w:r>
        <w:rPr>
          <w:rFonts w:hint="eastAsia" w:ascii="宋体" w:hAnsi="宋体" w:cs="宋体"/>
          <w:kern w:val="36"/>
        </w:rPr>
        <w:t>年</w:t>
      </w:r>
      <w:r>
        <w:rPr>
          <w:rFonts w:hint="eastAsia" w:ascii="宋体" w:hAnsi="宋体" w:cs="宋体"/>
          <w:kern w:val="36"/>
          <w:lang w:val="en-US" w:eastAsia="zh-CN"/>
        </w:rPr>
        <w:t>1</w:t>
      </w:r>
      <w:r>
        <w:rPr>
          <w:rFonts w:hint="eastAsia" w:ascii="宋体" w:hAnsi="宋体" w:cs="宋体"/>
          <w:kern w:val="36"/>
        </w:rPr>
        <w:t>月</w:t>
      </w:r>
      <w:r>
        <w:rPr>
          <w:rFonts w:hint="eastAsia" w:ascii="宋体" w:hAnsi="宋体" w:cs="宋体"/>
          <w:kern w:val="36"/>
          <w:lang w:val="en-US" w:eastAsia="zh-CN"/>
        </w:rPr>
        <w:t>9</w:t>
      </w:r>
      <w:r>
        <w:rPr>
          <w:rFonts w:hint="eastAsia" w:ascii="宋体" w:hAnsi="宋体" w:cs="宋体"/>
          <w:kern w:val="36"/>
        </w:rPr>
        <w:t xml:space="preserve">日                                              </w:t>
      </w:r>
    </w:p>
    <w:p>
      <w:pPr>
        <w:spacing w:line="360" w:lineRule="exact"/>
        <w:rPr>
          <w:rFonts w:hint="eastAsia"/>
          <w:bCs/>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lang w:val="en-US" w:eastAsia="zh-CN"/>
        </w:rPr>
        <w:t>1、</w:t>
      </w:r>
      <w:r>
        <w:rPr>
          <w:rFonts w:hint="eastAsia"/>
          <w:bCs/>
          <w:kern w:val="36"/>
          <w:szCs w:val="21"/>
        </w:rPr>
        <w:t>本工程</w:t>
      </w:r>
      <w:r>
        <w:rPr>
          <w:rFonts w:hint="eastAsia"/>
          <w:bCs/>
          <w:kern w:val="36"/>
          <w:szCs w:val="21"/>
          <w:lang w:val="en-US" w:eastAsia="zh-CN"/>
        </w:rPr>
        <w:t>按</w:t>
      </w:r>
      <w:r>
        <w:rPr>
          <w:rFonts w:hint="eastAsia"/>
          <w:bCs/>
          <w:kern w:val="36"/>
          <w:szCs w:val="21"/>
        </w:rPr>
        <w:t>单价</w:t>
      </w:r>
      <w:r>
        <w:rPr>
          <w:rFonts w:hint="eastAsia"/>
          <w:bCs/>
          <w:kern w:val="36"/>
          <w:szCs w:val="21"/>
          <w:lang w:val="en-US" w:eastAsia="zh-CN"/>
        </w:rPr>
        <w:t>包干</w:t>
      </w:r>
      <w:r>
        <w:rPr>
          <w:rFonts w:hint="eastAsia"/>
          <w:bCs/>
          <w:kern w:val="36"/>
          <w:szCs w:val="21"/>
        </w:rPr>
        <w:t>的方式进行报价。</w:t>
      </w:r>
      <w:r>
        <w:rPr>
          <w:rFonts w:hint="eastAsia"/>
          <w:bCs/>
          <w:kern w:val="36"/>
          <w:szCs w:val="21"/>
          <w:lang w:eastAsia="zh-CN"/>
        </w:rPr>
        <w:t>具体工作量办理现场确认单据实结算。</w:t>
      </w:r>
    </w:p>
    <w:p>
      <w:pPr>
        <w:spacing w:beforeLines="50" w:afterLines="50" w:line="360" w:lineRule="exact"/>
        <w:rPr>
          <w:rFonts w:hint="eastAsia"/>
          <w:bCs/>
          <w:kern w:val="36"/>
          <w:szCs w:val="21"/>
        </w:rPr>
      </w:pPr>
      <w:r>
        <w:rPr>
          <w:rFonts w:hint="eastAsia"/>
          <w:bCs/>
          <w:kern w:val="36"/>
          <w:szCs w:val="21"/>
          <w:lang w:val="en-US" w:eastAsia="zh-CN"/>
        </w:rPr>
        <w:t>2、</w:t>
      </w:r>
      <w:r>
        <w:rPr>
          <w:rFonts w:hint="eastAsia"/>
          <w:bCs/>
          <w:kern w:val="36"/>
          <w:szCs w:val="21"/>
        </w:rPr>
        <w:t>该工程</w:t>
      </w:r>
      <w:r>
        <w:rPr>
          <w:rFonts w:hint="eastAsia"/>
          <w:bCs/>
          <w:color w:val="FF0000"/>
          <w:kern w:val="36"/>
          <w:szCs w:val="21"/>
        </w:rPr>
        <w:t>所有材料由承包</w:t>
      </w:r>
      <w:r>
        <w:rPr>
          <w:rFonts w:hint="eastAsia"/>
          <w:bCs/>
          <w:color w:val="FF0000"/>
          <w:kern w:val="36"/>
          <w:szCs w:val="21"/>
          <w:lang w:val="en-US" w:eastAsia="zh-CN"/>
        </w:rPr>
        <w:t>人</w:t>
      </w:r>
      <w:r>
        <w:rPr>
          <w:rFonts w:hint="eastAsia"/>
          <w:bCs/>
          <w:color w:val="FF0000"/>
          <w:kern w:val="36"/>
          <w:szCs w:val="21"/>
        </w:rPr>
        <w:t>提供</w:t>
      </w:r>
      <w:r>
        <w:rPr>
          <w:rFonts w:hint="eastAsia"/>
          <w:bCs/>
          <w:kern w:val="36"/>
          <w:szCs w:val="21"/>
        </w:rPr>
        <w:t>。</w:t>
      </w:r>
    </w:p>
    <w:p>
      <w:pPr>
        <w:spacing w:beforeLines="50" w:afterLines="50" w:line="360" w:lineRule="exact"/>
        <w:rPr>
          <w:rFonts w:hint="eastAsia"/>
          <w:bCs/>
          <w:kern w:val="36"/>
          <w:szCs w:val="21"/>
        </w:rPr>
      </w:pPr>
      <w:r>
        <w:rPr>
          <w:rFonts w:hint="eastAsia"/>
          <w:bCs/>
          <w:kern w:val="36"/>
          <w:szCs w:val="21"/>
          <w:lang w:val="en-US" w:eastAsia="zh-CN"/>
        </w:rPr>
        <w:t>3、</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spacing w:beforeLines="50" w:afterLines="50" w:line="360" w:lineRule="exact"/>
        <w:rPr>
          <w:rFonts w:hint="eastAsia"/>
          <w:bCs/>
          <w:kern w:val="36"/>
          <w:szCs w:val="21"/>
        </w:rPr>
      </w:pPr>
      <w:r>
        <w:rPr>
          <w:rFonts w:hint="eastAsia"/>
          <w:bCs/>
          <w:kern w:val="36"/>
          <w:szCs w:val="21"/>
          <w:lang w:val="en-US" w:eastAsia="zh-CN"/>
        </w:rPr>
        <w:t>4、</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spacing w:beforeLines="50" w:afterLines="50" w:line="360" w:lineRule="exact"/>
        <w:rPr>
          <w:rFonts w:hint="eastAsia"/>
          <w:bCs/>
          <w:kern w:val="36"/>
          <w:szCs w:val="21"/>
        </w:rPr>
      </w:pPr>
      <w:r>
        <w:rPr>
          <w:rFonts w:hint="eastAsia"/>
          <w:bCs/>
          <w:kern w:val="36"/>
          <w:szCs w:val="21"/>
          <w:lang w:val="en-US" w:eastAsia="zh-CN"/>
        </w:rPr>
        <w:t>5、</w:t>
      </w:r>
      <w:r>
        <w:rPr>
          <w:rFonts w:hint="eastAsia"/>
          <w:bCs/>
          <w:kern w:val="36"/>
          <w:szCs w:val="21"/>
        </w:rPr>
        <w:t>工程内容按合同约定执行，开具增值税发票执行9%税率。</w:t>
      </w:r>
    </w:p>
    <w:p>
      <w:pPr>
        <w:spacing w:beforeLines="50" w:afterLines="50" w:line="360" w:lineRule="exact"/>
        <w:rPr>
          <w:rFonts w:hint="eastAsia"/>
          <w:bCs/>
          <w:kern w:val="36"/>
          <w:szCs w:val="21"/>
        </w:rPr>
      </w:pPr>
      <w:r>
        <w:rPr>
          <w:rFonts w:hint="eastAsia"/>
          <w:bCs/>
          <w:kern w:val="36"/>
          <w:szCs w:val="21"/>
          <w:lang w:val="en-US" w:eastAsia="zh-CN"/>
        </w:rPr>
        <w:t>6、</w:t>
      </w: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lang w:val="en-US" w:eastAsia="zh-CN"/>
        </w:rPr>
      </w:pPr>
      <w:r>
        <w:rPr>
          <w:rFonts w:hint="eastAsia"/>
          <w:bCs/>
          <w:kern w:val="36"/>
          <w:szCs w:val="21"/>
          <w:lang w:val="en-US" w:eastAsia="zh-CN"/>
        </w:rPr>
        <w:t>7、本工程质保期</w:t>
      </w:r>
      <w:r>
        <w:rPr>
          <w:rFonts w:hint="eastAsia"/>
          <w:bCs/>
          <w:color w:val="FF0000"/>
          <w:kern w:val="36"/>
          <w:szCs w:val="21"/>
          <w:lang w:val="en-US" w:eastAsia="zh-CN"/>
        </w:rPr>
        <w:t>3年</w:t>
      </w:r>
      <w:r>
        <w:rPr>
          <w:rFonts w:hint="eastAsia"/>
          <w:bCs/>
          <w:kern w:val="36"/>
          <w:szCs w:val="21"/>
          <w:lang w:val="en-US" w:eastAsia="zh-CN"/>
        </w:rPr>
        <w:t>。</w:t>
      </w:r>
    </w:p>
    <w:p>
      <w:pPr>
        <w:spacing w:beforeLines="50" w:afterLines="50" w:line="360" w:lineRule="exact"/>
        <w:rPr>
          <w:rFonts w:hint="eastAsia"/>
          <w:bCs/>
          <w:kern w:val="36"/>
          <w:szCs w:val="21"/>
        </w:rPr>
      </w:pPr>
      <w:r>
        <w:rPr>
          <w:rFonts w:hint="eastAsia"/>
          <w:bCs/>
          <w:kern w:val="36"/>
          <w:szCs w:val="21"/>
          <w:lang w:val="en-US" w:eastAsia="zh-CN"/>
        </w:rPr>
        <w:t>8</w:t>
      </w:r>
      <w:r>
        <w:rPr>
          <w:rFonts w:hint="eastAsia"/>
          <w:bCs/>
          <w:kern w:val="36"/>
          <w:szCs w:val="21"/>
          <w:lang w:eastAsia="zh-CN"/>
        </w:rPr>
        <w:t>、</w:t>
      </w:r>
      <w:r>
        <w:rPr>
          <w:rFonts w:hint="eastAsia"/>
          <w:bCs/>
          <w:kern w:val="36"/>
          <w:szCs w:val="21"/>
        </w:rPr>
        <w:t>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9</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2"/>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2"/>
        </w:numPr>
        <w:spacing w:line="360" w:lineRule="exact"/>
        <w:rPr>
          <w:rFonts w:ascii="宋体" w:hAnsi="宋体"/>
          <w:bCs/>
          <w:kern w:val="0"/>
        </w:rPr>
      </w:pPr>
      <w:r>
        <w:rPr>
          <w:rFonts w:hint="eastAsia" w:ascii="宋体" w:hAnsi="宋体"/>
          <w:bCs/>
        </w:rPr>
        <w:t>投标人的资质不达标等实行一票否决制。</w:t>
      </w:r>
    </w:p>
    <w:p>
      <w:pPr>
        <w:numPr>
          <w:ilvl w:val="0"/>
          <w:numId w:val="2"/>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3"/>
        </w:numPr>
        <w:spacing w:line="360" w:lineRule="exact"/>
        <w:rPr>
          <w:rFonts w:ascii="宋体" w:hAnsi="宋体" w:cs="宋体"/>
        </w:rPr>
      </w:pPr>
      <w:r>
        <w:rPr>
          <w:rFonts w:hint="eastAsia" w:ascii="宋体" w:hAnsi="宋体" w:cs="宋体"/>
        </w:rPr>
        <w:t>投标文件未按规定加盖公章和签字。</w:t>
      </w:r>
    </w:p>
    <w:p>
      <w:pPr>
        <w:numPr>
          <w:ilvl w:val="0"/>
          <w:numId w:val="3"/>
        </w:numPr>
        <w:spacing w:line="360" w:lineRule="exact"/>
        <w:rPr>
          <w:rFonts w:ascii="宋体" w:hAnsi="宋体" w:cs="宋体"/>
        </w:rPr>
      </w:pPr>
      <w:r>
        <w:rPr>
          <w:rFonts w:hint="eastAsia" w:ascii="宋体" w:hAnsi="宋体" w:cs="宋体"/>
        </w:rPr>
        <w:t>投标文件字迹模糊、无法辨认影响评标的。</w:t>
      </w:r>
    </w:p>
    <w:p>
      <w:pPr>
        <w:numPr>
          <w:ilvl w:val="0"/>
          <w:numId w:val="3"/>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3"/>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3"/>
        </w:numPr>
        <w:spacing w:line="360" w:lineRule="exact"/>
        <w:rPr>
          <w:rFonts w:ascii="宋体" w:hAnsi="宋体" w:cs="宋体"/>
        </w:rPr>
      </w:pPr>
      <w:r>
        <w:rPr>
          <w:rFonts w:hint="eastAsia" w:ascii="宋体" w:hAnsi="宋体" w:cs="宋体"/>
        </w:rPr>
        <w:t>投标人企业资质不全或无资质的。</w:t>
      </w:r>
    </w:p>
    <w:p>
      <w:pPr>
        <w:numPr>
          <w:ilvl w:val="0"/>
          <w:numId w:val="3"/>
        </w:numPr>
        <w:spacing w:line="360" w:lineRule="exact"/>
        <w:rPr>
          <w:rFonts w:ascii="宋体" w:hAnsi="宋体" w:cs="宋体"/>
        </w:rPr>
      </w:pPr>
      <w:r>
        <w:rPr>
          <w:rFonts w:hint="eastAsia" w:ascii="宋体" w:hAnsi="宋体" w:cs="宋体"/>
        </w:rPr>
        <w:t>附有招标人不能接受的条件的。</w:t>
      </w:r>
    </w:p>
    <w:p>
      <w:pPr>
        <w:numPr>
          <w:ilvl w:val="0"/>
          <w:numId w:val="3"/>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3"/>
        </w:numPr>
        <w:spacing w:line="360" w:lineRule="exact"/>
        <w:rPr>
          <w:rFonts w:ascii="宋体" w:hAnsi="宋体" w:cs="宋体"/>
        </w:rPr>
      </w:pPr>
      <w:r>
        <w:rPr>
          <w:rFonts w:hint="eastAsia" w:ascii="宋体" w:hAnsi="宋体" w:cs="宋体"/>
        </w:rPr>
        <w:t>以联合体方式投标而无共同投标协议的。</w:t>
      </w:r>
    </w:p>
    <w:p>
      <w:pPr>
        <w:numPr>
          <w:ilvl w:val="0"/>
          <w:numId w:val="3"/>
        </w:numPr>
        <w:spacing w:line="360" w:lineRule="exact"/>
        <w:rPr>
          <w:rFonts w:ascii="宋体" w:hAnsi="宋体" w:cs="宋体"/>
        </w:rPr>
      </w:pPr>
      <w:r>
        <w:rPr>
          <w:rFonts w:hint="eastAsia" w:ascii="宋体" w:hAnsi="宋体" w:cs="宋体"/>
        </w:rPr>
        <w:t>以他人名义投标的。</w:t>
      </w:r>
    </w:p>
    <w:p>
      <w:pPr>
        <w:numPr>
          <w:ilvl w:val="0"/>
          <w:numId w:val="3"/>
        </w:numPr>
        <w:spacing w:line="360" w:lineRule="exact"/>
        <w:rPr>
          <w:rFonts w:ascii="宋体" w:hAnsi="宋体" w:cs="宋体"/>
        </w:rPr>
      </w:pPr>
      <w:r>
        <w:rPr>
          <w:rFonts w:hint="eastAsia" w:ascii="宋体" w:hAnsi="宋体" w:cs="宋体"/>
        </w:rPr>
        <w:t>未按招标文件要求提交投标保证金的。</w:t>
      </w:r>
    </w:p>
    <w:p>
      <w:pPr>
        <w:numPr>
          <w:ilvl w:val="0"/>
          <w:numId w:val="3"/>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3"/>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4"/>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4"/>
        </w:numPr>
        <w:spacing w:line="360" w:lineRule="exact"/>
        <w:rPr>
          <w:rFonts w:ascii="宋体" w:hAnsi="宋体"/>
          <w:bCs/>
        </w:rPr>
      </w:pPr>
      <w:r>
        <w:rPr>
          <w:rFonts w:hint="eastAsia" w:ascii="宋体" w:hAnsi="宋体"/>
          <w:bCs/>
        </w:rPr>
        <w:t>投标代表为法人代表或持有法人委托书的委托代理人。</w:t>
      </w:r>
    </w:p>
    <w:p>
      <w:pPr>
        <w:numPr>
          <w:ilvl w:val="0"/>
          <w:numId w:val="4"/>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4"/>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4"/>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4"/>
        </w:numPr>
        <w:spacing w:line="360" w:lineRule="exact"/>
        <w:rPr>
          <w:rFonts w:ascii="宋体" w:hAnsi="宋体"/>
          <w:bCs/>
        </w:rPr>
      </w:pPr>
      <w:r>
        <w:rPr>
          <w:rFonts w:hint="eastAsia" w:ascii="宋体" w:hAnsi="宋体"/>
          <w:bCs/>
        </w:rPr>
        <w:t>企业具备安全生产条件,并取得安全生产许可证。</w:t>
      </w:r>
    </w:p>
    <w:p>
      <w:pPr>
        <w:numPr>
          <w:ilvl w:val="0"/>
          <w:numId w:val="4"/>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4"/>
        </w:numPr>
        <w:spacing w:line="360" w:lineRule="exact"/>
        <w:rPr>
          <w:rFonts w:ascii="宋体" w:hAnsi="宋体"/>
          <w:bCs/>
        </w:rPr>
      </w:pPr>
      <w:r>
        <w:rPr>
          <w:rFonts w:hint="eastAsia" w:ascii="宋体" w:hAnsi="宋体"/>
          <w:bCs/>
        </w:rPr>
        <w:t>投标人项目经理承担过所投标段类似工程。</w:t>
      </w:r>
    </w:p>
    <w:p>
      <w:pPr>
        <w:numPr>
          <w:ilvl w:val="0"/>
          <w:numId w:val="4"/>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5"/>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5"/>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5"/>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 投标文件需胶装</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cs="宋体"/>
        </w:rPr>
      </w:pPr>
      <w:r>
        <w:rPr>
          <w:rFonts w:hint="eastAsia" w:hAnsi="宋体"/>
        </w:rPr>
        <w:t>1.</w:t>
      </w:r>
      <w:r>
        <w:rPr>
          <w:rFonts w:hint="eastAsia" w:ascii="宋体" w:hAnsi="宋体" w:cs="宋体"/>
          <w:color w:val="000000"/>
        </w:rPr>
        <w:t xml:space="preserve"> 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cs="宋体"/>
          <w:color w:val="000000"/>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lang w:eastAsia="zh-CN"/>
        </w:rPr>
      </w:pPr>
      <w:r>
        <w:rPr>
          <w:rFonts w:hint="eastAsia" w:ascii="宋体" w:hAnsi="宋体" w:cs="宋体"/>
          <w:color w:val="000000"/>
        </w:rPr>
        <w:t>2．双方约定的工程款（进度款）支付的方式：以上工程无预付款；发包人次月按审定的上月进度的70%支付承包人工程款，付款前提供等额增值税专用发票</w:t>
      </w:r>
      <w:r>
        <w:rPr>
          <w:rFonts w:hint="default" w:ascii="宋体" w:hAnsi="宋体" w:cs="宋体"/>
          <w:color w:val="000000"/>
        </w:rPr>
        <w:t>。</w:t>
      </w:r>
    </w:p>
    <w:p>
      <w:pPr>
        <w:widowControl/>
        <w:spacing w:before="156" w:beforeLines="50" w:after="156" w:afterLines="5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6"/>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6"/>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6"/>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6"/>
        </w:numPr>
        <w:spacing w:line="360" w:lineRule="exact"/>
        <w:rPr>
          <w:rFonts w:ascii="宋体" w:hAnsi="宋体"/>
          <w:bCs/>
        </w:rPr>
      </w:pPr>
      <w:r>
        <w:rPr>
          <w:rFonts w:hint="eastAsia" w:ascii="宋体" w:hAnsi="宋体"/>
          <w:bCs/>
          <w:lang w:val="en-US" w:eastAsia="zh-CN"/>
        </w:rPr>
        <w:t>本项目拦标价详见报价单，超过综合单价拦标价及低于优惠率拦标价的作废标处理</w:t>
      </w:r>
      <w:r>
        <w:rPr>
          <w:rFonts w:ascii="宋体" w:hAnsi="宋体"/>
          <w:bCs/>
        </w:rPr>
        <w:t>。</w:t>
      </w:r>
    </w:p>
    <w:p>
      <w:pPr>
        <w:numPr>
          <w:ilvl w:val="0"/>
          <w:numId w:val="7"/>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pPr>
    </w:p>
    <w:p>
      <w:pPr>
        <w:numPr>
          <w:ilvl w:val="0"/>
          <w:numId w:val="0"/>
        </w:numPr>
        <w:spacing w:line="360" w:lineRule="auto"/>
        <w:jc w:val="center"/>
        <w:rPr>
          <w:rFonts w:hint="eastAsia" w:ascii="宋体" w:hAnsi="宋体"/>
          <w:b/>
          <w:bCs/>
          <w:sz w:val="36"/>
          <w:szCs w:val="36"/>
          <w:lang w:val="en-US" w:eastAsia="zh-CN"/>
        </w:rPr>
      </w:pPr>
    </w:p>
    <w:p>
      <w:pPr>
        <w:numPr>
          <w:ilvl w:val="0"/>
          <w:numId w:val="0"/>
        </w:numPr>
        <w:spacing w:line="360" w:lineRule="auto"/>
        <w:jc w:val="center"/>
        <w:rPr>
          <w:rFonts w:hint="eastAsia" w:ascii="宋体" w:hAnsi="宋体"/>
          <w:b/>
          <w:bCs/>
          <w:sz w:val="36"/>
          <w:szCs w:val="36"/>
          <w:lang w:val="en-US" w:eastAsia="zh-CN"/>
        </w:rPr>
      </w:pPr>
    </w:p>
    <w:p>
      <w:pPr>
        <w:spacing w:line="300" w:lineRule="auto"/>
        <w:jc w:val="center"/>
        <w:rPr>
          <w:rFonts w:hint="eastAsia" w:ascii="宋体" w:hAnsi="宋体"/>
          <w:b/>
          <w:bCs/>
          <w:sz w:val="36"/>
          <w:szCs w:val="36"/>
        </w:rPr>
      </w:pPr>
      <w:r>
        <w:rPr>
          <w:rFonts w:hint="eastAsia"/>
          <w:b/>
          <w:bCs/>
          <w:sz w:val="36"/>
          <w:szCs w:val="36"/>
          <w:lang w:eastAsia="zh-CN"/>
        </w:rPr>
        <w:t>炼铁二烧区域厂房墙面粉刷工程</w:t>
      </w:r>
      <w:r>
        <w:rPr>
          <w:rFonts w:hint="eastAsia" w:ascii="宋体" w:hAnsi="宋体"/>
          <w:b/>
          <w:bCs/>
          <w:sz w:val="36"/>
          <w:szCs w:val="36"/>
        </w:rPr>
        <w:t>报价单</w:t>
      </w:r>
    </w:p>
    <w:tbl>
      <w:tblPr>
        <w:tblStyle w:val="13"/>
        <w:tblpPr w:leftFromText="180" w:rightFromText="180" w:vertAnchor="text" w:horzAnchor="page" w:tblpX="529" w:tblpY="345"/>
        <w:tblOverlap w:val="never"/>
        <w:tblW w:w="5728" w:type="pct"/>
        <w:tblInd w:w="0" w:type="dxa"/>
        <w:tblLayout w:type="fixed"/>
        <w:tblCellMar>
          <w:top w:w="0" w:type="dxa"/>
          <w:left w:w="108" w:type="dxa"/>
          <w:bottom w:w="0" w:type="dxa"/>
          <w:right w:w="108" w:type="dxa"/>
        </w:tblCellMar>
      </w:tblPr>
      <w:tblGrid>
        <w:gridCol w:w="481"/>
        <w:gridCol w:w="1212"/>
        <w:gridCol w:w="427"/>
        <w:gridCol w:w="1027"/>
        <w:gridCol w:w="1061"/>
        <w:gridCol w:w="1650"/>
        <w:gridCol w:w="5340"/>
      </w:tblGrid>
      <w:tr>
        <w:tblPrEx>
          <w:tblCellMar>
            <w:top w:w="0" w:type="dxa"/>
            <w:left w:w="108" w:type="dxa"/>
            <w:bottom w:w="0" w:type="dxa"/>
            <w:right w:w="108" w:type="dxa"/>
          </w:tblCellMar>
        </w:tblPrEx>
        <w:trPr>
          <w:trHeight w:val="565" w:hRule="atLeast"/>
        </w:trPr>
        <w:tc>
          <w:tcPr>
            <w:tcW w:w="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54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分项名称</w:t>
            </w:r>
          </w:p>
        </w:tc>
        <w:tc>
          <w:tcPr>
            <w:tcW w:w="190"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458"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工程量</w:t>
            </w:r>
          </w:p>
        </w:tc>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拦标价</w:t>
            </w:r>
          </w:p>
        </w:tc>
        <w:tc>
          <w:tcPr>
            <w:tcW w:w="7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报价</w:t>
            </w:r>
          </w:p>
        </w:tc>
        <w:tc>
          <w:tcPr>
            <w:tcW w:w="238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r>
      <w:tr>
        <w:tblPrEx>
          <w:tblCellMar>
            <w:top w:w="0" w:type="dxa"/>
            <w:left w:w="108" w:type="dxa"/>
            <w:bottom w:w="0" w:type="dxa"/>
            <w:right w:w="108" w:type="dxa"/>
          </w:tblCellMar>
        </w:tblPrEx>
        <w:trPr>
          <w:trHeight w:val="1231" w:hRule="atLeast"/>
        </w:trPr>
        <w:tc>
          <w:tcPr>
            <w:tcW w:w="21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sz w:val="24"/>
                <w:szCs w:val="24"/>
                <w:lang w:val="en-US" w:eastAsia="zh-CN"/>
              </w:rPr>
            </w:pPr>
            <w:r>
              <w:rPr>
                <w:rFonts w:hint="eastAsia" w:ascii="宋体" w:hAnsi="宋体" w:eastAsia="宋体" w:cs="宋体"/>
                <w:i w:val="0"/>
                <w:color w:val="000000"/>
                <w:kern w:val="0"/>
                <w:sz w:val="24"/>
                <w:szCs w:val="24"/>
                <w:u w:val="none"/>
                <w:lang w:val="en-US" w:eastAsia="zh-CN" w:bidi="ar"/>
              </w:rPr>
              <w:t>1</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墙面抹灰</w:t>
            </w:r>
          </w:p>
        </w:tc>
        <w:tc>
          <w:tcPr>
            <w:tcW w:w="1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superscript"/>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4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1150</w:t>
            </w:r>
          </w:p>
        </w:tc>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cs="宋体"/>
                <w:color w:val="000000"/>
                <w:kern w:val="0"/>
                <w:sz w:val="24"/>
                <w:szCs w:val="24"/>
                <w:lang w:val="en-US" w:eastAsia="zh-CN" w:bidi="ar"/>
              </w:rPr>
              <w:t>60</w:t>
            </w:r>
            <w:r>
              <w:rPr>
                <w:rFonts w:hint="eastAsia" w:ascii="宋体" w:hAnsi="宋体" w:cs="宋体"/>
                <w:color w:val="000000"/>
                <w:kern w:val="0"/>
                <w:sz w:val="24"/>
                <w:szCs w:val="24"/>
                <w:lang w:bidi="ar"/>
              </w:rPr>
              <w:t>元/m</w:t>
            </w:r>
            <w:r>
              <w:rPr>
                <w:rFonts w:hint="eastAsia" w:ascii="宋体" w:hAnsi="宋体" w:cs="宋体"/>
                <w:color w:val="000000"/>
                <w:kern w:val="0"/>
                <w:sz w:val="24"/>
                <w:szCs w:val="24"/>
                <w:vertAlign w:val="superscript"/>
                <w:lang w:bidi="ar"/>
              </w:rPr>
              <w:t>2</w:t>
            </w:r>
          </w:p>
        </w:tc>
        <w:tc>
          <w:tcPr>
            <w:tcW w:w="7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sz w:val="22"/>
                <w:szCs w:val="22"/>
              </w:rPr>
            </w:pPr>
            <w:r>
              <w:rPr>
                <w:rFonts w:hint="eastAsia" w:ascii="宋体" w:hAnsi="宋体" w:eastAsia="宋体" w:cs="宋体"/>
                <w:i w:val="0"/>
                <w:iCs w:val="0"/>
                <w:color w:val="000000"/>
                <w:kern w:val="0"/>
                <w:sz w:val="20"/>
                <w:szCs w:val="20"/>
                <w:u w:val="none"/>
                <w:lang w:val="en-US" w:eastAsia="zh-CN" w:bidi="ar"/>
              </w:rPr>
              <w:t>包括卸车、运输、倒运、脚手架、铲除、杂物清理、抹灰等涉及的全部工序及人工费、机械费、材料费、措施费、不可竞争费、税金、水电费等全部费用。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1404" w:hRule="atLeast"/>
        </w:trPr>
        <w:tc>
          <w:tcPr>
            <w:tcW w:w="214"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5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墙面刮腻子、粉刷涂料</w:t>
            </w:r>
          </w:p>
        </w:tc>
        <w:tc>
          <w:tcPr>
            <w:tcW w:w="19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4"/>
                <w:szCs w:val="24"/>
                <w:vertAlign w:val="baseline"/>
                <w:lang w:val="en-US" w:eastAsia="zh-CN"/>
              </w:rPr>
            </w:pP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4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32700</w:t>
            </w:r>
          </w:p>
        </w:tc>
        <w:tc>
          <w:tcPr>
            <w:tcW w:w="4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none"/>
                <w:lang w:val="en-US" w:eastAsia="zh-CN" w:bidi="ar"/>
              </w:rPr>
              <w:t>58</w:t>
            </w:r>
            <w:r>
              <w:rPr>
                <w:rFonts w:hint="eastAsia" w:ascii="宋体" w:hAnsi="宋体" w:cs="宋体"/>
                <w:color w:val="000000"/>
                <w:kern w:val="0"/>
                <w:sz w:val="24"/>
                <w:szCs w:val="24"/>
                <w:u w:val="none"/>
                <w:lang w:bidi="ar"/>
              </w:rPr>
              <w:t>元/m</w:t>
            </w:r>
            <w:r>
              <w:rPr>
                <w:rFonts w:hint="eastAsia" w:ascii="宋体" w:hAnsi="宋体" w:cs="宋体"/>
                <w:color w:val="000000"/>
                <w:kern w:val="0"/>
                <w:sz w:val="24"/>
                <w:szCs w:val="24"/>
                <w:u w:val="none"/>
                <w:vertAlign w:val="superscript"/>
                <w:lang w:bidi="ar"/>
              </w:rPr>
              <w:t>2</w:t>
            </w:r>
          </w:p>
        </w:tc>
        <w:tc>
          <w:tcPr>
            <w:tcW w:w="73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bidi="ar"/>
              </w:rPr>
              <w:t>元/</w:t>
            </w:r>
            <w:r>
              <w:rPr>
                <w:rFonts w:hint="eastAsia" w:ascii="宋体" w:hAnsi="宋体" w:eastAsia="宋体" w:cs="宋体"/>
                <w:kern w:val="0"/>
                <w:sz w:val="24"/>
                <w:szCs w:val="24"/>
                <w:vertAlign w:val="baseline"/>
                <w:lang w:val="en-US" w:eastAsia="zh-CN"/>
              </w:rPr>
              <w:t>m</w:t>
            </w:r>
            <w:r>
              <w:rPr>
                <w:rFonts w:hint="eastAsia" w:ascii="宋体" w:hAnsi="宋体" w:eastAsia="宋体" w:cs="宋体"/>
                <w:kern w:val="0"/>
                <w:sz w:val="24"/>
                <w:szCs w:val="24"/>
                <w:vertAlign w:val="superscript"/>
                <w:lang w:val="en-US" w:eastAsia="zh-CN"/>
              </w:rPr>
              <w:t>2</w:t>
            </w:r>
          </w:p>
        </w:tc>
        <w:tc>
          <w:tcPr>
            <w:tcW w:w="23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sz w:val="24"/>
                <w:szCs w:val="24"/>
              </w:rPr>
            </w:pPr>
            <w:r>
              <w:rPr>
                <w:rFonts w:hint="eastAsia" w:ascii="宋体" w:hAnsi="宋体" w:eastAsia="宋体" w:cs="宋体"/>
                <w:i w:val="0"/>
                <w:iCs w:val="0"/>
                <w:color w:val="000000"/>
                <w:kern w:val="0"/>
                <w:sz w:val="20"/>
                <w:szCs w:val="20"/>
                <w:u w:val="none"/>
                <w:lang w:val="en-US" w:eastAsia="zh-CN" w:bidi="ar"/>
              </w:rPr>
              <w:t>包括卸车、运输、倒运、脚手架、铲除、杂物清理、刮腻子及粉刷涂料等涉及的全部工序及人工费、机械费、材料费、措施费、不可竞争费、税金、水电费等全部费用。</w:t>
            </w:r>
          </w:p>
        </w:tc>
      </w:tr>
    </w:tbl>
    <w:p>
      <w:pPr>
        <w:spacing w:line="360" w:lineRule="auto"/>
        <w:rPr>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ascii="宋体" w:hAnsi="宋体"/>
          <w:b/>
          <w:bCs/>
          <w:sz w:val="36"/>
          <w:szCs w:val="36"/>
          <w:lang w:val="en-US" w:eastAsia="zh-CN"/>
        </w:r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footerReference r:id="rId3" w:type="default"/>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31775"/>
      <w:bookmarkStart w:id="1" w:name="_Toc15291886"/>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8">
    <w:nsid w:val="68E288FE"/>
    <w:multiLevelType w:val="singleLevel"/>
    <w:tmpl w:val="68E288FE"/>
    <w:lvl w:ilvl="0" w:tentative="0">
      <w:start w:val="11"/>
      <w:numFmt w:val="chineseCounting"/>
      <w:suff w:val="nothing"/>
      <w:lvlText w:val="%1、"/>
      <w:lvlJc w:val="left"/>
      <w:rPr>
        <w:rFonts w:hint="eastAsia"/>
      </w:r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9"/>
  </w:num>
  <w:num w:numId="3">
    <w:abstractNumId w:val="7"/>
  </w:num>
  <w:num w:numId="4">
    <w:abstractNumId w:val="3"/>
  </w:num>
  <w:num w:numId="5">
    <w:abstractNumId w:val="1"/>
  </w:num>
  <w:num w:numId="6">
    <w:abstractNumId w:val="4"/>
  </w:num>
  <w:num w:numId="7">
    <w:abstractNumId w:val="8"/>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49C5847"/>
    <w:rsid w:val="0CDA2242"/>
    <w:rsid w:val="0DFC1491"/>
    <w:rsid w:val="13C26323"/>
    <w:rsid w:val="1B847400"/>
    <w:rsid w:val="1DC136C9"/>
    <w:rsid w:val="214D2E1E"/>
    <w:rsid w:val="21F73AF2"/>
    <w:rsid w:val="22574413"/>
    <w:rsid w:val="2268061B"/>
    <w:rsid w:val="23883F50"/>
    <w:rsid w:val="24C93CD8"/>
    <w:rsid w:val="24E835CF"/>
    <w:rsid w:val="282A37D0"/>
    <w:rsid w:val="2ADF628A"/>
    <w:rsid w:val="2DF86AC3"/>
    <w:rsid w:val="326329B3"/>
    <w:rsid w:val="34481C4C"/>
    <w:rsid w:val="3F871BDE"/>
    <w:rsid w:val="47614EF9"/>
    <w:rsid w:val="492349FE"/>
    <w:rsid w:val="59A06F0E"/>
    <w:rsid w:val="5D882CE0"/>
    <w:rsid w:val="62606627"/>
    <w:rsid w:val="64A26E4D"/>
    <w:rsid w:val="66296C18"/>
    <w:rsid w:val="6903317D"/>
    <w:rsid w:val="6C7D1BC0"/>
    <w:rsid w:val="724E1F86"/>
    <w:rsid w:val="77676C2F"/>
    <w:rsid w:val="77AC6F3E"/>
    <w:rsid w:val="78CE6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2021-10-26T08:47:28Z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D1A0F34327A0413C96BBF0182386BB71</vt:lpwstr>
  </property>
</Properties>
</file>