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径向锻淬水系统改造安装工程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径向锻淬水系统改造安装工程项目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机电</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径向锻淬水系统改造安装工程项目</w:t>
      </w:r>
      <w:bookmarkStart w:id="3" w:name="_GoBack"/>
      <w:bookmarkEnd w:id="3"/>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包含淬水系统的冷却塔、离心泵、管道、管道支架与阀门安装及配套电气等</w:t>
      </w:r>
      <w:r>
        <w:rPr>
          <w:rFonts w:hint="eastAsia" w:ascii="宋体" w:hAnsi="宋体"/>
          <w:color w:val="auto"/>
        </w:rPr>
        <w:t>图纸内全部工程量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22</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2</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35</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所有材料（除阀门外）由承包人提供</w:t>
      </w:r>
      <w:r>
        <w:rPr>
          <w:rFonts w:hint="eastAsia" w:ascii="宋体" w:hAnsi="宋体" w:cs="宋体" w:eastAsiaTheme="minorEastAsia"/>
          <w:color w:val="auto"/>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单价包干部分钢材价格以</w:t>
      </w:r>
      <w:r>
        <w:rPr>
          <w:rFonts w:hint="eastAsia" w:ascii="宋体" w:hAnsi="宋体" w:cs="宋体" w:eastAsiaTheme="minorEastAsia"/>
          <w:color w:val="FF0000"/>
          <w:kern w:val="36"/>
          <w:sz w:val="21"/>
          <w:szCs w:val="22"/>
          <w:lang w:val="en-US" w:eastAsia="zh-CN" w:bidi="ar-SA"/>
        </w:rPr>
        <w:t>2021年第10期</w:t>
      </w:r>
      <w:r>
        <w:rPr>
          <w:rFonts w:hint="eastAsia" w:ascii="宋体" w:hAnsi="宋体" w:cs="宋体" w:eastAsiaTheme="minorEastAsia"/>
          <w:color w:val="auto"/>
          <w:kern w:val="36"/>
          <w:sz w:val="21"/>
          <w:szCs w:val="22"/>
          <w:lang w:val="en-US" w:eastAsia="zh-CN" w:bidi="ar-SA"/>
        </w:rPr>
        <w:t>芜湖市市场信息价为基准，芜湖市市场信息价没有的以合肥市市场信息价为基准，结算时若施工期间材料波动</w:t>
      </w:r>
      <w:r>
        <w:rPr>
          <w:rFonts w:hint="eastAsia" w:ascii="宋体" w:hAnsi="宋体" w:cs="宋体" w:eastAsiaTheme="minorEastAsia"/>
          <w:color w:val="FF0000"/>
          <w:kern w:val="36"/>
          <w:sz w:val="21"/>
          <w:szCs w:val="22"/>
          <w:lang w:val="en-US" w:eastAsia="zh-CN" w:bidi="ar-SA"/>
        </w:rPr>
        <w:t>超过±5%据实调整</w:t>
      </w:r>
      <w:r>
        <w:rPr>
          <w:rFonts w:hint="eastAsia" w:ascii="宋体" w:hAnsi="宋体" w:cs="宋体" w:eastAsiaTheme="minorEastAsia"/>
          <w:color w:val="auto"/>
          <w:kern w:val="36"/>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lang w:eastAsia="zh-CN"/>
        </w:rPr>
        <w:t>径向锻淬水系统改</w:t>
      </w:r>
      <w:r>
        <w:rPr>
          <w:rFonts w:hint="eastAsia" w:ascii="宋体" w:hAnsi="宋体"/>
          <w:b/>
          <w:bCs/>
          <w:sz w:val="36"/>
          <w:szCs w:val="36"/>
          <w:u w:val="single"/>
          <w:lang w:val="en-US" w:eastAsia="zh-CN"/>
        </w:rPr>
        <w:t>造安装</w:t>
      </w:r>
      <w:r>
        <w:rPr>
          <w:rFonts w:hint="eastAsia" w:ascii="宋体" w:hAnsi="宋体"/>
          <w:b/>
          <w:bCs/>
          <w:sz w:val="36"/>
          <w:szCs w:val="36"/>
          <w:u w:val="single"/>
          <w:lang w:eastAsia="zh-CN"/>
        </w:rPr>
        <w:t>工程</w:t>
      </w:r>
      <w:r>
        <w:rPr>
          <w:rFonts w:hint="eastAsia" w:ascii="宋体" w:hAnsi="宋体"/>
          <w:b/>
          <w:bCs/>
          <w:sz w:val="36"/>
          <w:szCs w:val="36"/>
          <w:u w:val="single"/>
        </w:rPr>
        <w:t xml:space="preserve"> </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071" w:tblpY="171"/>
        <w:tblOverlap w:val="never"/>
        <w:tblW w:w="4741"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50"/>
        <w:gridCol w:w="1775"/>
        <w:gridCol w:w="878"/>
        <w:gridCol w:w="691"/>
        <w:gridCol w:w="1385"/>
        <w:gridCol w:w="893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9" w:hRule="atLeast"/>
        </w:trPr>
        <w:tc>
          <w:tcPr>
            <w:tcW w:w="750"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1775" w:type="dxa"/>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分项名称</w:t>
            </w:r>
          </w:p>
        </w:tc>
        <w:tc>
          <w:tcPr>
            <w:tcW w:w="878"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图号</w:t>
            </w:r>
          </w:p>
        </w:tc>
        <w:tc>
          <w:tcPr>
            <w:tcW w:w="691"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单位</w:t>
            </w:r>
          </w:p>
        </w:tc>
        <w:tc>
          <w:tcPr>
            <w:tcW w:w="1385"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暂估工程量</w:t>
            </w:r>
          </w:p>
        </w:tc>
        <w:tc>
          <w:tcPr>
            <w:tcW w:w="8931"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4"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设备安装</w:t>
            </w:r>
          </w:p>
        </w:tc>
        <w:tc>
          <w:tcPr>
            <w:tcW w:w="878"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21040138.01S01、21040138.01D01</w:t>
            </w:r>
          </w:p>
        </w:tc>
        <w:tc>
          <w:tcPr>
            <w:tcW w:w="6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t</w:t>
            </w:r>
          </w:p>
        </w:tc>
        <w:tc>
          <w:tcPr>
            <w:tcW w:w="138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2</w:t>
            </w:r>
          </w:p>
        </w:tc>
        <w:tc>
          <w:tcPr>
            <w:tcW w:w="893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拦标价：1500元/t。包括卸车、运输、倒运、检验、安装、调试、标识等涉及的全部工序及人工费、机械费、材料费、措施费、不可竞争费、税金、水电费等全部费用。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9"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冷却塔安装</w:t>
            </w: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套</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w:t>
            </w:r>
          </w:p>
        </w:tc>
        <w:tc>
          <w:tcPr>
            <w:tcW w:w="893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拦标价：8500元/套。包括卸车、运输、倒运、检验、安装、调试、标识等涉及的全部工序及人工费、机械费、材料费、措施费、不可竞争费、税金、水电费等全部费用。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1"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小于100KG以下的管道支架制安</w:t>
            </w: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t</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0.5</w:t>
            </w:r>
          </w:p>
        </w:tc>
        <w:tc>
          <w:tcPr>
            <w:tcW w:w="893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16000元/t。包括管托、支吊架等所有钢构制安，包括卸车、运输、倒运、制作、安装、除锈、刷漆（含油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w:t>
            </w:r>
          </w:p>
        </w:tc>
        <w:tc>
          <w:tcPr>
            <w:tcW w:w="17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DN100及以下管道安装</w:t>
            </w: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t</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893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17500元/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8"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DN100及以下喷淋管道安装</w:t>
            </w: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t</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893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拦标价：17000元/t。包括管道及管件的卸车、运输、倒运、打孔、安装、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DN100及以下阀门安装</w:t>
            </w: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93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300元/套。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DN100-DN200（含）管道安装</w:t>
            </w: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893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16200元/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埋地敷设管道</w:t>
            </w: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w:t>
            </w:r>
          </w:p>
        </w:tc>
        <w:tc>
          <w:tcPr>
            <w:tcW w:w="893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18000元/t。包括管道、管件及防腐材料的卸车、运输、倒运、管道管件安装、试压、吹扫、除锈、三布四油、沟槽挖填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DN100-DN200（含）阀门安装</w:t>
            </w: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93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600元/套。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DN200-DN500（含）管道安装</w:t>
            </w: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93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14500元/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2"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暂估金额20000元</w:t>
            </w:r>
          </w:p>
        </w:tc>
        <w:tc>
          <w:tcPr>
            <w:tcW w:w="893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17</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2021-11-11T06:22:41Z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