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铁前部1#高炉均压放散改造甩头工程项目</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ascii="宋体" w:hAnsi="宋体" w:eastAsia="宋体" w:cs="宋体"/>
          <w:color w:val="auto"/>
          <w:kern w:val="0"/>
          <w:sz w:val="28"/>
          <w:szCs w:val="28"/>
        </w:rPr>
        <w:t>1</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11</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26</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ascii="宋体" w:hAnsi="宋体" w:eastAsia="宋体" w:cs="宋体"/>
          <w:bCs/>
          <w:color w:val="auto"/>
          <w:kern w:val="0"/>
          <w:sz w:val="28"/>
          <w:szCs w:val="28"/>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hint="default" w:ascii="宋体" w:hAnsi="宋体" w:eastAsia="宋体" w:cs="宋体"/>
          <w:bCs/>
          <w:color w:val="auto"/>
          <w:kern w:val="0"/>
          <w:sz w:val="24"/>
          <w:szCs w:val="24"/>
          <w:lang w:val="en-US"/>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eastAsia="zh-CN"/>
        </w:rPr>
        <w:t>铁前部1#高炉均压放散改造甩头工程项目</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auto"/>
          <w:sz w:val="24"/>
          <w:szCs w:val="24"/>
          <w:u w:val="none"/>
        </w:rPr>
        <w:t>国家建设部门颁发的</w:t>
      </w:r>
      <w:r>
        <w:rPr>
          <w:rFonts w:hint="eastAsia" w:ascii="宋体" w:hAnsi="宋体"/>
          <w:bCs/>
          <w:color w:val="FF0000"/>
          <w:sz w:val="24"/>
          <w:szCs w:val="24"/>
          <w:u w:val="none"/>
          <w:lang w:val="en-US" w:eastAsia="zh-CN"/>
        </w:rPr>
        <w:t>机电</w:t>
      </w:r>
      <w:r>
        <w:rPr>
          <w:rFonts w:hint="eastAsia" w:ascii="宋体" w:hAnsi="宋体"/>
          <w:bCs/>
          <w:color w:val="FF0000"/>
          <w:sz w:val="24"/>
          <w:szCs w:val="24"/>
          <w:highlight w:val="none"/>
          <w:u w:val="none"/>
        </w:rPr>
        <w:t>工程施工总承包叁级及以上</w:t>
      </w:r>
      <w:r>
        <w:rPr>
          <w:rFonts w:hint="eastAsia" w:ascii="宋体" w:hAnsi="宋体"/>
          <w:bCs/>
          <w:color w:val="FF0000"/>
          <w:sz w:val="24"/>
          <w:szCs w:val="24"/>
          <w:highlight w:val="none"/>
        </w:rPr>
        <w:t>资质</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ascii="宋体" w:hAnsi="宋体"/>
          <w:bCs/>
          <w:color w:val="FF0000"/>
          <w:sz w:val="24"/>
          <w:szCs w:val="24"/>
          <w:u w:val="none"/>
          <w:lang w:val="en-US" w:eastAsia="zh-CN"/>
        </w:rPr>
        <w:t>机电</w:t>
      </w:r>
      <w:r>
        <w:rPr>
          <w:rFonts w:hint="eastAsia" w:hAnsi="宋体"/>
          <w:color w:val="FF0000"/>
          <w:sz w:val="24"/>
          <w:szCs w:val="24"/>
          <w:highlight w:val="none"/>
          <w:u w:val="none"/>
          <w:lang w:val="en-US" w:eastAsia="zh-CN"/>
        </w:rPr>
        <w:t>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ascii="宋体" w:hAnsi="宋体" w:eastAsia="宋体" w:cs="宋体"/>
          <w:bCs/>
          <w:color w:val="auto"/>
          <w:kern w:val="0"/>
          <w:sz w:val="24"/>
          <w:szCs w:val="24"/>
        </w:rPr>
        <w:t>1</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11</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27</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周  伟</w:t>
      </w:r>
      <w:r>
        <w:rPr>
          <w:rFonts w:hint="eastAsia" w:ascii="宋体" w:hAnsi="宋体" w:eastAsia="宋体" w:cs="宋体"/>
          <w:color w:val="FF0000"/>
          <w:kern w:val="0"/>
          <w:sz w:val="24"/>
          <w:szCs w:val="24"/>
        </w:rPr>
        <w:t xml:space="preserve">        1</w:t>
      </w:r>
      <w:r>
        <w:rPr>
          <w:rFonts w:hint="eastAsia" w:ascii="宋体" w:hAnsi="宋体" w:eastAsia="宋体" w:cs="宋体"/>
          <w:color w:val="FF0000"/>
          <w:kern w:val="0"/>
          <w:sz w:val="24"/>
          <w:szCs w:val="24"/>
          <w:lang w:val="en-US" w:eastAsia="zh-CN"/>
        </w:rPr>
        <w:t>3095538240</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1"/>
          <w:szCs w:val="21"/>
        </w:rPr>
      </w:pPr>
      <w:r>
        <w:rPr>
          <w:rFonts w:hint="eastAsia" w:ascii="宋体" w:hAnsi="宋体" w:cs="宋体"/>
          <w:color w:val="auto"/>
          <w:kern w:val="36"/>
        </w:rPr>
        <w:t>本公司拟对</w:t>
      </w:r>
      <w:r>
        <w:rPr>
          <w:rFonts w:hint="eastAsia" w:ascii="宋体" w:hAnsi="宋体"/>
          <w:color w:val="auto"/>
          <w:sz w:val="21"/>
          <w:szCs w:val="21"/>
          <w:lang w:eastAsia="zh-CN"/>
        </w:rPr>
        <w:t>铁前部1#高炉均压放散改造甩头工程项目</w:t>
      </w:r>
      <w:r>
        <w:rPr>
          <w:rFonts w:hint="eastAsia" w:ascii="宋体" w:hAnsi="宋体" w:cs="宋体"/>
          <w:color w:val="auto"/>
          <w:kern w:val="36"/>
          <w:sz w:val="21"/>
          <w:szCs w:val="21"/>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sz w:val="21"/>
          <w:szCs w:val="21"/>
        </w:rPr>
        <w:t>一、工程名称：</w:t>
      </w:r>
      <w:r>
        <w:rPr>
          <w:rFonts w:hint="eastAsia" w:ascii="宋体" w:hAnsi="宋体"/>
          <w:color w:val="auto"/>
          <w:sz w:val="21"/>
          <w:szCs w:val="21"/>
          <w:lang w:eastAsia="zh-CN"/>
        </w:rPr>
        <w:t>铁前部1#高炉均压放散改造甩头工程项目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exact"/>
        <w:rPr>
          <w:rFonts w:hint="default"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val="en-US" w:eastAsia="zh-CN"/>
        </w:rPr>
        <w:t>包含</w:t>
      </w:r>
      <w:r>
        <w:rPr>
          <w:rFonts w:hint="eastAsia" w:ascii="宋体" w:hAnsi="宋体"/>
          <w:color w:val="auto"/>
          <w:lang w:val="en-US" w:eastAsia="zh-CN"/>
        </w:rPr>
        <w:t>高炉均压回收管道、休复风回收管道、煤气总管、氮气和水等管道甩头，新增钢平台等施工。</w:t>
      </w:r>
    </w:p>
    <w:p>
      <w:pPr>
        <w:spacing w:line="360" w:lineRule="exact"/>
        <w:rPr>
          <w:rFonts w:hint="eastAsia" w:ascii="宋体" w:hAnsi="宋体"/>
          <w:color w:val="auto"/>
          <w:lang w:val="en-US" w:eastAsia="zh-CN"/>
        </w:rPr>
      </w:pP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exact"/>
        <w:rPr>
          <w:rFonts w:hint="eastAsia" w:ascii="宋体" w:hAnsi="宋体"/>
          <w:color w:val="auto"/>
        </w:rPr>
      </w:pPr>
      <w:r>
        <w:rPr>
          <w:rFonts w:hint="eastAsia" w:ascii="宋体" w:hAnsi="宋体"/>
          <w:color w:val="auto"/>
        </w:rPr>
        <w:t>开工日期： 2021-</w:t>
      </w:r>
      <w:r>
        <w:rPr>
          <w:rFonts w:hint="eastAsia" w:ascii="宋体" w:hAnsi="宋体"/>
          <w:color w:val="auto"/>
          <w:lang w:val="en-US" w:eastAsia="zh-CN"/>
        </w:rPr>
        <w:t>12</w:t>
      </w:r>
      <w:r>
        <w:rPr>
          <w:rFonts w:hint="eastAsia" w:ascii="宋体" w:hAnsi="宋体"/>
          <w:color w:val="auto"/>
        </w:rPr>
        <w:t>-</w:t>
      </w:r>
      <w:r>
        <w:rPr>
          <w:rFonts w:hint="eastAsia" w:ascii="宋体" w:hAnsi="宋体"/>
          <w:color w:val="auto"/>
          <w:lang w:val="en-US" w:eastAsia="zh-CN"/>
        </w:rPr>
        <w:t>01</w:t>
      </w:r>
      <w:r>
        <w:rPr>
          <w:rFonts w:hint="eastAsia" w:ascii="宋体" w:hAnsi="宋体"/>
          <w:color w:val="auto"/>
        </w:rPr>
        <w:t xml:space="preserve">           （暂定）                             </w:t>
      </w:r>
    </w:p>
    <w:p>
      <w:pPr>
        <w:spacing w:line="360" w:lineRule="exact"/>
        <w:rPr>
          <w:rFonts w:hint="eastAsia" w:ascii="宋体" w:hAnsi="宋体"/>
          <w:color w:val="auto"/>
        </w:rPr>
      </w:pPr>
      <w:r>
        <w:rPr>
          <w:rFonts w:hint="eastAsia" w:ascii="宋体" w:hAnsi="宋体"/>
          <w:color w:val="auto"/>
        </w:rPr>
        <w:t>竣工日期： 202</w:t>
      </w:r>
      <w:r>
        <w:rPr>
          <w:rFonts w:hint="eastAsia" w:ascii="宋体" w:hAnsi="宋体"/>
          <w:color w:val="auto"/>
          <w:lang w:val="en-US" w:eastAsia="zh-CN"/>
        </w:rPr>
        <w:t>1</w:t>
      </w:r>
      <w:r>
        <w:rPr>
          <w:rFonts w:hint="eastAsia" w:ascii="宋体" w:hAnsi="宋体"/>
          <w:color w:val="auto"/>
        </w:rPr>
        <w:t>-</w:t>
      </w:r>
      <w:r>
        <w:rPr>
          <w:rFonts w:hint="eastAsia" w:ascii="宋体" w:hAnsi="宋体"/>
          <w:color w:val="auto"/>
          <w:lang w:val="en-US" w:eastAsia="zh-CN"/>
        </w:rPr>
        <w:t>12</w:t>
      </w:r>
      <w:r>
        <w:rPr>
          <w:rFonts w:hint="eastAsia" w:ascii="宋体" w:hAnsi="宋体"/>
          <w:color w:val="auto"/>
        </w:rPr>
        <w:t>-</w:t>
      </w:r>
      <w:r>
        <w:rPr>
          <w:rFonts w:hint="eastAsia" w:ascii="宋体" w:hAnsi="宋体"/>
          <w:color w:val="auto"/>
          <w:lang w:val="en-US" w:eastAsia="zh-CN"/>
        </w:rPr>
        <w:t>16</w:t>
      </w:r>
      <w:r>
        <w:rPr>
          <w:rFonts w:hint="eastAsia" w:ascii="宋体" w:hAnsi="宋体"/>
          <w:color w:val="auto"/>
        </w:rPr>
        <w:t xml:space="preserve">                                                       </w:t>
      </w:r>
    </w:p>
    <w:p>
      <w:pPr>
        <w:spacing w:line="360" w:lineRule="exact"/>
        <w:rPr>
          <w:rFonts w:hint="eastAsia" w:ascii="宋体" w:hAnsi="宋体"/>
          <w:color w:val="auto"/>
        </w:rPr>
      </w:pPr>
      <w:r>
        <w:rPr>
          <w:rFonts w:hint="eastAsia" w:ascii="宋体" w:hAnsi="宋体"/>
          <w:color w:val="auto"/>
        </w:rPr>
        <w:t xml:space="preserve">合同工期总日历天数 </w:t>
      </w:r>
      <w:r>
        <w:rPr>
          <w:rFonts w:hint="eastAsia" w:ascii="宋体" w:hAnsi="宋体"/>
          <w:color w:val="auto"/>
          <w:lang w:val="en-US" w:eastAsia="zh-CN"/>
        </w:rPr>
        <w:t>15</w:t>
      </w:r>
      <w:r>
        <w:rPr>
          <w:rFonts w:hint="eastAsia" w:ascii="宋体" w:hAnsi="宋体"/>
          <w:color w:val="auto"/>
        </w:rPr>
        <w:t xml:space="preserve"> 天</w:t>
      </w:r>
      <w:r>
        <w:rPr>
          <w:rFonts w:hint="eastAsia" w:ascii="宋体" w:hAnsi="宋体"/>
          <w:color w:val="auto"/>
          <w:lang w:eastAsia="zh-CN"/>
        </w:rPr>
        <w:t>。</w:t>
      </w:r>
      <w:r>
        <w:rPr>
          <w:rFonts w:hint="eastAsia" w:ascii="宋体" w:hAnsi="宋体"/>
          <w:color w:val="auto"/>
        </w:rPr>
        <w:t>具体开工时间以现场条件具备，发包人书面通知为准。本工程工期紧，投标人应有充分人员、材料、机械准备，否则发包人有权视有关情况进行考核，并另行选择施工队伍或终止合同。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该工程</w:t>
      </w:r>
      <w:r>
        <w:rPr>
          <w:rFonts w:hint="eastAsia" w:ascii="宋体" w:hAnsi="宋体" w:eastAsiaTheme="minorEastAsia" w:cstheme="minorBidi"/>
          <w:color w:val="FF0000"/>
          <w:kern w:val="2"/>
          <w:sz w:val="21"/>
          <w:szCs w:val="22"/>
          <w:lang w:val="en-US" w:eastAsia="zh-CN" w:bidi="ar-SA"/>
        </w:rPr>
        <w:t>阀门由发包人提供，其他所有材料由承包人提供</w:t>
      </w:r>
      <w:r>
        <w:rPr>
          <w:rFonts w:hint="eastAsia" w:ascii="宋体" w:hAnsi="宋体" w:eastAsiaTheme="minorEastAsia" w:cstheme="minorBidi"/>
          <w:color w:val="auto"/>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FF0000"/>
          <w:kern w:val="2"/>
          <w:sz w:val="21"/>
          <w:szCs w:val="22"/>
          <w:lang w:val="en-US" w:eastAsia="zh-CN" w:bidi="ar-SA"/>
        </w:rPr>
        <w:t>单价包干部分材料价差除钢材和混凝土外不予调整，钢材和混凝土价格以2021年第10期芜湖市市场信息价为基准，芜湖市市场信息价没有的以合肥市市场信息价为基准，若施工期间材料单价涨跌幅超过±5%时，其超过部分据实调整钢材和混凝土价格，芜湖和合肥市场信息价查询不到的不予调整</w:t>
      </w:r>
      <w:r>
        <w:rPr>
          <w:rFonts w:hint="eastAsia" w:ascii="宋体" w:hAnsi="宋体" w:eastAsiaTheme="minorEastAsia" w:cstheme="minorBidi"/>
          <w:color w:val="auto"/>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工程内容按合同约定执行，开具增值税发票执行9%税率。</w:t>
      </w:r>
    </w:p>
    <w:p>
      <w:pPr>
        <w:numPr>
          <w:ilvl w:val="0"/>
          <w:numId w:val="2"/>
        </w:numPr>
        <w:snapToGrid w:val="0"/>
        <w:spacing w:line="360" w:lineRule="auto"/>
        <w:ind w:left="420" w:leftChars="0" w:hanging="420"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发包人在指定位置提供施工电源及水源，之外部分承包人自行承担，现场施工水电费结算时按合同总价的７‰扣除或装表据实扣除。</w:t>
      </w:r>
    </w:p>
    <w:p>
      <w:pPr>
        <w:numPr>
          <w:ilvl w:val="0"/>
          <w:numId w:val="2"/>
        </w:numPr>
        <w:spacing w:line="360" w:lineRule="exact"/>
        <w:ind w:left="420" w:leftChars="0" w:hanging="420"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FF0000"/>
          <w:kern w:val="2"/>
          <w:sz w:val="21"/>
          <w:szCs w:val="22"/>
          <w:lang w:val="en-US" w:eastAsia="zh-CN" w:bidi="ar-SA"/>
        </w:rPr>
        <w:t>检修期间炉顶区域甩头18小时，DN800管道甩头15小时，每延误1小时，承包人需支付违约金伍仟元整（￥：5000元整）</w:t>
      </w:r>
      <w:r>
        <w:rPr>
          <w:rFonts w:hint="eastAsia" w:ascii="宋体" w:hAnsi="宋体" w:eastAsiaTheme="minorEastAsia" w:cstheme="minorBidi"/>
          <w:color w:val="auto"/>
          <w:kern w:val="2"/>
          <w:sz w:val="21"/>
          <w:szCs w:val="22"/>
          <w:lang w:val="en-US" w:eastAsia="zh-CN" w:bidi="ar-SA"/>
        </w:rPr>
        <w:t>。</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0" w:firstLineChars="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rPr>
        <w:t>承包人向工程师提交已完工程量报告的时间：</w:t>
      </w:r>
      <w:r>
        <w:rPr>
          <w:rFonts w:hint="eastAsia" w:ascii="宋体" w:hAnsi="宋体" w:cs="宋体" w:eastAsiaTheme="minorEastAsia"/>
          <w:color w:val="auto"/>
          <w:kern w:val="2"/>
          <w:sz w:val="21"/>
          <w:szCs w:val="22"/>
          <w:lang w:val="en-US" w:eastAsia="zh-CN" w:bidi="ar-SA"/>
        </w:rPr>
        <w:t>承包人每月20日前向发包人代表提交已完工程量报告，发包人代表收到报告后5日内审核完毕。</w:t>
      </w:r>
    </w:p>
    <w:p>
      <w:pPr>
        <w:spacing w:line="360" w:lineRule="exact"/>
        <w:ind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2．双方约定的工程款（进度款）支付的方式：</w:t>
      </w:r>
      <w:r>
        <w:rPr>
          <w:rFonts w:hint="eastAsia" w:ascii="宋体" w:hAnsi="宋体" w:cs="宋体" w:eastAsiaTheme="minorEastAsia"/>
          <w:color w:val="auto"/>
          <w:kern w:val="2"/>
          <w:sz w:val="21"/>
          <w:szCs w:val="22"/>
          <w:lang w:val="en-US" w:eastAsia="zh-CN" w:bidi="ar-SA"/>
        </w:rPr>
        <w:t>以上工程无预付款；发包人次月按审定的上月进度的70%支付承包人工程款，付款前提供等额增值税专用发票。</w:t>
      </w:r>
    </w:p>
    <w:p>
      <w:pPr>
        <w:spacing w:line="360" w:lineRule="exact"/>
        <w:ind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工程竣工验收合格、结算审核后付至审核价的97%，留3%为质保金，质保金返还按保修规定。承包人应于发包人支付全部或部分工程款项前向发包人开具增值税专用发票，工程款以6个月承兑汇票支付。</w:t>
      </w:r>
    </w:p>
    <w:p>
      <w:pPr>
        <w:spacing w:line="360" w:lineRule="exact"/>
        <w:ind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结算审核后承包人及时向发包人开具全额增值税专用发票。</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w:t>
      </w:r>
      <w:r>
        <w:rPr>
          <w:rFonts w:hint="eastAsia" w:ascii="宋体" w:hAnsi="宋体"/>
          <w:bCs/>
          <w:color w:val="auto"/>
          <w:lang w:val="en-US" w:eastAsia="zh-CN"/>
        </w:rPr>
        <w:t>不设</w:t>
      </w:r>
      <w:r>
        <w:rPr>
          <w:rFonts w:hint="eastAsia" w:ascii="宋体" w:hAnsi="宋体"/>
          <w:bCs/>
          <w:color w:val="auto"/>
          <w:lang w:eastAsia="zh-CN"/>
        </w:rPr>
        <w:t>拦标价</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p>
    <w:tbl>
      <w:tblPr>
        <w:tblStyle w:val="13"/>
        <w:tblW w:w="161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7"/>
        <w:gridCol w:w="2250"/>
        <w:gridCol w:w="1035"/>
        <w:gridCol w:w="540"/>
        <w:gridCol w:w="1291"/>
        <w:gridCol w:w="10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6125"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铁前部1#高炉均压放散改造甩头工程项目报价单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wAfter w:w="0" w:type="auto"/>
          <w:trHeight w:val="27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分项名称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施工图号</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1"/>
                <w:szCs w:val="21"/>
                <w:u w:val="none"/>
                <w:lang w:val="en-US" w:eastAsia="zh-CN" w:bidi="ar"/>
              </w:rPr>
              <w:t>单位</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1"/>
                <w:szCs w:val="21"/>
                <w:u w:val="none"/>
                <w:lang w:val="en-US" w:eastAsia="zh-CN" w:bidi="ar"/>
              </w:rPr>
              <w:t>工程量</w:t>
            </w:r>
          </w:p>
        </w:tc>
        <w:tc>
          <w:tcPr>
            <w:tcW w:w="10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68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DN100及以下管道安装</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t</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0.1</w:t>
            </w:r>
          </w:p>
        </w:tc>
        <w:tc>
          <w:tcPr>
            <w:tcW w:w="10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包括管道及管件的卸车、运输、倒运、安装、试压、吹扫、除锈刷漆、标识等涉及的全部工序及人工费、机械</w:t>
            </w:r>
            <w:bookmarkStart w:id="3" w:name="_GoBack"/>
            <w:bookmarkEnd w:id="3"/>
            <w:r>
              <w:rPr>
                <w:rFonts w:hint="eastAsia" w:ascii="宋体" w:hAnsi="宋体" w:eastAsia="宋体" w:cs="宋体"/>
                <w:i w:val="0"/>
                <w:iCs w:val="0"/>
                <w:color w:val="000000"/>
                <w:kern w:val="0"/>
                <w:sz w:val="20"/>
                <w:szCs w:val="20"/>
                <w:u w:val="none"/>
                <w:lang w:val="en-US" w:eastAsia="zh-CN" w:bidi="ar"/>
              </w:rPr>
              <w:t>费、材料费、措施费、不可竞争费、税金、水电费等全部费用。按照管道延长米计算重量。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76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DN100-DN200（含）管道安装</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t</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0.1</w:t>
            </w:r>
          </w:p>
        </w:tc>
        <w:tc>
          <w:tcPr>
            <w:tcW w:w="10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包括管道及管件的卸车、运输、倒运、安装、试压、吹扫、除锈刷漆、标识等涉及的全部工序及人工费、机械费、材料费、措施费、不可竞争费、税金、水电费等全部费用。按照管道延长米计算重量。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72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DN200-DN500（含）管道安装</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t</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0.8</w:t>
            </w:r>
          </w:p>
        </w:tc>
        <w:tc>
          <w:tcPr>
            <w:tcW w:w="10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包括管道及管件的卸车、运输、倒运、安装、试压、吹扫、除锈刷漆、标识等涉及的全部工序及人工费、机械费、材料费、措施费、不可竞争费、税金、水电费等全部费用。按照管道延长米计算重量。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wAfter w:w="0" w:type="auto"/>
          <w:trHeight w:val="72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DN500以上管道安装</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0.5</w:t>
            </w:r>
          </w:p>
        </w:tc>
        <w:tc>
          <w:tcPr>
            <w:tcW w:w="10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包括管道及管件的卸车、运输、倒运、安装、试压、吹扫、除锈刷漆、标识等涉及的全部工序及人工费、机械费、材料费、措施费、不可竞争费、税金、水电费等全部费用。按照管道延长米计算重量。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72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DN100及以下阀门安装</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10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包括阀门和配套法兰的卸车、运输、倒运、安装、试压、吹扫、标识等涉及的全部工序及人工费、机械费、材料费（不含阀门及法兰材料费用）、措施费、不可竞争费、税金、水电费等全部费用。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wAfter w:w="0" w:type="auto"/>
          <w:trHeight w:val="72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DN100-DN200（含）阀门安装</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包括阀门和配套法兰的卸车、运输、倒运、安装、试压、吹扫、标识等涉及的全部工序及人工费、机械费、材料费（不含阀门及法兰材料费用）、措施费、不可竞争费、税金、水电费等全部费用。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2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DN200-DN500（含）阀门安装</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0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包括阀门和配套法兰的卸车、运输、倒运、安装、试压、吹扫、标识等涉及的全部工序及人工费、机械费、材料费（不含阀门及法兰材料费用）、措施费、不可竞争费、税金、水电费等全部费用。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2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DN800阀门安装</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0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包括阀门和配套法兰的卸车、运输、倒运、安装、试压、吹扫、标识等涉及的全部工序及人工费、机械费、材料费（不含阀门及法兰材料费用）、措施费、不可竞争费、税金、水电费等全部费用。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72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钢结构制安</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含钢支架、平台、梯子、栏杆、管托，管道支吊架等所有钢构制安，包括卸车、运输、倒运、制作、安装、除锈、刷漆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72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钢结构及管道拆除</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包括钢结构、管道拆除、分解（分解尺寸不大于600mm*600mm）、倒运等全部工序及涉及的人工费、机械费、材料费、措施费、不可竞争费、税金、水电费等全部费用。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72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优惠率（不包含材料费）</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暂估金额20000元</w:t>
            </w:r>
          </w:p>
        </w:tc>
        <w:tc>
          <w:tcPr>
            <w:tcW w:w="10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拦标价：1%。执行2018版安徽省建设工程计价定额及配套费用定额，材料费不参与总价优惠。措施费以签证形式据实计取，二次搬运费不计取。报价折算百分比公式，优惠率=（暂估金额-报价）/暂估金额*100%。</w:t>
            </w:r>
          </w:p>
        </w:tc>
      </w:tr>
    </w:tbl>
    <w:p>
      <w:pPr>
        <w:tabs>
          <w:tab w:val="left" w:pos="720"/>
          <w:tab w:val="left" w:pos="7200"/>
        </w:tabs>
        <w:snapToGrid w:val="0"/>
        <w:spacing w:line="240" w:lineRule="auto"/>
        <w:ind w:firstLine="211" w:firstLineChars="100"/>
        <w:rPr>
          <w:b/>
          <w:color w:val="auto"/>
        </w:rPr>
        <w:sectPr>
          <w:pgSz w:w="16840" w:h="11900" w:orient="landscape"/>
          <w:pgMar w:top="1361" w:right="1582" w:bottom="981" w:left="278" w:header="720" w:footer="720" w:gutter="0"/>
          <w:cols w:space="0" w:num="1"/>
          <w:rtlGutter w:val="0"/>
          <w:docGrid w:linePitch="0" w:charSpace="0"/>
        </w:sectPr>
      </w:pP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15291886"/>
      <w:bookmarkStart w:id="1" w:name="_Toc15231775"/>
      <w:bookmarkStart w:id="2" w:name="_Toc532887698"/>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94258EF"/>
    <w:rsid w:val="09993A03"/>
    <w:rsid w:val="0A047221"/>
    <w:rsid w:val="0A0901C8"/>
    <w:rsid w:val="0DFC1491"/>
    <w:rsid w:val="0E4F2C23"/>
    <w:rsid w:val="0EC46B13"/>
    <w:rsid w:val="0F454D3F"/>
    <w:rsid w:val="0FDE47C7"/>
    <w:rsid w:val="10077F58"/>
    <w:rsid w:val="104501EF"/>
    <w:rsid w:val="121B22D6"/>
    <w:rsid w:val="12332CE0"/>
    <w:rsid w:val="133E6E16"/>
    <w:rsid w:val="14197C48"/>
    <w:rsid w:val="1A33768E"/>
    <w:rsid w:val="1B356450"/>
    <w:rsid w:val="1C7E1688"/>
    <w:rsid w:val="1C8160E7"/>
    <w:rsid w:val="1CAB7BE0"/>
    <w:rsid w:val="1DC136C9"/>
    <w:rsid w:val="214D2E1E"/>
    <w:rsid w:val="21D2437C"/>
    <w:rsid w:val="21F73AF2"/>
    <w:rsid w:val="23883F50"/>
    <w:rsid w:val="24A35529"/>
    <w:rsid w:val="24C93CD8"/>
    <w:rsid w:val="24E835CF"/>
    <w:rsid w:val="27B106C3"/>
    <w:rsid w:val="282A37D0"/>
    <w:rsid w:val="28754C22"/>
    <w:rsid w:val="29AB06DF"/>
    <w:rsid w:val="29EF4459"/>
    <w:rsid w:val="2A62363C"/>
    <w:rsid w:val="2AFF2879"/>
    <w:rsid w:val="2FFE36B1"/>
    <w:rsid w:val="310A5319"/>
    <w:rsid w:val="326329B3"/>
    <w:rsid w:val="34481C4C"/>
    <w:rsid w:val="364C51F0"/>
    <w:rsid w:val="37CA36AB"/>
    <w:rsid w:val="386D04A2"/>
    <w:rsid w:val="3A9E2574"/>
    <w:rsid w:val="3B9F0063"/>
    <w:rsid w:val="3C062CAD"/>
    <w:rsid w:val="3D5977E3"/>
    <w:rsid w:val="400A7CF7"/>
    <w:rsid w:val="42B5472A"/>
    <w:rsid w:val="467B56CD"/>
    <w:rsid w:val="47807B49"/>
    <w:rsid w:val="49806F97"/>
    <w:rsid w:val="4A1D777A"/>
    <w:rsid w:val="4BEB70CE"/>
    <w:rsid w:val="4C2439BA"/>
    <w:rsid w:val="4C6D4D7D"/>
    <w:rsid w:val="4C6F1F1E"/>
    <w:rsid w:val="4E9372E6"/>
    <w:rsid w:val="4EF83610"/>
    <w:rsid w:val="4FC1072C"/>
    <w:rsid w:val="51C85998"/>
    <w:rsid w:val="526A207D"/>
    <w:rsid w:val="53966193"/>
    <w:rsid w:val="54DA0463"/>
    <w:rsid w:val="558D3BDC"/>
    <w:rsid w:val="56F435CB"/>
    <w:rsid w:val="57181B7C"/>
    <w:rsid w:val="579A163B"/>
    <w:rsid w:val="58251DDC"/>
    <w:rsid w:val="5953468B"/>
    <w:rsid w:val="59A06F0E"/>
    <w:rsid w:val="5ACF5D45"/>
    <w:rsid w:val="5D634D0C"/>
    <w:rsid w:val="5E513B46"/>
    <w:rsid w:val="5F533CAB"/>
    <w:rsid w:val="66296C18"/>
    <w:rsid w:val="68BB783B"/>
    <w:rsid w:val="6998730F"/>
    <w:rsid w:val="6A45164A"/>
    <w:rsid w:val="6BFA79CF"/>
    <w:rsid w:val="6CDE16B5"/>
    <w:rsid w:val="6D2A14DA"/>
    <w:rsid w:val="6DF65BBA"/>
    <w:rsid w:val="6EE72E54"/>
    <w:rsid w:val="6F286C4E"/>
    <w:rsid w:val="71A34979"/>
    <w:rsid w:val="724E1F86"/>
    <w:rsid w:val="72FE5A07"/>
    <w:rsid w:val="73F30113"/>
    <w:rsid w:val="7481717E"/>
    <w:rsid w:val="74E73BF7"/>
    <w:rsid w:val="75037D3A"/>
    <w:rsid w:val="765207B1"/>
    <w:rsid w:val="77676C2F"/>
    <w:rsid w:val="782F64FC"/>
    <w:rsid w:val="7A1268BD"/>
    <w:rsid w:val="7BBC59D1"/>
    <w:rsid w:val="7F5D6717"/>
    <w:rsid w:val="7F7C2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101"/>
    <w:basedOn w:val="14"/>
    <w:qFormat/>
    <w:uiPriority w:val="0"/>
    <w:rPr>
      <w:rFonts w:hint="eastAsia" w:ascii="宋体" w:hAnsi="宋体" w:eastAsia="宋体" w:cs="宋体"/>
      <w:color w:val="000000"/>
      <w:sz w:val="24"/>
      <w:szCs w:val="24"/>
      <w:u w:val="none"/>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0</TotalTime>
  <ScaleCrop>false</ScaleCrop>
  <LinksUpToDate>false</LinksUpToDate>
  <CharactersWithSpaces>11263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2021-11-26T09:32:39Z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9C715AAECA884F55A9461866D6FA45E2</vt:lpwstr>
  </property>
</Properties>
</file>