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bookmarkStart w:id="3" w:name="_GoBack"/>
      <w:r>
        <w:rPr>
          <w:rFonts w:hint="eastAsia" w:ascii="宋体" w:hAnsi="宋体" w:cs="Times New Roman"/>
          <w:sz w:val="32"/>
          <w:szCs w:val="28"/>
          <w:lang w:eastAsia="zh-CN"/>
        </w:rPr>
        <w:t>轧钢部加热炉烟气脱硫系统土建工程</w:t>
      </w:r>
      <w:bookmarkEnd w:id="3"/>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30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11012ZGTJGC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轧钢部加热炉烟气脱硫系统土建工程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highlight w:val="none"/>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sz w:val="24"/>
          <w:szCs w:val="24"/>
          <w:highlight w:val="none"/>
          <w:lang w:val="en-US" w:eastAsia="zh-CN"/>
        </w:rPr>
        <w:t>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01</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08</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widowControl/>
        <w:shd w:val="clear" w:color="auto" w:fill="FFFFFF"/>
        <w:spacing w:line="440" w:lineRule="exact"/>
        <w:ind w:left="482"/>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轧钢部加热炉烟气脱硫系统土建工程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轧钢部加热炉烟气脱硫系统</w:t>
      </w:r>
      <w:r>
        <w:rPr>
          <w:rFonts w:hint="eastAsia" w:ascii="宋体" w:hAnsi="宋体" w:cs="Times New Roman"/>
          <w:color w:val="FF0000"/>
          <w:sz w:val="24"/>
          <w:szCs w:val="22"/>
          <w:lang w:val="en-US" w:eastAsia="zh-CN"/>
        </w:rPr>
        <w:t>土建</w:t>
      </w:r>
      <w:r>
        <w:rPr>
          <w:rFonts w:hint="eastAsia" w:ascii="宋体" w:hAnsi="宋体" w:cs="Times New Roman"/>
          <w:color w:val="FF0000"/>
          <w:sz w:val="24"/>
          <w:szCs w:val="22"/>
          <w:lang w:eastAsia="zh-CN"/>
        </w:rPr>
        <w:t>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轧钢部加热炉烟气脱硫系统</w:t>
      </w:r>
      <w:r>
        <w:rPr>
          <w:rFonts w:hint="eastAsia" w:ascii="宋体" w:hAnsi="宋体" w:cs="Times New Roman"/>
          <w:color w:val="FF0000"/>
          <w:sz w:val="24"/>
          <w:szCs w:val="22"/>
          <w:lang w:val="en-US" w:eastAsia="zh-CN"/>
        </w:rPr>
        <w:t>土建</w:t>
      </w:r>
      <w:r>
        <w:rPr>
          <w:rFonts w:hint="eastAsia" w:ascii="宋体" w:hAnsi="宋体" w:cs="Times New Roman"/>
          <w:color w:val="FF0000"/>
          <w:sz w:val="24"/>
          <w:szCs w:val="22"/>
          <w:lang w:eastAsia="zh-CN"/>
        </w:rPr>
        <w:t>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12</w:t>
      </w:r>
      <w:r>
        <w:rPr>
          <w:rFonts w:hint="eastAsia" w:ascii="宋体" w:hAnsi="宋体" w:cs="宋体"/>
          <w:bCs/>
          <w:color w:val="FF0000"/>
          <w:kern w:val="36"/>
        </w:rPr>
        <w:t>月</w:t>
      </w:r>
      <w:r>
        <w:rPr>
          <w:rFonts w:hint="eastAsia" w:ascii="宋体" w:hAnsi="宋体" w:cs="宋体"/>
          <w:bCs/>
          <w:color w:val="FF0000"/>
          <w:kern w:val="36"/>
          <w:u w:val="single"/>
          <w:lang w:val="en-US" w:eastAsia="zh-CN"/>
        </w:rPr>
        <w:t>19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exact"/>
        <w:rPr>
          <w:rFonts w:hint="eastAsia"/>
          <w:bCs/>
          <w:kern w:val="36"/>
        </w:rPr>
      </w:pPr>
      <w:r>
        <w:rPr>
          <w:rFonts w:hint="eastAsia" w:ascii="宋体" w:hAnsi="宋体"/>
          <w:lang w:val="en-US" w:eastAsia="zh-CN"/>
        </w:rPr>
        <w:t xml:space="preserve">1.  </w:t>
      </w:r>
      <w:r>
        <w:rPr>
          <w:rFonts w:hint="eastAsia"/>
          <w:bCs/>
          <w:kern w:val="36"/>
          <w:lang w:eastAsia="zh-CN"/>
        </w:rPr>
        <w:t>发包人确认下发的图纸</w:t>
      </w:r>
      <w:r>
        <w:rPr>
          <w:rFonts w:hint="eastAsia"/>
          <w:bCs/>
          <w:kern w:val="36"/>
          <w:lang w:val="en-US" w:eastAsia="zh-CN"/>
        </w:rPr>
        <w:t>和投标方现场踏勘</w:t>
      </w:r>
      <w:r>
        <w:rPr>
          <w:rFonts w:hint="eastAsia"/>
          <w:bCs/>
          <w:kern w:val="36"/>
          <w:lang w:eastAsia="zh-CN"/>
        </w:rPr>
        <w:t>。</w:t>
      </w:r>
      <w:r>
        <w:rPr>
          <w:rFonts w:hint="eastAsia"/>
          <w:bCs/>
          <w:kern w:val="36"/>
        </w:rPr>
        <w:t xml:space="preserve"> </w:t>
      </w:r>
    </w:p>
    <w:p>
      <w:pPr>
        <w:spacing w:line="360" w:lineRule="exact"/>
        <w:rPr>
          <w:rFonts w:hint="eastAsia"/>
          <w:bCs/>
          <w:kern w:val="36"/>
          <w:lang w:val="en-US" w:eastAsia="zh-CN"/>
        </w:rPr>
      </w:pPr>
      <w:r>
        <w:rPr>
          <w:rFonts w:hint="eastAsia"/>
          <w:bCs/>
          <w:kern w:val="36"/>
        </w:rPr>
        <w:t>2.  工程概况和估算工作量：</w:t>
      </w:r>
      <w:r>
        <w:rPr>
          <w:rFonts w:hint="eastAsia"/>
          <w:bCs/>
          <w:kern w:val="36"/>
          <w:lang w:val="en-US" w:eastAsia="zh-CN"/>
        </w:rPr>
        <w:t>包含土方开挖，除尘器框架基础、风机基础、水箱基础、烟囱基础、管道支架基础制作，地坪浇筑，砖墙砌筑，墙砖、地砖铺贴，墙体清理、粉刷，门窗安装，钢梯、栏杆制安等全部工程量。</w:t>
      </w:r>
    </w:p>
    <w:p>
      <w:pPr>
        <w:spacing w:line="360" w:lineRule="exact"/>
        <w:rPr>
          <w:rFonts w:hint="eastAsia"/>
          <w:bCs/>
          <w:kern w:val="36"/>
        </w:rPr>
      </w:pPr>
      <w:r>
        <w:rPr>
          <w:rFonts w:hint="eastAsia"/>
          <w:bCs/>
          <w:kern w:val="36"/>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bCs/>
          <w:kern w:val="36"/>
        </w:rPr>
      </w:pPr>
      <w:r>
        <w:rPr>
          <w:rFonts w:hint="eastAsia"/>
          <w:bCs/>
          <w:kern w:val="36"/>
        </w:rPr>
        <w:t>开工日期： 2021-</w:t>
      </w:r>
      <w:r>
        <w:rPr>
          <w:rFonts w:hint="eastAsia"/>
          <w:bCs/>
          <w:kern w:val="36"/>
          <w:lang w:val="en-US" w:eastAsia="zh-CN"/>
        </w:rPr>
        <w:t>12</w:t>
      </w:r>
      <w:r>
        <w:rPr>
          <w:rFonts w:hint="eastAsia"/>
          <w:bCs/>
          <w:kern w:val="36"/>
        </w:rPr>
        <w:t>-</w:t>
      </w:r>
      <w:r>
        <w:rPr>
          <w:rFonts w:hint="eastAsia"/>
          <w:bCs/>
          <w:kern w:val="36"/>
          <w:lang w:val="en-US" w:eastAsia="zh-CN"/>
        </w:rPr>
        <w:t>30</w:t>
      </w:r>
      <w:r>
        <w:rPr>
          <w:rFonts w:hint="eastAsia"/>
          <w:bCs/>
          <w:kern w:val="36"/>
        </w:rPr>
        <w:t xml:space="preserve">             （暂定）                                          </w:t>
      </w:r>
    </w:p>
    <w:p>
      <w:pPr>
        <w:spacing w:line="360" w:lineRule="exact"/>
        <w:rPr>
          <w:rFonts w:hint="eastAsia"/>
          <w:bCs/>
          <w:kern w:val="36"/>
        </w:rPr>
      </w:pPr>
      <w:r>
        <w:rPr>
          <w:rFonts w:hint="eastAsia"/>
          <w:bCs/>
          <w:kern w:val="36"/>
        </w:rPr>
        <w:t>竣工日期： 202</w:t>
      </w:r>
      <w:r>
        <w:rPr>
          <w:rFonts w:hint="eastAsia"/>
          <w:bCs/>
          <w:kern w:val="36"/>
          <w:lang w:val="en-US" w:eastAsia="zh-CN"/>
        </w:rPr>
        <w:t>2</w:t>
      </w:r>
      <w:r>
        <w:rPr>
          <w:rFonts w:hint="eastAsia"/>
          <w:bCs/>
          <w:kern w:val="36"/>
        </w:rPr>
        <w:t>-</w:t>
      </w:r>
      <w:r>
        <w:rPr>
          <w:rFonts w:hint="eastAsia"/>
          <w:bCs/>
          <w:kern w:val="36"/>
          <w:lang w:val="en-US" w:eastAsia="zh-CN"/>
        </w:rPr>
        <w:t>4</w:t>
      </w:r>
      <w:r>
        <w:rPr>
          <w:rFonts w:hint="eastAsia"/>
          <w:bCs/>
          <w:kern w:val="36"/>
        </w:rPr>
        <w:t>-</w:t>
      </w:r>
      <w:r>
        <w:rPr>
          <w:rFonts w:hint="eastAsia"/>
          <w:bCs/>
          <w:kern w:val="36"/>
          <w:lang w:val="en-US" w:eastAsia="zh-CN"/>
        </w:rPr>
        <w:t>30</w:t>
      </w:r>
      <w:r>
        <w:rPr>
          <w:rFonts w:hint="eastAsia"/>
          <w:bCs/>
          <w:kern w:val="36"/>
        </w:rPr>
        <w:t xml:space="preserve">                                                           </w:t>
      </w:r>
    </w:p>
    <w:p>
      <w:pPr>
        <w:spacing w:line="360" w:lineRule="exact"/>
        <w:rPr>
          <w:rFonts w:hint="eastAsia"/>
          <w:bCs/>
          <w:kern w:val="36"/>
        </w:rPr>
      </w:pPr>
      <w:r>
        <w:rPr>
          <w:rFonts w:hint="eastAsia"/>
          <w:bCs/>
          <w:kern w:val="36"/>
        </w:rPr>
        <w:t xml:space="preserve">合同工期总日历天数 </w:t>
      </w:r>
      <w:r>
        <w:rPr>
          <w:rFonts w:hint="eastAsia"/>
          <w:bCs/>
          <w:kern w:val="36"/>
          <w:lang w:val="en-US" w:eastAsia="zh-CN"/>
        </w:rPr>
        <w:t>12</w:t>
      </w:r>
      <w:r>
        <w:rPr>
          <w:rFonts w:hint="eastAsia"/>
          <w:bCs/>
          <w:kern w:val="36"/>
        </w:rPr>
        <w:t>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该工程</w:t>
      </w:r>
      <w:r>
        <w:rPr>
          <w:rFonts w:hint="eastAsia" w:asciiTheme="minorHAnsi" w:hAnsiTheme="minorHAnsi" w:eastAsiaTheme="minorEastAsia" w:cstheme="minorBidi"/>
          <w:bCs/>
          <w:color w:val="FF0000"/>
          <w:kern w:val="36"/>
          <w:sz w:val="21"/>
          <w:szCs w:val="22"/>
          <w:lang w:val="en-US" w:eastAsia="zh-CN" w:bidi="ar-SA"/>
        </w:rPr>
        <w:t>所有材料（除钢筋、铸管外）由承包人提供</w:t>
      </w:r>
      <w:r>
        <w:rPr>
          <w:rFonts w:hint="eastAsia" w:asciiTheme="minorHAnsi" w:hAnsiTheme="minorHAnsi" w:eastAsiaTheme="minorEastAsia" w:cstheme="minorBidi"/>
          <w:bCs/>
          <w:kern w:val="36"/>
          <w:sz w:val="21"/>
          <w:szCs w:val="22"/>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color w:val="FF0000"/>
          <w:kern w:val="36"/>
          <w:sz w:val="21"/>
          <w:szCs w:val="22"/>
          <w:lang w:val="en-US" w:eastAsia="zh-CN" w:bidi="ar-SA"/>
        </w:rPr>
      </w:pPr>
      <w:r>
        <w:rPr>
          <w:rFonts w:hint="eastAsia" w:asciiTheme="minorHAnsi" w:hAnsiTheme="minorHAnsi" w:eastAsiaTheme="minorEastAsia" w:cstheme="minorBidi"/>
          <w:bCs/>
          <w:color w:val="FF0000"/>
          <w:kern w:val="36"/>
          <w:sz w:val="21"/>
          <w:szCs w:val="22"/>
          <w:lang w:val="en-US" w:eastAsia="zh-CN" w:bidi="ar-SA"/>
        </w:rPr>
        <w:t>单价包干部分材料价差除钢材和混凝土外不予调整，钢材和混凝土价格以2021年第10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asciiTheme="minorHAnsi" w:hAnsiTheme="minorHAnsi" w:eastAsiaTheme="minorEastAsia" w:cstheme="minorBidi"/>
          <w:bCs/>
          <w:kern w:val="36"/>
          <w:sz w:val="21"/>
          <w:szCs w:val="22"/>
          <w:lang w:val="en-US" w:eastAsia="zh-CN" w:bidi="ar-SA"/>
        </w:rPr>
      </w:pPr>
      <w:r>
        <w:rPr>
          <w:rFonts w:hint="eastAsia" w:asciiTheme="minorHAnsi" w:hAnsiTheme="minorHAnsi" w:eastAsiaTheme="minorEastAsia" w:cstheme="minorBidi"/>
          <w:bCs/>
          <w:kern w:val="36"/>
          <w:sz w:val="21"/>
          <w:szCs w:val="22"/>
          <w:lang w:val="en-US" w:eastAsia="zh-CN" w:bidi="ar-SA"/>
        </w:rPr>
        <w:t>13.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w:t>
      </w:r>
      <w:r>
        <w:rPr>
          <w:rFonts w:hint="eastAsia" w:ascii="宋体" w:hAnsi="宋体" w:cs="宋体"/>
        </w:rPr>
        <w:t>因承包人原因，节点工期每延误1天，承包人向发包人支付违约金</w:t>
      </w:r>
      <w:r>
        <w:rPr>
          <w:rFonts w:hint="eastAsia" w:ascii="宋体" w:hAnsi="宋体" w:cs="宋体"/>
          <w:color w:val="FF0000"/>
          <w:lang w:val="en-US" w:eastAsia="zh-CN"/>
        </w:rPr>
        <w:t>贰</w:t>
      </w:r>
      <w:r>
        <w:rPr>
          <w:rFonts w:hint="eastAsia" w:ascii="宋体" w:hAnsi="宋体" w:cs="宋体"/>
          <w:color w:val="FF0000"/>
        </w:rPr>
        <w:t>仟圆整</w:t>
      </w:r>
      <w:r>
        <w:rPr>
          <w:rFonts w:hint="eastAsia" w:ascii="宋体" w:hAnsi="宋体" w:cs="宋体"/>
        </w:rPr>
        <w:t>（¥：</w:t>
      </w:r>
      <w:r>
        <w:rPr>
          <w:rFonts w:hint="eastAsia" w:ascii="宋体" w:hAnsi="宋体" w:cs="宋体"/>
          <w:lang w:val="en-US" w:eastAsia="zh-CN"/>
        </w:rPr>
        <w:t>2</w:t>
      </w:r>
      <w:r>
        <w:rPr>
          <w:rFonts w:hint="eastAsia" w:ascii="宋体" w:hAnsi="宋体" w:cs="宋体"/>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rPr>
        <w:t>（¥：</w:t>
      </w:r>
      <w:r>
        <w:rPr>
          <w:rFonts w:hint="eastAsia" w:ascii="宋体" w:hAnsi="宋体" w:cs="宋体"/>
          <w:lang w:val="en-US" w:eastAsia="zh-CN"/>
        </w:rPr>
        <w:t>5</w:t>
      </w:r>
      <w:r>
        <w:rPr>
          <w:rFonts w:hint="eastAsia" w:ascii="宋体" w:hAnsi="宋体" w:cs="宋体"/>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轧钢部加热炉烟气脱硫系统土建</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374" w:type="pct"/>
        <w:tblInd w:w="0" w:type="dxa"/>
        <w:tblLayout w:type="fixed"/>
        <w:tblCellMar>
          <w:top w:w="0" w:type="dxa"/>
          <w:left w:w="108" w:type="dxa"/>
          <w:bottom w:w="0" w:type="dxa"/>
          <w:right w:w="108" w:type="dxa"/>
        </w:tblCellMar>
      </w:tblPr>
      <w:tblGrid>
        <w:gridCol w:w="787"/>
        <w:gridCol w:w="1845"/>
        <w:gridCol w:w="834"/>
        <w:gridCol w:w="971"/>
        <w:gridCol w:w="1324"/>
        <w:gridCol w:w="1622"/>
        <w:gridCol w:w="8950"/>
      </w:tblGrid>
      <w:tr>
        <w:tblPrEx>
          <w:tblCellMar>
            <w:top w:w="0" w:type="dxa"/>
            <w:left w:w="108" w:type="dxa"/>
            <w:bottom w:w="0" w:type="dxa"/>
            <w:right w:w="108" w:type="dxa"/>
          </w:tblCellMar>
        </w:tblPrEx>
        <w:trPr>
          <w:trHeight w:val="416" w:hRule="atLeast"/>
        </w:trPr>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序号</w:t>
            </w:r>
          </w:p>
        </w:tc>
        <w:tc>
          <w:tcPr>
            <w:tcW w:w="1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分项名称</w:t>
            </w:r>
          </w:p>
        </w:tc>
        <w:tc>
          <w:tcPr>
            <w:tcW w:w="7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单位</w:t>
            </w:r>
          </w:p>
        </w:tc>
        <w:tc>
          <w:tcPr>
            <w:tcW w:w="9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暂估工程量</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color w:val="000000"/>
                <w:kern w:val="0"/>
                <w:szCs w:val="21"/>
                <w:lang w:bidi="ar"/>
              </w:rPr>
            </w:pPr>
            <w:r>
              <w:rPr>
                <w:rFonts w:hint="eastAsia" w:ascii="宋体" w:hAnsi="宋体" w:eastAsia="宋体" w:cs="宋体"/>
                <w:b/>
                <w:bCs/>
                <w:i w:val="0"/>
                <w:iCs w:val="0"/>
                <w:color w:val="000000"/>
                <w:kern w:val="0"/>
                <w:sz w:val="22"/>
                <w:szCs w:val="22"/>
                <w:u w:val="none"/>
                <w:lang w:val="en-US" w:eastAsia="zh-CN" w:bidi="ar"/>
              </w:rPr>
              <w:t>拦标价</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报价</w:t>
            </w:r>
          </w:p>
        </w:tc>
        <w:tc>
          <w:tcPr>
            <w:tcW w:w="83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工作内容</w:t>
            </w:r>
          </w:p>
        </w:tc>
      </w:tr>
      <w:tr>
        <w:tblPrEx>
          <w:tblCellMar>
            <w:top w:w="0" w:type="dxa"/>
            <w:left w:w="108" w:type="dxa"/>
            <w:bottom w:w="0" w:type="dxa"/>
            <w:right w:w="108" w:type="dxa"/>
          </w:tblCellMar>
        </w:tblPrEx>
        <w:trPr>
          <w:trHeight w:val="90" w:hRule="atLeast"/>
        </w:trPr>
        <w:tc>
          <w:tcPr>
            <w:tcW w:w="1523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615" w:hRule="atLeast"/>
        </w:trPr>
        <w:tc>
          <w:tcPr>
            <w:tcW w:w="734"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机械开挖土方</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6001</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36元/m3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r>
              <w:rPr>
                <w:rFonts w:hint="eastAsia" w:ascii="宋体" w:hAnsi="宋体" w:eastAsia="宋体" w:cs="宋体"/>
                <w:i w:val="0"/>
                <w:iCs w:val="0"/>
                <w:color w:val="000000"/>
                <w:kern w:val="0"/>
                <w:sz w:val="21"/>
                <w:szCs w:val="21"/>
                <w:u w:val="none"/>
                <w:lang w:val="en-US" w:eastAsia="zh-CN" w:bidi="ar"/>
              </w:rPr>
              <w:t>包括开挖、装车、外排（外运5km）人工清底等涉及的全部工序及人工费、机械费、材料费、措施费、不可竞争费、税金、水电费等全部费用。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645" w:hRule="atLeast"/>
        </w:trPr>
        <w:tc>
          <w:tcPr>
            <w:tcW w:w="734"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土方回填</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3784</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39元/m3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535" w:hRule="atLeast"/>
        </w:trPr>
        <w:tc>
          <w:tcPr>
            <w:tcW w:w="734"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碎石垫层</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1"/>
                <w:szCs w:val="21"/>
                <w:u w:val="none"/>
                <w:lang w:val="en-US" w:eastAsia="zh-CN" w:bidi="ar"/>
              </w:rPr>
              <w:t>386</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385元/m3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1"/>
                <w:szCs w:val="21"/>
                <w:u w:val="none"/>
                <w:lang w:val="en-US" w:eastAsia="zh-CN" w:bidi="ar"/>
              </w:rPr>
              <w:t>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56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22"/>
                <w:szCs w:val="22"/>
                <w:u w:val="single"/>
              </w:rPr>
            </w:pPr>
            <w:r>
              <w:rPr>
                <w:rFonts w:hint="eastAsia" w:ascii="宋体" w:hAnsi="宋体" w:eastAsia="宋体" w:cs="宋体"/>
                <w:i w:val="0"/>
                <w:iCs w:val="0"/>
                <w:color w:val="000000"/>
                <w:kern w:val="0"/>
                <w:sz w:val="21"/>
                <w:szCs w:val="21"/>
                <w:u w:val="none"/>
                <w:lang w:val="en-US" w:eastAsia="zh-CN" w:bidi="ar"/>
              </w:rPr>
              <w:t>毛石垫层</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1"/>
                <w:szCs w:val="21"/>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168</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335元/m3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iCs w:val="0"/>
                <w:color w:val="000000"/>
                <w:kern w:val="0"/>
                <w:sz w:val="21"/>
                <w:szCs w:val="21"/>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Cs w:val="21"/>
              </w:rPr>
            </w:pPr>
            <w:r>
              <w:rPr>
                <w:rFonts w:hint="eastAsia" w:ascii="宋体" w:hAnsi="宋体" w:eastAsia="宋体" w:cs="宋体"/>
                <w:i w:val="0"/>
                <w:iCs w:val="0"/>
                <w:color w:val="000000"/>
                <w:kern w:val="0"/>
                <w:sz w:val="21"/>
                <w:szCs w:val="21"/>
                <w:u w:val="none"/>
                <w:lang w:val="en-US" w:eastAsia="zh-CN" w:bidi="ar"/>
              </w:rPr>
              <w:t>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644"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砂垫层</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12</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400元/m3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包括装车、运输、铺设、平整、夯实等涉及的全部工序及人工费、机械费、材料费、措施费、不可竞争费、税金、水电费等全部费用。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633"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砼浇筑</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1329</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1050元/m3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包括卸车、运输、倒运、支模、对拉丝、浇筑、脚手架、养生、地面伸缩缝等涉及的全部工序及人工费、机械费、材料费、措施费、不可竞争费、税金、水电费等全部费用</w:t>
            </w:r>
          </w:p>
        </w:tc>
      </w:tr>
      <w:tr>
        <w:tblPrEx>
          <w:tblCellMar>
            <w:top w:w="0" w:type="dxa"/>
            <w:left w:w="108" w:type="dxa"/>
            <w:bottom w:w="0" w:type="dxa"/>
            <w:right w:w="108" w:type="dxa"/>
          </w:tblCellMar>
        </w:tblPrEx>
        <w:trPr>
          <w:trHeight w:val="597"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钢筋制安</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t</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79</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1550元/t</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元/t</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包括卸车、运输、倒运、制作、安装等涉及的全部工序及人工费、机械费、材料费(不含钢筋材料费)、措施费、不可竞争费、税金、水电费等全部费用。</w:t>
            </w:r>
          </w:p>
        </w:tc>
      </w:tr>
      <w:tr>
        <w:tblPrEx>
          <w:tblCellMar>
            <w:top w:w="0" w:type="dxa"/>
            <w:left w:w="108" w:type="dxa"/>
            <w:bottom w:w="0" w:type="dxa"/>
            <w:right w:w="108" w:type="dxa"/>
          </w:tblCellMar>
        </w:tblPrEx>
        <w:trPr>
          <w:trHeight w:val="63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砖砌筑</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136</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780元/m3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包括搅拌调、运、铺砂浆、运砖、砌砖、脚手架等涉及的全部工序及人工费、机械费、材料费、措施费、不可竞争费、税金、水电费等全部费用</w:t>
            </w:r>
          </w:p>
        </w:tc>
      </w:tr>
      <w:tr>
        <w:tblPrEx>
          <w:tblCellMar>
            <w:top w:w="0" w:type="dxa"/>
            <w:left w:w="108" w:type="dxa"/>
            <w:bottom w:w="0" w:type="dxa"/>
            <w:right w:w="108" w:type="dxa"/>
          </w:tblCellMar>
        </w:tblPrEx>
        <w:trPr>
          <w:trHeight w:val="49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抹灰</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m2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1707</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48元/m2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元/m2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包含墙面、柱面、地面砂浆抹灰</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包括清理、修补、湿润基础表面、分层抹灰找平、刷浆、洒水湿润、罩面压光等涉及的全部工序及人工费、机械费、材料费、措施费、不可竞争费、税金、水电费等全部费用。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刷涂料</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m2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1822</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32元/m2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元/m2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包括基层清理、调料、遮盖不应喷处，批腻子、喷涂料、压平等涉及的全部工序及人工费、机械费、材料费、措施费、不可竞争费、税金、水电费等全部费用。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屋面</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481</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220元/m2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包括设计范围内的水泥珍珠岩找坡，加气混凝土块保温层，水泥砂浆找平层、SBS防水层、涂料保护层等涉及的全部工序及人工费、机械费、材料费、措施费、不可竞争费、税金、水电费等全部费用。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地砖铺设</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336</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152元/m2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包括清理基层、调制水泥砂浆、刷素水泥浆、磨边、贴砖、擦缝、清理净面、成品养护等涉及的全部工序及人工费、机械费、材料费、措施费、不可竞争费、税金、水电费等全部费用，包含踢脚线，以地砖铺设面积计算工程量。</w:t>
            </w:r>
          </w:p>
        </w:tc>
      </w:tr>
      <w:tr>
        <w:tblPrEx>
          <w:tblCellMar>
            <w:top w:w="0" w:type="dxa"/>
            <w:left w:w="108" w:type="dxa"/>
            <w:bottom w:w="0" w:type="dxa"/>
            <w:right w:w="108" w:type="dxa"/>
          </w:tblCellMar>
        </w:tblPrEx>
        <w:trPr>
          <w:trHeight w:val="424"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预埋件、螺栓</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t</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16</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12500元/t</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元/t</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包含管桩托盘、预埋件、螺栓等，包括卸车、运输、倒运、制作、安装、除锈刷漆等涉及的全部工序及人工费、机械费、材料费(不含定额含量钢筋材料费)、措施费、不可竞争费、税金、水电费等全部费用。</w:t>
            </w:r>
          </w:p>
        </w:tc>
      </w:tr>
      <w:tr>
        <w:tblPrEx>
          <w:tblCellMar>
            <w:top w:w="0" w:type="dxa"/>
            <w:left w:w="108" w:type="dxa"/>
            <w:bottom w:w="0" w:type="dxa"/>
            <w:right w:w="108" w:type="dxa"/>
          </w:tblCellMar>
        </w:tblPrEx>
        <w:trPr>
          <w:trHeight w:val="65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钢结构制安</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t</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2</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13500元/t</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1"/>
                <w:szCs w:val="21"/>
                <w:u w:val="none"/>
                <w:lang w:val="en-US" w:eastAsia="zh-CN" w:bidi="ar"/>
              </w:rPr>
              <w:t>元/t</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包括卸车、运输、倒运、制作、安装、除锈刷漆、脚手架等涉及的全部工序及人工费、机械费、材料费、措施费、不可竞争费、税金、水电费等全部费用。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不锈钢栏杆</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560元/m</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门窗安装</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650元/m2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包括划线定位、吊正、塞缝、拼装组合、钉胶条、小五金安装等涉及的全部工序及人工费、机械费、材料费、措施费、不可竞争费、税金、水电费等全部费用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新增检查井</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6500元/座</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元/座</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含垫层、砼浇筑、钢筋制安、井盖安装等内容的卸车、运输、倒运、脚手架、支模、对拉丝、浇筑、养生等涉及的全部工序及人工费、机械费、材料费(不含钢筋材料费)、措施费、不可竞争费、税金、水电费等全部费用。</w:t>
            </w:r>
          </w:p>
        </w:tc>
      </w:tr>
      <w:tr>
        <w:tblPrEx>
          <w:tblCellMar>
            <w:top w:w="0" w:type="dxa"/>
            <w:left w:w="108" w:type="dxa"/>
            <w:bottom w:w="0" w:type="dxa"/>
            <w:right w:w="108" w:type="dxa"/>
          </w:tblCellMar>
        </w:tblPrEx>
        <w:trPr>
          <w:trHeight w:val="65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铸铁管铺设</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180元/m</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元/m</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包括管道的卸车、下料、安装等涉及的全部工序及人工费、机械费、材料费(不含铸铁管材料费)、措施费、不可竞争费、税金、水电费等全部费用。按照管道延长米计算重量。</w:t>
            </w:r>
          </w:p>
        </w:tc>
      </w:tr>
      <w:tr>
        <w:tblPrEx>
          <w:tblCellMar>
            <w:top w:w="0" w:type="dxa"/>
            <w:left w:w="108" w:type="dxa"/>
            <w:bottom w:w="0" w:type="dxa"/>
            <w:right w:w="108" w:type="dxa"/>
          </w:tblCellMar>
        </w:tblPrEx>
        <w:trPr>
          <w:trHeight w:val="652" w:hRule="atLeast"/>
        </w:trPr>
        <w:tc>
          <w:tcPr>
            <w:tcW w:w="1523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二、除单价包干外工作量</w:t>
            </w:r>
          </w:p>
        </w:tc>
      </w:tr>
      <w:tr>
        <w:tblPrEx>
          <w:tblCellMar>
            <w:top w:w="0" w:type="dxa"/>
            <w:left w:w="108" w:type="dxa"/>
            <w:bottom w:w="0" w:type="dxa"/>
            <w:right w:w="108" w:type="dxa"/>
          </w:tblCellMar>
        </w:tblPrEx>
        <w:trPr>
          <w:trHeight w:val="65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优惠率（不包含材料费）</w:t>
            </w:r>
          </w:p>
        </w:tc>
        <w:tc>
          <w:tcPr>
            <w:tcW w:w="168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暂估金额</w:t>
            </w:r>
            <w:r>
              <w:rPr>
                <w:rFonts w:hint="eastAsia" w:ascii="宋体" w:hAnsi="宋体" w:eastAsia="宋体" w:cs="宋体"/>
                <w:i w:val="0"/>
                <w:iCs w:val="0"/>
                <w:color w:val="000000"/>
                <w:kern w:val="0"/>
                <w:sz w:val="21"/>
                <w:szCs w:val="21"/>
                <w:u w:val="single"/>
                <w:lang w:val="en-US" w:eastAsia="zh-CN" w:bidi="ar"/>
              </w:rPr>
              <w:t>150000</w:t>
            </w:r>
            <w:r>
              <w:rPr>
                <w:rFonts w:hint="eastAsia" w:ascii="宋体" w:hAnsi="宋体" w:eastAsia="宋体" w:cs="宋体"/>
                <w:i w:val="0"/>
                <w:iCs w:val="0"/>
                <w:color w:val="000000"/>
                <w:kern w:val="0"/>
                <w:sz w:val="21"/>
                <w:szCs w:val="21"/>
                <w:u w:val="none"/>
                <w:lang w:val="en-US" w:eastAsia="zh-CN" w:bidi="ar"/>
              </w:rPr>
              <w:t>元</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1"/>
                <w:szCs w:val="21"/>
                <w:u w:val="none"/>
                <w:lang w:val="en-US" w:eastAsia="zh-CN" w:bidi="ar"/>
              </w:rPr>
              <w:t>1%</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优惠</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执行2018版安徽省建设工程计价定额及配套费用定额，材料费不参与总价优惠。措施项目费以确认形式据实计取，二次搬运费不计取。</w:t>
            </w:r>
          </w:p>
        </w:tc>
      </w:tr>
    </w:tbl>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720" w:firstLineChars="300"/>
        <w:jc w:val="both"/>
        <w:rPr>
          <w:rFonts w:hint="eastAsia" w:ascii="宋体" w:hAnsi="宋体" w:cs="宋体"/>
          <w:sz w:val="24"/>
          <w:szCs w:val="24"/>
        </w:rPr>
      </w:pPr>
    </w:p>
    <w:p>
      <w:pPr>
        <w:pStyle w:val="2"/>
        <w:widowControl w:val="0"/>
        <w:numPr>
          <w:ilvl w:val="0"/>
          <w:numId w:val="0"/>
        </w:numPr>
        <w:spacing w:after="120"/>
        <w:ind w:firstLine="3600" w:firstLineChars="1500"/>
        <w:jc w:val="both"/>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DC136C9"/>
    <w:rsid w:val="214D2E1E"/>
    <w:rsid w:val="21F73AF2"/>
    <w:rsid w:val="22574413"/>
    <w:rsid w:val="23883F50"/>
    <w:rsid w:val="24C93CD8"/>
    <w:rsid w:val="24E835CF"/>
    <w:rsid w:val="282A37D0"/>
    <w:rsid w:val="2B7C00FD"/>
    <w:rsid w:val="326329B3"/>
    <w:rsid w:val="34481C4C"/>
    <w:rsid w:val="414F268B"/>
    <w:rsid w:val="466D1141"/>
    <w:rsid w:val="47614EF9"/>
    <w:rsid w:val="492349FE"/>
    <w:rsid w:val="52631A2B"/>
    <w:rsid w:val="529A772A"/>
    <w:rsid w:val="55135FB3"/>
    <w:rsid w:val="567534EE"/>
    <w:rsid w:val="59A06F0E"/>
    <w:rsid w:val="5D882CE0"/>
    <w:rsid w:val="64A26E4D"/>
    <w:rsid w:val="66296C18"/>
    <w:rsid w:val="6903317D"/>
    <w:rsid w:val="69F238F1"/>
    <w:rsid w:val="6A715D94"/>
    <w:rsid w:val="6C4E7007"/>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23</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2021-11-30T05:32:47Z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D1A0F34327A0413C96BBF0182386BB71</vt:lpwstr>
  </property>
</Properties>
</file>