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sz w:val="30"/>
          <w:szCs w:val="30"/>
          <w:u w:val="none"/>
          <w:lang w:eastAsia="zh-CN"/>
        </w:rPr>
        <w:t>铸管部DN80-600特喷线</w:t>
      </w:r>
      <w:r>
        <w:rPr>
          <w:rFonts w:hint="eastAsia" w:ascii="宋体" w:hAnsi="宋体"/>
          <w:sz w:val="30"/>
          <w:szCs w:val="30"/>
          <w:u w:val="none"/>
          <w:lang w:val="en-US" w:eastAsia="zh-CN"/>
        </w:rPr>
        <w:t>与铸件部小线熔炼铁水包自动转运</w:t>
      </w:r>
      <w:r>
        <w:rPr>
          <w:rFonts w:hint="eastAsia" w:ascii="宋体" w:hAnsi="宋体"/>
          <w:sz w:val="30"/>
          <w:szCs w:val="30"/>
          <w:u w:val="none"/>
          <w:lang w:eastAsia="zh-CN"/>
        </w:rPr>
        <w:t>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2001ZGYZJZJGC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eastAsia="zh-CN"/>
        </w:rPr>
        <w:t>铸管部DN80-600特喷线</w:t>
      </w:r>
      <w:r>
        <w:rPr>
          <w:rFonts w:hint="eastAsia" w:ascii="宋体" w:hAnsi="宋体"/>
          <w:color w:val="FF0000"/>
          <w:sz w:val="24"/>
          <w:u w:val="none"/>
          <w:lang w:val="en-US" w:eastAsia="zh-CN"/>
        </w:rPr>
        <w:t>与铸件部小线熔炼铁水包自动转运</w:t>
      </w:r>
      <w:r>
        <w:rPr>
          <w:rFonts w:hint="eastAsia" w:ascii="宋体" w:hAnsi="宋体"/>
          <w:color w:val="FF0000"/>
          <w:sz w:val="24"/>
          <w:u w:val="none"/>
          <w:lang w:eastAsia="zh-CN"/>
        </w:rPr>
        <w:t>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u w:val="none"/>
          <w:lang w:eastAsia="zh-CN"/>
        </w:rPr>
        <w:t>铸管部DN80-600特喷线</w:t>
      </w:r>
      <w:r>
        <w:rPr>
          <w:rFonts w:hint="eastAsia" w:ascii="宋体" w:hAnsi="宋体"/>
          <w:color w:val="FF0000"/>
          <w:sz w:val="24"/>
          <w:u w:val="none"/>
          <w:lang w:val="en-US" w:eastAsia="zh-CN"/>
        </w:rPr>
        <w:t>与铸件部小线熔炼铁水包自动转运</w:t>
      </w:r>
      <w:r>
        <w:rPr>
          <w:rFonts w:hint="eastAsia" w:ascii="宋体" w:hAnsi="宋体"/>
          <w:color w:val="FF0000"/>
          <w:sz w:val="24"/>
          <w:u w:val="none"/>
          <w:lang w:eastAsia="zh-CN"/>
        </w:rPr>
        <w:t>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u w:val="none"/>
          <w:lang w:eastAsia="zh-CN"/>
        </w:rPr>
        <w:t>铸管部DN80-600特喷线</w:t>
      </w:r>
      <w:r>
        <w:rPr>
          <w:rFonts w:hint="eastAsia" w:ascii="宋体" w:hAnsi="宋体"/>
          <w:color w:val="FF0000"/>
          <w:sz w:val="24"/>
          <w:u w:val="none"/>
          <w:lang w:val="en-US" w:eastAsia="zh-CN"/>
        </w:rPr>
        <w:t>与铸件部小线熔炼铁水包自动转运</w:t>
      </w:r>
      <w:r>
        <w:rPr>
          <w:rFonts w:hint="eastAsia" w:ascii="宋体" w:hAnsi="宋体"/>
          <w:color w:val="FF0000"/>
          <w:sz w:val="24"/>
          <w:u w:val="none"/>
          <w:lang w:eastAsia="zh-CN"/>
        </w:rPr>
        <w:t>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u w:val="none"/>
          <w:lang w:eastAsia="zh-CN"/>
        </w:rPr>
        <w:t>铸管部DN80-600特喷线</w:t>
      </w:r>
      <w:r>
        <w:rPr>
          <w:rFonts w:hint="eastAsia" w:ascii="宋体" w:hAnsi="宋体"/>
          <w:color w:val="FF0000"/>
          <w:sz w:val="24"/>
          <w:u w:val="none"/>
          <w:lang w:val="en-US" w:eastAsia="zh-CN"/>
        </w:rPr>
        <w:t>与铸件部小线熔炼铁水包自动转运</w:t>
      </w:r>
      <w:r>
        <w:rPr>
          <w:rFonts w:hint="eastAsia" w:ascii="宋体" w:hAnsi="宋体"/>
          <w:color w:val="FF0000"/>
          <w:sz w:val="24"/>
          <w:u w:val="none"/>
          <w:lang w:eastAsia="zh-CN"/>
        </w:rPr>
        <w:t>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20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numPr>
          <w:numId w:val="0"/>
        </w:numPr>
        <w:spacing w:line="360" w:lineRule="auto"/>
        <w:ind w:leftChars="0" w:firstLine="420" w:firstLineChars="200"/>
        <w:rPr>
          <w:rFonts w:hint="default" w:ascii="宋体" w:hAnsi="宋体"/>
          <w:bCs/>
          <w:lang w:val="en-US"/>
        </w:rPr>
      </w:pPr>
      <w:r>
        <w:rPr>
          <w:rFonts w:hint="eastAsia" w:ascii="宋体" w:hAnsi="宋体"/>
          <w:bCs/>
          <w:lang w:val="en-US" w:eastAsia="zh-CN"/>
        </w:rPr>
        <w:t>2.1</w:t>
      </w:r>
      <w:r>
        <w:rPr>
          <w:rFonts w:hint="eastAsia" w:ascii="宋体" w:hAnsi="宋体"/>
          <w:bCs/>
          <w:lang w:eastAsia="zh-CN"/>
        </w:rPr>
        <w:t>铸管部DN80-600特喷线桩基工程，</w:t>
      </w:r>
      <w:r>
        <w:rPr>
          <w:rFonts w:hint="eastAsia" w:ascii="宋体" w:hAnsi="宋体"/>
          <w:bCs/>
          <w:lang w:val="en-US" w:eastAsia="zh-CN"/>
        </w:rPr>
        <w:t>包含管桩桩型：PHC 4</w:t>
      </w:r>
      <w:r>
        <w:rPr>
          <w:rFonts w:hint="eastAsia" w:ascii="宋体" w:hAnsi="宋体"/>
          <w:bCs/>
        </w:rPr>
        <w:t>00</w:t>
      </w:r>
      <w:r>
        <w:rPr>
          <w:rFonts w:hint="eastAsia" w:ascii="宋体" w:hAnsi="宋体"/>
          <w:bCs/>
          <w:lang w:val="en-US" w:eastAsia="zh-CN"/>
        </w:rPr>
        <w:t xml:space="preserve"> AB 95，桩长约34米</w:t>
      </w:r>
      <w:r>
        <w:rPr>
          <w:rFonts w:hint="eastAsia" w:ascii="宋体" w:hAnsi="宋体"/>
          <w:bCs/>
          <w:lang w:eastAsia="zh-CN"/>
        </w:rPr>
        <w:t>，</w:t>
      </w:r>
      <w:r>
        <w:rPr>
          <w:rFonts w:hint="eastAsia" w:ascii="宋体" w:hAnsi="宋体"/>
          <w:bCs/>
          <w:lang w:val="en-US" w:eastAsia="zh-CN"/>
        </w:rPr>
        <w:t>数量约235根，总桩长</w:t>
      </w:r>
      <w:r>
        <w:rPr>
          <w:rFonts w:hint="eastAsia" w:ascii="宋体" w:hAnsi="宋体"/>
          <w:bCs/>
        </w:rPr>
        <w:t>约</w:t>
      </w:r>
      <w:r>
        <w:rPr>
          <w:rFonts w:hint="eastAsia" w:ascii="宋体" w:hAnsi="宋体"/>
          <w:bCs/>
          <w:lang w:val="en-US" w:eastAsia="zh-CN"/>
        </w:rPr>
        <w:t>8000</w:t>
      </w:r>
      <w:r>
        <w:rPr>
          <w:rFonts w:hint="eastAsia" w:ascii="宋体" w:hAnsi="宋体"/>
          <w:bCs/>
        </w:rPr>
        <w:t>米</w:t>
      </w:r>
      <w:r>
        <w:rPr>
          <w:rFonts w:hint="eastAsia" w:ascii="宋体" w:hAnsi="宋体"/>
          <w:bCs/>
          <w:lang w:eastAsia="zh-CN"/>
        </w:rPr>
        <w:t>，</w:t>
      </w:r>
      <w:r>
        <w:rPr>
          <w:rFonts w:hint="eastAsia" w:ascii="宋体" w:hAnsi="宋体"/>
          <w:bCs/>
          <w:lang w:val="en-US" w:eastAsia="zh-CN"/>
        </w:rPr>
        <w:t>桩尖采用十字型钢桩尖</w:t>
      </w:r>
      <w:r>
        <w:rPr>
          <w:rFonts w:hint="eastAsia" w:ascii="宋体" w:hAnsi="宋体"/>
          <w:bCs/>
          <w:lang w:eastAsia="zh-CN"/>
        </w:rPr>
        <w:t>；</w:t>
      </w:r>
      <w:r>
        <w:rPr>
          <w:rFonts w:hint="eastAsia" w:ascii="宋体" w:hAnsi="宋体"/>
          <w:bCs/>
          <w:lang w:val="en-US" w:eastAsia="zh-CN"/>
        </w:rPr>
        <w:t>Φ500mm水泥搅拌桩1200根，每根约10m，共约12000m。</w:t>
      </w:r>
    </w:p>
    <w:p>
      <w:pPr>
        <w:tabs>
          <w:tab w:val="left" w:pos="420"/>
          <w:tab w:val="left" w:pos="630"/>
        </w:tabs>
        <w:spacing w:line="360" w:lineRule="exact"/>
        <w:ind w:firstLine="420" w:firstLineChars="200"/>
        <w:rPr>
          <w:rFonts w:hint="eastAsia" w:ascii="宋体" w:hAnsi="宋体"/>
          <w:bCs/>
          <w:lang w:val="en-US" w:eastAsia="zh-CN"/>
        </w:rPr>
      </w:pPr>
      <w:r>
        <w:rPr>
          <w:rFonts w:hint="eastAsia" w:ascii="宋体" w:hAnsi="宋体"/>
          <w:bCs/>
          <w:lang w:val="en-US" w:eastAsia="zh-CN"/>
        </w:rPr>
        <w:t>2.2铸件部小线熔炼铁水包自动转运</w:t>
      </w:r>
      <w:r>
        <w:rPr>
          <w:rFonts w:hint="eastAsia" w:ascii="宋体" w:hAnsi="宋体"/>
          <w:bCs/>
          <w:lang w:eastAsia="zh-CN"/>
        </w:rPr>
        <w:t>桩基工程，</w:t>
      </w:r>
      <w:r>
        <w:rPr>
          <w:rFonts w:hint="eastAsia" w:ascii="宋体" w:hAnsi="宋体"/>
          <w:bCs/>
          <w:lang w:val="en-US" w:eastAsia="zh-CN"/>
        </w:rPr>
        <w:t>包含Φ500mm水泥搅拌桩150根，每根约15m，共约2250m。</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 2021年1</w:t>
      </w:r>
      <w:r>
        <w:rPr>
          <w:rFonts w:hint="eastAsia" w:ascii="宋体" w:hAnsi="宋体" w:cs="宋体"/>
          <w:kern w:val="36"/>
          <w:lang w:val="en-US" w:eastAsia="zh-CN"/>
        </w:rPr>
        <w:t>2</w:t>
      </w:r>
      <w:r>
        <w:rPr>
          <w:rFonts w:hint="eastAsia" w:ascii="宋体" w:hAnsi="宋体" w:cs="宋体"/>
          <w:kern w:val="36"/>
        </w:rPr>
        <w:t>月</w:t>
      </w:r>
      <w:r>
        <w:rPr>
          <w:rFonts w:hint="eastAsia" w:ascii="宋体" w:hAnsi="宋体" w:cs="宋体"/>
          <w:kern w:val="36"/>
          <w:lang w:val="en-US" w:eastAsia="zh-CN"/>
        </w:rPr>
        <w:t>30</w:t>
      </w:r>
      <w:r>
        <w:rPr>
          <w:rFonts w:hint="eastAsia" w:ascii="宋体" w:hAnsi="宋体" w:cs="宋体"/>
          <w:kern w:val="36"/>
        </w:rPr>
        <w:t xml:space="preserve">日 （暂定）                                          </w:t>
      </w:r>
    </w:p>
    <w:p>
      <w:pPr>
        <w:spacing w:line="360" w:lineRule="exact"/>
        <w:rPr>
          <w:rFonts w:hint="eastAsia" w:ascii="宋体" w:hAnsi="宋体" w:cs="宋体"/>
          <w:kern w:val="36"/>
        </w:rPr>
      </w:pPr>
      <w:r>
        <w:rPr>
          <w:rFonts w:hint="eastAsia" w:ascii="宋体" w:hAnsi="宋体" w:cs="宋体"/>
          <w:kern w:val="36"/>
        </w:rPr>
        <w:t>竣工日期： 2022年</w:t>
      </w:r>
      <w:r>
        <w:rPr>
          <w:rFonts w:hint="eastAsia" w:ascii="宋体" w:hAnsi="宋体" w:cs="宋体"/>
          <w:kern w:val="36"/>
          <w:lang w:val="en-US" w:eastAsia="zh-CN"/>
        </w:rPr>
        <w:t>02</w:t>
      </w:r>
      <w:r>
        <w:rPr>
          <w:rFonts w:hint="eastAsia" w:ascii="宋体" w:hAnsi="宋体" w:cs="宋体"/>
          <w:kern w:val="36"/>
        </w:rPr>
        <w:t>月</w:t>
      </w:r>
      <w:r>
        <w:rPr>
          <w:rFonts w:hint="eastAsia" w:ascii="宋体" w:hAnsi="宋体" w:cs="宋体"/>
          <w:kern w:val="36"/>
          <w:lang w:val="en-US" w:eastAsia="zh-CN"/>
        </w:rPr>
        <w:t>08</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40</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所有材料由承包人提供</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color w:val="FF0000"/>
          <w:kern w:val="36"/>
          <w:sz w:val="21"/>
          <w:szCs w:val="22"/>
          <w:lang w:val="en-US" w:eastAsia="zh-CN" w:bidi="ar-SA"/>
        </w:rPr>
        <w:t>单价包干部分钢材价格以2021年第10期芜湖市市场信息价为基准，芜湖市市场信息价没有的以合肥市市场信息价为基准，结算时若施工期间材料波动超过±5%据实调整钢材价格，芜湖和合肥市场信息价查询不到的不予调整</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宋体" w:hAnsi="宋体" w:cs="宋体" w:eastAsiaTheme="minorEastAsia"/>
          <w:kern w:val="36"/>
          <w:sz w:val="21"/>
          <w:szCs w:val="22"/>
          <w:lang w:val="en-US" w:eastAsia="zh-CN" w:bidi="ar-SA"/>
        </w:rPr>
        <w:t>发包人在指定位置提供施工电源及水源，之外部分承包人自行承担，现场施工水电费结算时按合同总价的7‰扣除或装表据实扣除</w:t>
      </w:r>
      <w:r>
        <w:rPr>
          <w:rFonts w:hint="eastAsia" w:asciiTheme="minorHAnsi" w:hAnsiTheme="minorHAnsi" w:eastAsiaTheme="minorEastAsia" w:cstheme="minorBidi"/>
          <w:bCs/>
          <w:kern w:val="36"/>
          <w:sz w:val="21"/>
          <w:szCs w:val="21"/>
          <w:lang w:val="en-US" w:eastAsia="zh-CN" w:bidi="ar-SA"/>
        </w:rPr>
        <w:t>。</w:t>
      </w:r>
    </w:p>
    <w:p>
      <w:pPr>
        <w:spacing w:beforeLines="50" w:afterLines="50" w:line="360" w:lineRule="exact"/>
        <w:rPr>
          <w:rFonts w:hint="eastAsia"/>
          <w:bCs/>
          <w:kern w:val="36"/>
          <w:szCs w:val="21"/>
        </w:rPr>
      </w:pPr>
      <w:r>
        <w:rPr>
          <w:rFonts w:hint="eastAsia" w:asciiTheme="minorHAnsi" w:hAnsiTheme="minorHAnsi" w:eastAsiaTheme="minorEastAsia" w:cstheme="minorBidi"/>
          <w:bCs/>
          <w:kern w:val="36"/>
          <w:sz w:val="21"/>
          <w:szCs w:val="21"/>
          <w:lang w:val="en-US" w:eastAsia="zh-CN" w:bidi="ar-SA"/>
        </w:rPr>
        <w:t>12. 本次招标采取综合评分的方式进行评标，评分标准按以下</w:t>
      </w:r>
      <w:r>
        <w:rPr>
          <w:rFonts w:hint="eastAsia"/>
          <w:bCs/>
          <w:kern w:val="36"/>
          <w:szCs w:val="21"/>
        </w:rPr>
        <w:t>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60" w:lineRule="exact"/>
        <w:ind w:firstLine="210" w:firstLineChars="100"/>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lang w:eastAsia="zh-CN"/>
        </w:rPr>
        <w:t>铸管部DN80-600特喷线桩基工程：</w:t>
      </w:r>
      <w:r>
        <w:rPr>
          <w:rFonts w:hint="eastAsia" w:ascii="宋体" w:hAnsi="宋体" w:cs="宋体"/>
        </w:rPr>
        <w:t>因承包人原因，节点工期每延误1天，承包人向发包人支付违约金</w:t>
      </w:r>
      <w:r>
        <w:rPr>
          <w:rFonts w:hint="eastAsia" w:ascii="宋体" w:hAnsi="宋体" w:cs="宋体"/>
          <w:color w:val="FF0000"/>
        </w:rPr>
        <w:t>贰仟圆整</w:t>
      </w:r>
      <w:r>
        <w:rPr>
          <w:rFonts w:hint="eastAsia" w:ascii="宋体" w:hAnsi="宋体" w:cs="宋体"/>
        </w:rPr>
        <w:t>（￥：2000元整）。竣工工期每延误1天，承包人向发包人支付违约金</w:t>
      </w:r>
      <w:r>
        <w:rPr>
          <w:rFonts w:hint="eastAsia" w:ascii="宋体" w:hAnsi="宋体" w:cs="宋体"/>
          <w:color w:val="FF0000"/>
          <w:lang w:val="en-US" w:eastAsia="zh-CN"/>
        </w:rPr>
        <w:t>伍</w:t>
      </w:r>
      <w:r>
        <w:rPr>
          <w:rFonts w:hint="eastAsia" w:ascii="宋体" w:hAnsi="宋体" w:cs="宋体"/>
          <w:color w:val="FF0000"/>
        </w:rPr>
        <w:t>仟圆整</w:t>
      </w:r>
      <w:r>
        <w:rPr>
          <w:rFonts w:hint="eastAsia" w:ascii="宋体" w:hAnsi="宋体" w:cs="宋体"/>
        </w:rPr>
        <w:t>（￥：</w:t>
      </w:r>
      <w:r>
        <w:rPr>
          <w:rFonts w:hint="eastAsia" w:ascii="宋体" w:hAnsi="宋体" w:cs="宋体"/>
          <w:lang w:val="en-US" w:eastAsia="zh-CN"/>
        </w:rPr>
        <w:t>5</w:t>
      </w:r>
      <w:r>
        <w:rPr>
          <w:rFonts w:hint="eastAsia" w:ascii="宋体" w:hAnsi="宋体" w:cs="宋体"/>
        </w:rPr>
        <w:t>000元整）。</w:t>
      </w:r>
    </w:p>
    <w:p>
      <w:pPr>
        <w:spacing w:line="360" w:lineRule="exact"/>
        <w:ind w:firstLine="420" w:firstLineChars="200"/>
        <w:rPr>
          <w:rFonts w:hint="eastAsia" w:ascii="宋体" w:hAnsi="宋体" w:cs="宋体"/>
        </w:rPr>
      </w:pPr>
      <w:r>
        <w:rPr>
          <w:rFonts w:hint="eastAsia" w:ascii="宋体" w:hAnsi="宋体" w:cs="宋体"/>
          <w:lang w:val="en-US" w:eastAsia="zh-CN"/>
        </w:rPr>
        <w:t>铸件部小线熔炼铁水包自动转运</w:t>
      </w:r>
      <w:r>
        <w:rPr>
          <w:rFonts w:hint="eastAsia" w:ascii="宋体" w:hAnsi="宋体" w:cs="宋体"/>
          <w:lang w:eastAsia="zh-CN"/>
        </w:rPr>
        <w:t>桩基工程：</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壹</w:t>
      </w:r>
      <w:r>
        <w:rPr>
          <w:rFonts w:hint="eastAsia" w:ascii="宋体" w:hAnsi="宋体" w:cs="宋体"/>
          <w:color w:val="FF0000"/>
        </w:rPr>
        <w:t>仟圆整</w:t>
      </w:r>
      <w:r>
        <w:rPr>
          <w:rFonts w:hint="eastAsia" w:ascii="宋体" w:hAnsi="宋体" w:cs="宋体"/>
        </w:rPr>
        <w:t>（￥：</w:t>
      </w:r>
      <w:r>
        <w:rPr>
          <w:rFonts w:hint="eastAsia" w:ascii="宋体" w:hAnsi="宋体" w:cs="宋体"/>
          <w:lang w:val="en-US" w:eastAsia="zh-CN"/>
        </w:rPr>
        <w:t>1</w:t>
      </w:r>
      <w:r>
        <w:rPr>
          <w:rFonts w:hint="eastAsia" w:ascii="宋体" w:hAnsi="宋体" w:cs="宋体"/>
        </w:rPr>
        <w:t>000元整）。竣工工期每延误1天，承包人向发包人支付违约金</w:t>
      </w:r>
      <w:r>
        <w:rPr>
          <w:rFonts w:hint="eastAsia" w:ascii="宋体" w:hAnsi="宋体" w:cs="宋体"/>
          <w:color w:val="FF0000"/>
        </w:rPr>
        <w:t>贰仟圆整</w:t>
      </w:r>
      <w:r>
        <w:rPr>
          <w:rFonts w:hint="eastAsia" w:ascii="宋体" w:hAnsi="宋体" w:cs="宋体"/>
        </w:rPr>
        <w:t>（￥：2000元整）。</w:t>
      </w:r>
    </w:p>
    <w:p>
      <w:pPr>
        <w:spacing w:line="360" w:lineRule="exact"/>
        <w:ind w:firstLine="420" w:firstLineChars="200"/>
        <w:rPr>
          <w:rFonts w:hint="eastAsia" w:ascii="宋体" w:hAnsi="宋体" w:cs="宋体"/>
        </w:rPr>
      </w:pPr>
      <w:r>
        <w:rPr>
          <w:rFonts w:hint="eastAsia" w:ascii="宋体" w:hAnsi="宋体" w:cs="宋体"/>
        </w:rPr>
        <w:t>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before="156" w:beforeLines="50" w:after="156" w:afterLines="50" w:line="300" w:lineRule="auto"/>
        <w:jc w:val="center"/>
        <w:rPr>
          <w:rFonts w:ascii="宋体" w:hAnsi="宋体"/>
          <w:b/>
          <w:bCs/>
          <w:sz w:val="30"/>
          <w:szCs w:val="30"/>
        </w:rPr>
      </w:pPr>
      <w:r>
        <w:rPr>
          <w:rFonts w:hint="eastAsia" w:ascii="宋体" w:hAnsi="宋体"/>
          <w:b/>
          <w:bCs/>
          <w:sz w:val="30"/>
          <w:szCs w:val="30"/>
          <w:u w:val="none"/>
          <w:lang w:eastAsia="zh-CN"/>
        </w:rPr>
        <w:t>铸管部DN80-600特喷线</w:t>
      </w:r>
      <w:r>
        <w:rPr>
          <w:rFonts w:hint="eastAsia" w:ascii="宋体" w:hAnsi="宋体"/>
          <w:b/>
          <w:bCs/>
          <w:sz w:val="30"/>
          <w:szCs w:val="30"/>
          <w:u w:val="none"/>
          <w:lang w:val="en-US" w:eastAsia="zh-CN"/>
        </w:rPr>
        <w:t>与铸件部小线熔炼铁水包自动转运</w:t>
      </w:r>
      <w:r>
        <w:rPr>
          <w:rFonts w:hint="eastAsia" w:ascii="宋体" w:hAnsi="宋体"/>
          <w:b/>
          <w:bCs/>
          <w:sz w:val="30"/>
          <w:szCs w:val="30"/>
          <w:u w:val="none"/>
          <w:lang w:eastAsia="zh-CN"/>
        </w:rPr>
        <w:t>桩基工程</w:t>
      </w:r>
      <w:r>
        <w:rPr>
          <w:rFonts w:hint="eastAsia" w:ascii="宋体" w:hAnsi="宋体"/>
          <w:b/>
          <w:bCs/>
          <w:sz w:val="30"/>
          <w:szCs w:val="30"/>
        </w:rPr>
        <w:t>报价单</w:t>
      </w:r>
      <w:bookmarkStart w:id="3" w:name="_GoBack"/>
      <w:bookmarkEnd w:id="3"/>
    </w:p>
    <w:tbl>
      <w:tblPr>
        <w:tblStyle w:val="13"/>
        <w:tblpPr w:leftFromText="180" w:rightFromText="180" w:vertAnchor="text" w:horzAnchor="page" w:tblpX="1089" w:tblpY="345"/>
        <w:tblOverlap w:val="never"/>
        <w:tblW w:w="5015" w:type="pct"/>
        <w:tblInd w:w="0" w:type="dxa"/>
        <w:tblLayout w:type="fixed"/>
        <w:tblCellMar>
          <w:top w:w="0" w:type="dxa"/>
          <w:left w:w="108" w:type="dxa"/>
          <w:bottom w:w="0" w:type="dxa"/>
          <w:right w:w="108" w:type="dxa"/>
        </w:tblCellMar>
      </w:tblPr>
      <w:tblGrid>
        <w:gridCol w:w="768"/>
        <w:gridCol w:w="1958"/>
        <w:gridCol w:w="772"/>
        <w:gridCol w:w="994"/>
        <w:gridCol w:w="1534"/>
        <w:gridCol w:w="1621"/>
        <w:gridCol w:w="7596"/>
      </w:tblGrid>
      <w:tr>
        <w:tblPrEx>
          <w:tblCellMar>
            <w:top w:w="0" w:type="dxa"/>
            <w:left w:w="108" w:type="dxa"/>
            <w:bottom w:w="0" w:type="dxa"/>
            <w:right w:w="108" w:type="dxa"/>
          </w:tblCellMar>
        </w:tblPrEx>
        <w:trPr>
          <w:trHeight w:val="416" w:hRule="atLeast"/>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9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7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9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工程量</w:t>
            </w:r>
          </w:p>
        </w:tc>
        <w:tc>
          <w:tcPr>
            <w:tcW w:w="15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拦标价</w:t>
            </w: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75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06" w:hRule="atLeast"/>
        </w:trPr>
        <w:tc>
          <w:tcPr>
            <w:tcW w:w="152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2"/>
                <w:szCs w:val="22"/>
                <w:u w:val="none"/>
                <w:lang w:val="en-US" w:eastAsia="zh-CN" w:bidi="ar"/>
              </w:rPr>
              <w:t>一、综合单价部分</w:t>
            </w:r>
          </w:p>
        </w:tc>
      </w:tr>
      <w:tr>
        <w:tblPrEx>
          <w:tblCellMar>
            <w:top w:w="0" w:type="dxa"/>
            <w:left w:w="108" w:type="dxa"/>
            <w:bottom w:w="0" w:type="dxa"/>
            <w:right w:w="108" w:type="dxa"/>
          </w:tblCellMar>
        </w:tblPrEx>
        <w:trPr>
          <w:trHeight w:val="680"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9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Φ400管桩</w:t>
            </w:r>
          </w:p>
        </w:tc>
        <w:tc>
          <w:tcPr>
            <w:tcW w:w="7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m</w:t>
            </w:r>
          </w:p>
        </w:tc>
        <w:tc>
          <w:tcPr>
            <w:tcW w:w="9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2"/>
                <w:szCs w:val="22"/>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5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230元/m</w:t>
            </w: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元/m</w:t>
            </w:r>
          </w:p>
        </w:tc>
        <w:tc>
          <w:tcPr>
            <w:tcW w:w="75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680" w:hRule="atLeast"/>
        </w:trPr>
        <w:tc>
          <w:tcPr>
            <w:tcW w:w="768"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9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φ500水泥搅拌桩</w:t>
            </w:r>
          </w:p>
        </w:tc>
        <w:tc>
          <w:tcPr>
            <w:tcW w:w="7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w:t>
            </w:r>
          </w:p>
        </w:tc>
        <w:tc>
          <w:tcPr>
            <w:tcW w:w="9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425</w:t>
            </w:r>
            <w:r>
              <w:rPr>
                <w:rFonts w:hint="eastAsia" w:ascii="宋体" w:hAnsi="宋体" w:eastAsia="宋体" w:cs="宋体"/>
                <w:i w:val="0"/>
                <w:iCs w:val="0"/>
                <w:color w:val="000000"/>
                <w:kern w:val="0"/>
                <w:sz w:val="21"/>
                <w:szCs w:val="21"/>
                <w:u w:val="none"/>
                <w:lang w:val="en-US" w:eastAsia="zh-CN" w:bidi="ar"/>
              </w:rPr>
              <w:t>0</w:t>
            </w:r>
          </w:p>
        </w:tc>
        <w:tc>
          <w:tcPr>
            <w:tcW w:w="15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szCs w:val="22"/>
                <w:lang w:val="en-US"/>
              </w:rPr>
            </w:pPr>
            <w:r>
              <w:rPr>
                <w:rFonts w:hint="eastAsia" w:ascii="宋体" w:hAnsi="宋体" w:eastAsia="宋体" w:cs="宋体"/>
                <w:i w:val="0"/>
                <w:iCs w:val="0"/>
                <w:color w:val="000000"/>
                <w:kern w:val="0"/>
                <w:sz w:val="21"/>
                <w:szCs w:val="21"/>
                <w:u w:val="none"/>
                <w:lang w:val="en-US" w:eastAsia="zh-CN" w:bidi="ar"/>
              </w:rPr>
              <w:t>70元/m</w:t>
            </w:r>
          </w:p>
        </w:tc>
        <w:tc>
          <w:tcPr>
            <w:tcW w:w="1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 xml:space="preserve">     元/m</w:t>
            </w:r>
          </w:p>
        </w:tc>
        <w:tc>
          <w:tcPr>
            <w:tcW w:w="75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桩位放样、下钻、搅拌下沉、喷浆、搅拌提升、桩机移位、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42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1"/>
                <w:szCs w:val="21"/>
                <w:u w:val="none"/>
                <w:lang w:val="en-US" w:eastAsia="zh-CN" w:bidi="ar"/>
              </w:rPr>
              <w:t>3</w:t>
            </w:r>
          </w:p>
        </w:tc>
        <w:tc>
          <w:tcPr>
            <w:tcW w:w="19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大型机械进出场费（管桩）</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台次</w:t>
            </w:r>
          </w:p>
        </w:tc>
        <w:tc>
          <w:tcPr>
            <w:tcW w:w="9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5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eastAsia="宋体" w:cs="宋体"/>
                <w:i w:val="0"/>
                <w:iCs w:val="0"/>
                <w:color w:val="000000"/>
                <w:kern w:val="0"/>
                <w:sz w:val="21"/>
                <w:szCs w:val="21"/>
                <w:u w:val="none"/>
                <w:lang w:val="en-US" w:eastAsia="zh-CN" w:bidi="ar"/>
              </w:rPr>
              <w:t>50000元/台次</w:t>
            </w:r>
          </w:p>
        </w:tc>
        <w:tc>
          <w:tcPr>
            <w:tcW w:w="16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元/台次</w:t>
            </w:r>
          </w:p>
        </w:tc>
        <w:tc>
          <w:tcPr>
            <w:tcW w:w="7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7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1"/>
                <w:szCs w:val="21"/>
                <w:u w:val="none"/>
                <w:lang w:val="en-US" w:eastAsia="zh-CN" w:bidi="ar"/>
              </w:rPr>
              <w:t>4</w:t>
            </w:r>
          </w:p>
        </w:tc>
        <w:tc>
          <w:tcPr>
            <w:tcW w:w="19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大型机械进出场费（水泥搅拌桩）</w:t>
            </w:r>
          </w:p>
        </w:tc>
        <w:tc>
          <w:tcPr>
            <w:tcW w:w="7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台次</w:t>
            </w:r>
          </w:p>
        </w:tc>
        <w:tc>
          <w:tcPr>
            <w:tcW w:w="9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cs="宋体"/>
                <w:i w:val="0"/>
                <w:iCs w:val="0"/>
                <w:color w:val="000000"/>
                <w:kern w:val="0"/>
                <w:sz w:val="21"/>
                <w:szCs w:val="21"/>
                <w:u w:val="none"/>
                <w:lang w:val="en-US" w:eastAsia="zh-CN" w:bidi="ar"/>
              </w:rPr>
              <w:t>2</w:t>
            </w:r>
          </w:p>
        </w:tc>
        <w:tc>
          <w:tcPr>
            <w:tcW w:w="15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eastAsia="宋体" w:cs="宋体"/>
                <w:i w:val="0"/>
                <w:iCs w:val="0"/>
                <w:color w:val="000000"/>
                <w:kern w:val="0"/>
                <w:sz w:val="21"/>
                <w:szCs w:val="21"/>
                <w:u w:val="none"/>
                <w:lang w:val="en-US" w:eastAsia="zh-CN" w:bidi="ar"/>
              </w:rPr>
              <w:t>15000元/台次</w:t>
            </w:r>
          </w:p>
        </w:tc>
        <w:tc>
          <w:tcPr>
            <w:tcW w:w="16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元/台次</w:t>
            </w:r>
          </w:p>
        </w:tc>
        <w:tc>
          <w:tcPr>
            <w:tcW w:w="7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47" w:hRule="atLeast"/>
        </w:trPr>
        <w:tc>
          <w:tcPr>
            <w:tcW w:w="15243"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二、除综合单价外工程量</w:t>
            </w:r>
          </w:p>
        </w:tc>
      </w:tr>
      <w:tr>
        <w:tblPrEx>
          <w:tblCellMar>
            <w:top w:w="0" w:type="dxa"/>
            <w:left w:w="108" w:type="dxa"/>
            <w:bottom w:w="0" w:type="dxa"/>
            <w:right w:w="108" w:type="dxa"/>
          </w:tblCellMar>
        </w:tblPrEx>
        <w:trPr>
          <w:trHeight w:val="876"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优惠率（不包含材料费）</w:t>
            </w:r>
          </w:p>
        </w:tc>
        <w:tc>
          <w:tcPr>
            <w:tcW w:w="17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000元</w:t>
            </w:r>
          </w:p>
        </w:tc>
        <w:tc>
          <w:tcPr>
            <w:tcW w:w="15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6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c>
          <w:tcPr>
            <w:tcW w:w="75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720" w:firstLineChars="300"/>
        <w:jc w:val="both"/>
        <w:rPr>
          <w:rFonts w:hint="eastAsia" w:ascii="宋体" w:hAnsi="宋体" w:cs="宋体"/>
          <w:sz w:val="24"/>
          <w:szCs w:val="24"/>
        </w:rPr>
      </w:pPr>
      <w:r>
        <w:rPr>
          <w:rFonts w:hint="eastAsia" w:ascii="宋体" w:hAnsi="宋体" w:cs="宋体"/>
          <w:sz w:val="24"/>
          <w:szCs w:val="24"/>
        </w:rPr>
        <w:t>注</w:t>
      </w: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DC136C9"/>
    <w:rsid w:val="214D2E1E"/>
    <w:rsid w:val="21F73AF2"/>
    <w:rsid w:val="22574413"/>
    <w:rsid w:val="23883F50"/>
    <w:rsid w:val="24C93CD8"/>
    <w:rsid w:val="24E835CF"/>
    <w:rsid w:val="282A37D0"/>
    <w:rsid w:val="2B7C00FD"/>
    <w:rsid w:val="2FF764CB"/>
    <w:rsid w:val="326329B3"/>
    <w:rsid w:val="34481C4C"/>
    <w:rsid w:val="38067ECE"/>
    <w:rsid w:val="414F268B"/>
    <w:rsid w:val="466D1141"/>
    <w:rsid w:val="47614EF9"/>
    <w:rsid w:val="492349FE"/>
    <w:rsid w:val="52631A2B"/>
    <w:rsid w:val="529A772A"/>
    <w:rsid w:val="567534EE"/>
    <w:rsid w:val="59A06F0E"/>
    <w:rsid w:val="5D882CE0"/>
    <w:rsid w:val="620A21E9"/>
    <w:rsid w:val="64A26E4D"/>
    <w:rsid w:val="66296C18"/>
    <w:rsid w:val="6903317D"/>
    <w:rsid w:val="6A715D94"/>
    <w:rsid w:val="6C4E7007"/>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2021-12-01T06:52:01Z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