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烧结机头除尘平台腐蚀隐患整改工程项目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烧结机头除尘平台腐蚀隐患整改</w:t>
      </w:r>
      <w:r>
        <w:rPr>
          <w:rFonts w:hint="eastAsia" w:ascii="宋体" w:hAnsi="宋体"/>
          <w:color w:val="auto"/>
          <w:sz w:val="24"/>
          <w:szCs w:val="22"/>
          <w:lang w:val="en-US" w:eastAsia="zh-CN"/>
        </w:rPr>
        <w:t>工程</w:t>
      </w:r>
      <w:r>
        <w:rPr>
          <w:rFonts w:hint="eastAsia" w:ascii="宋体" w:hAnsi="宋体"/>
          <w:color w:val="auto"/>
          <w:sz w:val="24"/>
          <w:szCs w:val="22"/>
          <w:lang w:eastAsia="zh-CN"/>
        </w:rPr>
        <w:t>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highlight w:val="none"/>
          <w:u w:val="none"/>
        </w:rPr>
        <w:t>工程施工总承包</w:t>
      </w:r>
      <w:r>
        <w:rPr>
          <w:rFonts w:hint="eastAsia" w:ascii="宋体" w:hAnsi="宋体"/>
          <w:bCs/>
          <w:color w:val="auto"/>
          <w:sz w:val="24"/>
          <w:szCs w:val="24"/>
          <w:highlight w:val="none"/>
          <w:u w:val="none"/>
          <w:lang w:val="en-US" w:eastAsia="zh-CN"/>
        </w:rPr>
        <w:t>或</w:t>
      </w:r>
      <w:r>
        <w:rPr>
          <w:rFonts w:hint="eastAsia" w:ascii="宋体" w:hAnsi="宋体"/>
          <w:bCs/>
          <w:color w:val="FF0000"/>
          <w:sz w:val="24"/>
          <w:szCs w:val="24"/>
          <w:highlight w:val="none"/>
          <w:u w:val="none"/>
          <w:lang w:val="en-US" w:eastAsia="zh-CN"/>
        </w:rPr>
        <w:t>建筑工程总承包</w:t>
      </w:r>
      <w:r>
        <w:rPr>
          <w:rFonts w:hint="eastAsia" w:ascii="宋体" w:hAnsi="宋体"/>
          <w:bCs/>
          <w:color w:val="FF0000"/>
          <w:sz w:val="24"/>
          <w:szCs w:val="24"/>
          <w:highlight w:val="none"/>
          <w:u w:val="none"/>
        </w:rPr>
        <w:t>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u w:val="none"/>
          <w:lang w:val="en-US" w:eastAsia="zh-CN"/>
        </w:rPr>
        <w:t>或</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烧结机头除尘平台腐蚀隐患整改工程项目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烧结机头除尘平台腐蚀隐患整改工程项目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包含烧结机头除尘平台原有走道菱形网拆除、新增钢格板，部分平台、走道更换等施工</w:t>
      </w:r>
      <w:r>
        <w:rPr>
          <w:rFonts w:hint="eastAsia" w:ascii="宋体" w:hAnsi="宋体"/>
          <w:color w:val="auto"/>
          <w:lang w:val="en-US" w:eastAsia="zh-CN"/>
        </w:rPr>
        <w:t>。</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1</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 xml:space="preserve">日（暂定）                                          </w:t>
      </w:r>
    </w:p>
    <w:p>
      <w:pPr>
        <w:spacing w:line="360" w:lineRule="exact"/>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w:t>
      </w:r>
      <w:r>
        <w:rPr>
          <w:rFonts w:hint="eastAsia" w:ascii="宋体" w:hAnsi="宋体"/>
          <w:color w:val="auto"/>
        </w:rPr>
        <w:t xml:space="preserve">日                                              </w:t>
      </w:r>
    </w:p>
    <w:p>
      <w:pPr>
        <w:spacing w:line="360" w:lineRule="exact"/>
        <w:rPr>
          <w:rFonts w:hint="eastAsia"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50  </w:t>
      </w:r>
      <w:r>
        <w:rPr>
          <w:rFonts w:hint="eastAsia" w:ascii="宋体" w:hAnsi="宋体"/>
          <w:color w:val="auto"/>
        </w:rPr>
        <w:t>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w:t>
      </w:r>
      <w:r>
        <w:rPr>
          <w:rFonts w:hint="eastAsia" w:ascii="宋体" w:hAnsi="宋体" w:eastAsiaTheme="minorEastAsia" w:cstheme="minorBidi"/>
          <w:bCs/>
          <w:color w:val="FF0000"/>
          <w:kern w:val="2"/>
          <w:sz w:val="21"/>
          <w:szCs w:val="22"/>
          <w:lang w:val="en-US" w:eastAsia="zh-CN" w:bidi="ar-SA"/>
        </w:rPr>
        <w:t>钢格板由发包人提供，其他所有材料由承包人提供</w:t>
      </w:r>
      <w:r>
        <w:rPr>
          <w:rFonts w:hint="eastAsia" w:ascii="宋体" w:hAnsi="宋体" w:eastAsiaTheme="minorEastAsia" w:cstheme="minorBidi"/>
          <w:bCs/>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FF0000"/>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bCs/>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0" w:type="dxa"/>
        <w:shd w:val="clear"/>
        <w:tblLayout w:type="fixed"/>
        <w:tblCellMar>
          <w:top w:w="0" w:type="dxa"/>
          <w:left w:w="0" w:type="dxa"/>
          <w:bottom w:w="0" w:type="dxa"/>
          <w:right w:w="0" w:type="dxa"/>
        </w:tblCellMar>
      </w:tblPr>
      <w:tblGrid>
        <w:gridCol w:w="452"/>
        <w:gridCol w:w="2250"/>
        <w:gridCol w:w="2030"/>
        <w:gridCol w:w="540"/>
        <w:gridCol w:w="930"/>
        <w:gridCol w:w="9923"/>
      </w:tblGrid>
      <w:tr>
        <w:tblPrEx>
          <w:shd w:val="clear"/>
          <w:tblLayout w:type="fixed"/>
          <w:tblCellMar>
            <w:top w:w="0" w:type="dxa"/>
            <w:left w:w="0" w:type="dxa"/>
            <w:bottom w:w="0" w:type="dxa"/>
            <w:right w:w="0" w:type="dxa"/>
          </w:tblCellMar>
        </w:tblPrEx>
        <w:trPr>
          <w:trHeight w:val="405" w:hRule="atLeast"/>
        </w:trPr>
        <w:tc>
          <w:tcPr>
            <w:tcW w:w="1612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烧结机头除尘平台腐蚀隐患整改工程项目报价</w:t>
            </w:r>
            <w:bookmarkStart w:id="3" w:name="_GoBack"/>
            <w:bookmarkEnd w:id="3"/>
            <w:r>
              <w:rPr>
                <w:rFonts w:hint="eastAsia" w:ascii="宋体" w:hAnsi="宋体" w:eastAsia="宋体" w:cs="宋体"/>
                <w:b/>
                <w:i w:val="0"/>
                <w:color w:val="000000"/>
                <w:kern w:val="0"/>
                <w:sz w:val="32"/>
                <w:szCs w:val="32"/>
                <w:u w:val="none"/>
                <w:bdr w:val="none" w:color="auto" w:sz="0" w:space="0"/>
                <w:lang w:val="en-US" w:eastAsia="zh-CN" w:bidi="ar"/>
              </w:rPr>
              <w:t>单</w:t>
            </w:r>
          </w:p>
        </w:tc>
      </w:tr>
      <w:tr>
        <w:tblPrEx>
          <w:shd w:val="clear"/>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20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9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7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钢结构制安</w:t>
            </w:r>
          </w:p>
        </w:tc>
        <w:tc>
          <w:tcPr>
            <w:tcW w:w="20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21110258.01J01-01~02</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9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拦标价：16000元/t。包括平台、梯子、栏杆等所有钢构制安，包括卸车、运输、倒运、制作、安装、除锈、刷漆等涉及的全部工序及人工费、机械费、材料费、措施费、不可竞争费、税金、水电费等全部费用。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7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钢格板安装</w:t>
            </w: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9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拦标价：6000元/t。包括钢格板卸车、运输、倒运、安装等涉及的全部工序及人工费、机械费、材料费（不含钢格板材料费）、措施费、不可竞争费、税金、水电费等全部费用。</w:t>
            </w:r>
          </w:p>
        </w:tc>
      </w:tr>
      <w:tr>
        <w:tblPrEx>
          <w:shd w:val="clear"/>
          <w:tblLayout w:type="fixed"/>
          <w:tblCellMar>
            <w:top w:w="0" w:type="dxa"/>
            <w:left w:w="0" w:type="dxa"/>
            <w:bottom w:w="0" w:type="dxa"/>
            <w:right w:w="0" w:type="dxa"/>
          </w:tblCellMar>
        </w:tblPrEx>
        <w:trPr>
          <w:trHeight w:val="7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钢结构拆除分解</w:t>
            </w: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9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2000元/t。包括拆除、分解成块（600mm以内）、运输、倒运等涉及的全部工序及人工费、机械费、材料费、措施费、不可竞争费、税金、水电费等全部费用。由施工现场送至厂内指定地点（以磅单为结算依据）。</w:t>
            </w:r>
          </w:p>
        </w:tc>
      </w:tr>
      <w:tr>
        <w:tblPrEx>
          <w:shd w:val="clear"/>
          <w:tblLayout w:type="fixed"/>
          <w:tblCellMar>
            <w:top w:w="0" w:type="dxa"/>
            <w:left w:w="0" w:type="dxa"/>
            <w:bottom w:w="0" w:type="dxa"/>
            <w:right w:w="0" w:type="dxa"/>
          </w:tblCellMar>
        </w:tblPrEx>
        <w:trPr>
          <w:trHeight w:val="7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走道菱形网拆除分解</w:t>
            </w: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1150</w:t>
            </w:r>
          </w:p>
        </w:tc>
        <w:tc>
          <w:tcPr>
            <w:tcW w:w="9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拦标价：20元/m2。包括拆除、分解成块（600mm以内）、运输、倒运等涉及的全部工序及人工费、机械费、材料费、措施费、不可竞争费、税金、水电费等全部费用。由施工现场送至厂内指定地点。</w:t>
            </w:r>
          </w:p>
        </w:tc>
      </w:tr>
      <w:tr>
        <w:tblPrEx>
          <w:shd w:val="clear"/>
          <w:tblLayout w:type="fixed"/>
          <w:tblCellMar>
            <w:top w:w="0" w:type="dxa"/>
            <w:left w:w="0" w:type="dxa"/>
            <w:bottom w:w="0" w:type="dxa"/>
            <w:right w:w="0" w:type="dxa"/>
          </w:tblCellMar>
        </w:tblPrEx>
        <w:trPr>
          <w:trHeight w:val="7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暂估金额50000元</w:t>
            </w:r>
          </w:p>
        </w:tc>
        <w:tc>
          <w:tcPr>
            <w:tcW w:w="9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901C8"/>
    <w:rsid w:val="0DFC1491"/>
    <w:rsid w:val="0E4F2C23"/>
    <w:rsid w:val="0EC46B13"/>
    <w:rsid w:val="0F454D3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CA5289B"/>
    <w:rsid w:val="5D634D0C"/>
    <w:rsid w:val="5E513B46"/>
    <w:rsid w:val="5F533CAB"/>
    <w:rsid w:val="60440571"/>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2021-12-29T08:10:20Z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