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both"/>
        <w:rPr>
          <w:rFonts w:hint="eastAsia" w:ascii="宋体" w:hAnsi="宋体" w:eastAsia="宋体" w:cs="宋体"/>
          <w:b/>
          <w:bCs/>
          <w:color w:val="2A2A2A"/>
          <w:kern w:val="0"/>
          <w:sz w:val="44"/>
          <w:szCs w:val="44"/>
        </w:rPr>
      </w:pPr>
    </w:p>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sz w:val="30"/>
          <w:szCs w:val="30"/>
          <w:u w:val="none"/>
          <w:lang w:eastAsia="zh-CN"/>
        </w:rPr>
        <w:t>铸管废砂再生利用设备安装工程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201009ZGFSSBAZGC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bookmarkStart w:id="3" w:name="_GoBack"/>
      <w:bookmarkEnd w:id="3"/>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olor w:val="FF0000"/>
          <w:sz w:val="24"/>
          <w:u w:val="none"/>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u w:val="none"/>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highlight w:val="none"/>
          <w:u w:val="none"/>
          <w:lang w:val="en-US" w:eastAsia="zh-CN"/>
        </w:rPr>
        <w:t>机电</w:t>
      </w:r>
      <w:r>
        <w:rPr>
          <w:rFonts w:hint="eastAsia" w:ascii="宋体" w:hAnsi="宋体"/>
          <w:bCs/>
          <w:color w:val="FF0000"/>
          <w:sz w:val="24"/>
          <w:szCs w:val="24"/>
          <w:highlight w:val="none"/>
          <w:u w:val="none"/>
        </w:rPr>
        <w:t>工程</w:t>
      </w:r>
      <w:r>
        <w:rPr>
          <w:rFonts w:hint="eastAsia" w:ascii="宋体" w:hAnsi="宋体"/>
          <w:bCs/>
          <w:sz w:val="24"/>
          <w:szCs w:val="24"/>
          <w:highlight w:val="none"/>
          <w:u w:val="none"/>
        </w:rPr>
        <w:t>施工总承包叁级及以上</w:t>
      </w:r>
      <w:r>
        <w:rPr>
          <w:rFonts w:hint="eastAsia" w:ascii="宋体" w:hAnsi="宋体"/>
          <w:bCs/>
          <w:sz w:val="24"/>
          <w:szCs w:val="24"/>
          <w:highlight w:val="none"/>
          <w:lang w:val="en-US" w:eastAsia="zh-CN"/>
        </w:rPr>
        <w:t>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机电工程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06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13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widowControl/>
        <w:shd w:val="clear" w:color="auto" w:fill="FFFFFF"/>
        <w:spacing w:line="440" w:lineRule="exact"/>
        <w:ind w:left="482"/>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宋体"/>
          <w:color w:val="FF0000"/>
          <w:sz w:val="24"/>
          <w:szCs w:val="24"/>
          <w:u w:val="none"/>
          <w:lang w:eastAsia="zh-CN"/>
        </w:rPr>
        <w:t>铸管废砂再生利用设备安装工程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宋体"/>
          <w:color w:val="FF0000"/>
          <w:sz w:val="24"/>
          <w:szCs w:val="24"/>
          <w:u w:val="none"/>
          <w:lang w:eastAsia="zh-CN"/>
        </w:rPr>
        <w:t>铸管废砂再生利用设备安装工程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宋体"/>
          <w:color w:val="FF0000"/>
          <w:sz w:val="24"/>
          <w:szCs w:val="24"/>
          <w:u w:val="none"/>
          <w:lang w:eastAsia="zh-CN"/>
        </w:rPr>
        <w:t>铸管废砂再生利用设备安装工程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01</w:t>
      </w:r>
      <w:r>
        <w:rPr>
          <w:rFonts w:hint="eastAsia" w:ascii="宋体" w:hAnsi="宋体" w:cs="宋体"/>
          <w:bCs/>
          <w:color w:val="FF0000"/>
          <w:kern w:val="36"/>
        </w:rPr>
        <w:t>月</w:t>
      </w:r>
      <w:r>
        <w:rPr>
          <w:rFonts w:hint="eastAsia" w:ascii="宋体" w:hAnsi="宋体" w:cs="宋体"/>
          <w:bCs/>
          <w:color w:val="FF0000"/>
          <w:kern w:val="36"/>
          <w:u w:val="single"/>
          <w:lang w:val="en-US" w:eastAsia="zh-CN"/>
        </w:rPr>
        <w:t>22</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w:t>
      </w:r>
      <w:r>
        <w:rPr>
          <w:rFonts w:hint="eastAsia" w:ascii="宋体" w:hAnsi="宋体"/>
          <w:lang w:eastAsia="zh-CN"/>
        </w:rPr>
        <w:t>振动破碎机、皮带输送机、悬挂式磁选机、斗式提升机、振动给料机、双层烘干滚筒、振动冷却床、直线振动筛、复合破碎机、带式磁选机、螺旋给料机、卧室焙烧炉、沸腾冷却床、除尘系统</w:t>
      </w:r>
      <w:r>
        <w:rPr>
          <w:rFonts w:hint="eastAsia" w:ascii="宋体" w:hAnsi="宋体"/>
          <w:lang w:val="en-US" w:eastAsia="zh-CN"/>
        </w:rPr>
        <w:t>等设备安装，烟囱、支架、除尘罩、平台、梯子、栏杆、滑动支托、管道支架、吊架、管卡等钢结构制安，框架基础制作，除尘管道制安，电气安装</w:t>
      </w:r>
      <w:r>
        <w:rPr>
          <w:rFonts w:hint="eastAsia" w:ascii="宋体" w:hAnsi="宋体"/>
          <w:lang w:eastAsia="zh-CN"/>
        </w:rPr>
        <w:t>等全部工程</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 202</w:t>
      </w:r>
      <w:r>
        <w:rPr>
          <w:rFonts w:hint="eastAsia" w:ascii="宋体" w:hAnsi="宋体" w:cs="宋体"/>
          <w:kern w:val="36"/>
          <w:lang w:val="en-US" w:eastAsia="zh-CN"/>
        </w:rPr>
        <w:t>2</w:t>
      </w:r>
      <w:r>
        <w:rPr>
          <w:rFonts w:hint="eastAsia" w:ascii="宋体" w:hAnsi="宋体" w:cs="宋体"/>
          <w:kern w:val="36"/>
        </w:rPr>
        <w:t>-</w:t>
      </w:r>
      <w:r>
        <w:rPr>
          <w:rFonts w:hint="eastAsia" w:ascii="宋体" w:hAnsi="宋体" w:cs="宋体"/>
          <w:kern w:val="36"/>
          <w:lang w:val="en-US" w:eastAsia="zh-CN"/>
        </w:rPr>
        <w:t>2</w:t>
      </w:r>
      <w:r>
        <w:rPr>
          <w:rFonts w:hint="eastAsia" w:ascii="宋体" w:hAnsi="宋体" w:cs="宋体"/>
          <w:kern w:val="36"/>
        </w:rPr>
        <w:t>-</w:t>
      </w:r>
      <w:r>
        <w:rPr>
          <w:rFonts w:hint="eastAsia" w:ascii="宋体" w:hAnsi="宋体" w:cs="宋体"/>
          <w:kern w:val="36"/>
          <w:lang w:val="en-US" w:eastAsia="zh-CN"/>
        </w:rPr>
        <w:t>28</w:t>
      </w:r>
      <w:r>
        <w:rPr>
          <w:rFonts w:hint="eastAsia" w:ascii="宋体" w:hAnsi="宋体" w:cs="宋体"/>
          <w:kern w:val="36"/>
        </w:rPr>
        <w:t xml:space="preserve">            （暂定）                                          </w:t>
      </w:r>
    </w:p>
    <w:p>
      <w:pPr>
        <w:spacing w:line="360" w:lineRule="exact"/>
        <w:rPr>
          <w:rFonts w:hint="eastAsia" w:ascii="宋体" w:hAnsi="宋体" w:cs="宋体"/>
          <w:kern w:val="36"/>
        </w:rPr>
      </w:pPr>
      <w:r>
        <w:rPr>
          <w:rFonts w:hint="eastAsia" w:ascii="宋体" w:hAnsi="宋体" w:cs="宋体"/>
          <w:kern w:val="36"/>
        </w:rPr>
        <w:t>竣工日期： 202</w:t>
      </w:r>
      <w:r>
        <w:rPr>
          <w:rFonts w:hint="eastAsia" w:ascii="宋体" w:hAnsi="宋体" w:cs="宋体"/>
          <w:kern w:val="36"/>
          <w:lang w:val="en-US" w:eastAsia="zh-CN"/>
        </w:rPr>
        <w:t>2</w:t>
      </w:r>
      <w:r>
        <w:rPr>
          <w:rFonts w:hint="eastAsia" w:ascii="宋体" w:hAnsi="宋体" w:cs="宋体"/>
          <w:kern w:val="36"/>
        </w:rPr>
        <w:t>-</w:t>
      </w:r>
      <w:r>
        <w:rPr>
          <w:rFonts w:hint="eastAsia" w:ascii="宋体" w:hAnsi="宋体" w:cs="宋体"/>
          <w:kern w:val="36"/>
          <w:lang w:val="en-US" w:eastAsia="zh-CN"/>
        </w:rPr>
        <w:t>4</w:t>
      </w:r>
      <w:r>
        <w:rPr>
          <w:rFonts w:hint="eastAsia" w:ascii="宋体" w:hAnsi="宋体" w:cs="宋体"/>
          <w:kern w:val="36"/>
        </w:rPr>
        <w:t>-</w:t>
      </w:r>
      <w:r>
        <w:rPr>
          <w:rFonts w:hint="eastAsia" w:ascii="宋体" w:hAnsi="宋体" w:cs="宋体"/>
          <w:kern w:val="36"/>
          <w:lang w:val="en-US" w:eastAsia="zh-CN"/>
        </w:rPr>
        <w:t>29</w:t>
      </w:r>
      <w:r>
        <w:rPr>
          <w:rFonts w:hint="eastAsia" w:ascii="宋体" w:hAnsi="宋体" w:cs="宋体"/>
          <w:kern w:val="36"/>
        </w:rPr>
        <w:t xml:space="preserve">                                                         </w:t>
      </w:r>
    </w:p>
    <w:p>
      <w:pPr>
        <w:spacing w:line="360" w:lineRule="exact"/>
        <w:rPr>
          <w:rFonts w:ascii="宋体" w:hAnsi="宋体"/>
        </w:rPr>
      </w:pPr>
      <w:r>
        <w:rPr>
          <w:rFonts w:hint="eastAsia" w:ascii="宋体" w:hAnsi="宋体" w:cs="宋体"/>
          <w:kern w:val="36"/>
        </w:rPr>
        <w:t xml:space="preserve">合同工期总日历天数 </w:t>
      </w:r>
      <w:r>
        <w:rPr>
          <w:rFonts w:hint="eastAsia" w:ascii="宋体" w:hAnsi="宋体" w:cs="宋体"/>
          <w:kern w:val="36"/>
          <w:lang w:val="en-US" w:eastAsia="zh-CN"/>
        </w:rPr>
        <w:t>60</w:t>
      </w:r>
      <w:r>
        <w:rPr>
          <w:rFonts w:hint="eastAsia" w:ascii="宋体" w:hAnsi="宋体" w:cs="宋体"/>
          <w:kern w:val="36"/>
        </w:rPr>
        <w:t xml:space="preserve">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该工程所有材料（除阀门外）由承包人提供。承包人需优先领用发包人非标定尺和不成捆钢筋，若发包人不能及时提供所需材料，承包方上报自购证明报告，经发包人同意后可由承包人提供。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单价包干部分材料价差除钢材外不予调整。钢材价格以2021年第11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宋体" w:hAnsi="宋体" w:eastAsiaTheme="minorEastAsia" w:cstheme="minorBidi"/>
          <w:bCs/>
          <w:kern w:val="2"/>
          <w:sz w:val="21"/>
          <w:szCs w:val="22"/>
          <w:lang w:val="en-US" w:eastAsia="zh-CN" w:bidi="ar-SA"/>
        </w:rPr>
        <w:t>13. 本次招</w:t>
      </w:r>
      <w:r>
        <w:rPr>
          <w:rFonts w:hint="eastAsia" w:asciiTheme="minorHAnsi" w:hAnsiTheme="minorHAnsi" w:eastAsiaTheme="minorEastAsia" w:cstheme="minorBidi"/>
          <w:bCs/>
          <w:kern w:val="36"/>
          <w:sz w:val="21"/>
          <w:szCs w:val="21"/>
          <w:lang w:val="en-US" w:eastAsia="zh-CN" w:bidi="ar-SA"/>
        </w:rPr>
        <w:t>标采取综合评分的方式进行评标，评分标准按以下</w:t>
      </w:r>
      <w:r>
        <w:rPr>
          <w:rFonts w:hint="eastAsia"/>
          <w:bCs/>
          <w:kern w:val="36"/>
          <w:szCs w:val="21"/>
        </w:rPr>
        <w:t>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default" w:eastAsiaTheme="minorEastAsia"/>
          <w:lang w:val="en-US" w:eastAsia="zh-CN"/>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ind w:firstLine="420" w:firstLineChars="200"/>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000000"/>
          <w:lang w:val="en-US" w:eastAsia="zh-CN"/>
        </w:rPr>
        <w:t>贰</w:t>
      </w:r>
      <w:r>
        <w:rPr>
          <w:rFonts w:hint="eastAsia" w:ascii="宋体" w:hAnsi="宋体" w:cs="宋体"/>
          <w:color w:val="000000"/>
        </w:rPr>
        <w:t>仟圆整（¥：</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000000"/>
          <w:lang w:val="en-US" w:eastAsia="zh-CN"/>
        </w:rPr>
        <w:t>伍</w:t>
      </w:r>
      <w:r>
        <w:rPr>
          <w:rFonts w:hint="eastAsia" w:ascii="宋体" w:hAnsi="宋体" w:cs="宋体"/>
          <w:color w:val="000000"/>
        </w:rPr>
        <w:t>仟圆整（¥：</w:t>
      </w:r>
      <w:r>
        <w:rPr>
          <w:rFonts w:hint="eastAsia" w:ascii="宋体" w:hAnsi="宋体" w:cs="宋体"/>
          <w:color w:val="000000"/>
          <w:lang w:val="en-US" w:eastAsia="zh-CN"/>
        </w:rPr>
        <w:t>5</w:t>
      </w:r>
      <w:r>
        <w:rPr>
          <w:rFonts w:hint="eastAsia" w:ascii="宋体" w:hAnsi="宋体" w:cs="宋体"/>
          <w:color w:val="000000"/>
        </w:rPr>
        <w:t>0</w:t>
      </w:r>
      <w:r>
        <w:rPr>
          <w:rFonts w:hint="eastAsia" w:ascii="宋体" w:hAnsi="宋体" w:cs="宋体"/>
          <w:color w:val="000000"/>
          <w:lang w:val="en-US" w:eastAsia="zh-CN"/>
        </w:rPr>
        <w:t>0</w:t>
      </w:r>
      <w:r>
        <w:rPr>
          <w:rFonts w:hint="eastAsia" w:ascii="宋体" w:hAnsi="宋体" w:cs="宋体"/>
          <w:color w:val="000000"/>
        </w:rPr>
        <w:t>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本项目拦标价详见报价单，超过综合单价拦标价及低于优惠率拦标价的作废标处理，单价与总价不对应的，以单价累计结果为准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铸管废砂再生利用设备安装</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767" w:tblpY="345"/>
        <w:tblOverlap w:val="never"/>
        <w:tblW w:w="15750" w:type="dxa"/>
        <w:tblInd w:w="0" w:type="dxa"/>
        <w:tblLayout w:type="fixed"/>
        <w:tblCellMar>
          <w:top w:w="0" w:type="dxa"/>
          <w:left w:w="108" w:type="dxa"/>
          <w:bottom w:w="0" w:type="dxa"/>
          <w:right w:w="108" w:type="dxa"/>
        </w:tblCellMar>
      </w:tblPr>
      <w:tblGrid>
        <w:gridCol w:w="812"/>
        <w:gridCol w:w="1713"/>
        <w:gridCol w:w="712"/>
        <w:gridCol w:w="900"/>
        <w:gridCol w:w="1300"/>
        <w:gridCol w:w="1400"/>
        <w:gridCol w:w="8913"/>
      </w:tblGrid>
      <w:tr>
        <w:tblPrEx>
          <w:tblLayout w:type="fixed"/>
          <w:tblCellMar>
            <w:top w:w="0" w:type="dxa"/>
            <w:left w:w="108" w:type="dxa"/>
            <w:bottom w:w="0" w:type="dxa"/>
            <w:right w:w="108" w:type="dxa"/>
          </w:tblCellMar>
        </w:tblPrEx>
        <w:trPr>
          <w:trHeight w:val="301" w:hRule="atLeast"/>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序号</w:t>
            </w:r>
          </w:p>
        </w:tc>
        <w:tc>
          <w:tcPr>
            <w:tcW w:w="1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分项名称</w:t>
            </w:r>
          </w:p>
        </w:tc>
        <w:tc>
          <w:tcPr>
            <w:tcW w:w="7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单位</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暂估工程量</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color w:val="000000"/>
                <w:kern w:val="0"/>
                <w:sz w:val="22"/>
                <w:szCs w:val="22"/>
                <w:lang w:bidi="ar"/>
              </w:rPr>
            </w:pPr>
            <w:r>
              <w:rPr>
                <w:rFonts w:hint="eastAsia" w:ascii="宋体" w:hAnsi="宋体" w:eastAsia="宋体" w:cs="宋体"/>
                <w:b/>
                <w:bCs/>
                <w:i w:val="0"/>
                <w:iCs w:val="0"/>
                <w:color w:val="000000"/>
                <w:kern w:val="0"/>
                <w:sz w:val="22"/>
                <w:szCs w:val="22"/>
                <w:u w:val="none"/>
                <w:lang w:val="en-US" w:eastAsia="zh-CN" w:bidi="ar"/>
              </w:rPr>
              <w:t>拦标价</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报价</w:t>
            </w:r>
          </w:p>
        </w:tc>
        <w:tc>
          <w:tcPr>
            <w:tcW w:w="89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工作内容</w:t>
            </w:r>
          </w:p>
        </w:tc>
      </w:tr>
      <w:tr>
        <w:tblPrEx>
          <w:tblLayout w:type="fixed"/>
          <w:tblCellMar>
            <w:top w:w="0" w:type="dxa"/>
            <w:left w:w="108" w:type="dxa"/>
            <w:bottom w:w="0" w:type="dxa"/>
            <w:right w:w="108" w:type="dxa"/>
          </w:tblCellMar>
        </w:tblPrEx>
        <w:trPr>
          <w:trHeight w:val="234" w:hRule="atLeast"/>
        </w:trPr>
        <w:tc>
          <w:tcPr>
            <w:tcW w:w="15750"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一、综合单价部分</w:t>
            </w:r>
          </w:p>
        </w:tc>
      </w:tr>
      <w:tr>
        <w:tblPrEx>
          <w:tblLayout w:type="fixed"/>
          <w:tblCellMar>
            <w:top w:w="0" w:type="dxa"/>
            <w:left w:w="108" w:type="dxa"/>
            <w:bottom w:w="0" w:type="dxa"/>
            <w:right w:w="108" w:type="dxa"/>
          </w:tblCellMar>
        </w:tblPrEx>
        <w:trPr>
          <w:trHeight w:val="552" w:hRule="atLeast"/>
        </w:trPr>
        <w:tc>
          <w:tcPr>
            <w:tcW w:w="812"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设备安装</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2"/>
                <w:szCs w:val="22"/>
                <w:u w:val="none"/>
                <w:lang w:val="en-US" w:eastAsia="zh-CN" w:bidi="ar"/>
              </w:rPr>
              <w:t>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2100元/t</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2"/>
                <w:szCs w:val="22"/>
              </w:rPr>
            </w:pPr>
            <w:r>
              <w:rPr>
                <w:rFonts w:hint="eastAsia" w:ascii="宋体" w:hAnsi="宋体" w:eastAsia="宋体" w:cs="宋体"/>
                <w:i w:val="0"/>
                <w:iCs w:val="0"/>
                <w:color w:val="000000"/>
                <w:kern w:val="0"/>
                <w:sz w:val="22"/>
                <w:szCs w:val="22"/>
                <w:u w:val="none"/>
                <w:lang w:val="en-US" w:eastAsia="zh-CN" w:bidi="ar"/>
              </w:rPr>
              <w:t>元/t</w:t>
            </w:r>
          </w:p>
        </w:tc>
        <w:tc>
          <w:tcPr>
            <w:tcW w:w="8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r>
              <w:rPr>
                <w:rFonts w:hint="eastAsia" w:ascii="宋体" w:hAnsi="宋体" w:eastAsia="宋体" w:cs="宋体"/>
                <w:i w:val="0"/>
                <w:iCs w:val="0"/>
                <w:color w:val="000000"/>
                <w:kern w:val="0"/>
                <w:sz w:val="22"/>
                <w:szCs w:val="22"/>
                <w:u w:val="none"/>
                <w:lang w:val="en-US" w:eastAsia="zh-CN" w:bidi="ar"/>
              </w:rPr>
              <w:t>包括振动破碎机、皮带输送机、悬挂式磁选机、斗式提升机、振动给料机、双层烘干滚筒、振动冷却床、直线振动筛、复合破碎机、带式磁选机、螺旋给料机、卧室焙烧炉、沸腾冷却床、除尘系统设备、砂库、缓存库等设备的卸车、运输、倒运、检验、安装、调试、标识等涉及的全部工序及人工费、机械费、材料费、措施费、不可竞争费、税金、水电费等全部费用。（兰科供货）</w:t>
            </w:r>
          </w:p>
        </w:tc>
      </w:tr>
      <w:tr>
        <w:tblPrEx>
          <w:tblLayout w:type="fixed"/>
          <w:tblCellMar>
            <w:top w:w="0" w:type="dxa"/>
            <w:left w:w="108" w:type="dxa"/>
            <w:bottom w:w="0" w:type="dxa"/>
            <w:right w:w="108" w:type="dxa"/>
          </w:tblCellMar>
        </w:tblPrEx>
        <w:trPr>
          <w:trHeight w:val="505" w:hRule="atLeast"/>
        </w:trPr>
        <w:tc>
          <w:tcPr>
            <w:tcW w:w="812"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钢结构制安</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2"/>
                <w:szCs w:val="22"/>
                <w:u w:val="none"/>
                <w:lang w:val="en-US" w:eastAsia="zh-CN" w:bidi="ar"/>
              </w:rPr>
              <w:t>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90</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13000元/t</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2"/>
                <w:szCs w:val="22"/>
              </w:rPr>
            </w:pPr>
            <w:r>
              <w:rPr>
                <w:rFonts w:hint="eastAsia" w:ascii="宋体" w:hAnsi="宋体" w:eastAsia="宋体" w:cs="宋体"/>
                <w:i w:val="0"/>
                <w:iCs w:val="0"/>
                <w:color w:val="000000"/>
                <w:kern w:val="0"/>
                <w:sz w:val="22"/>
                <w:szCs w:val="22"/>
                <w:u w:val="none"/>
                <w:lang w:val="en-US" w:eastAsia="zh-CN" w:bidi="ar"/>
              </w:rPr>
              <w:t>元/t</w:t>
            </w:r>
          </w:p>
        </w:tc>
        <w:tc>
          <w:tcPr>
            <w:tcW w:w="8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2"/>
                <w:szCs w:val="22"/>
                <w:u w:val="none"/>
                <w:lang w:val="en-US" w:eastAsia="zh-CN" w:bidi="ar"/>
              </w:rPr>
              <w:t>包括烟囱、支架、除尘罩、平台、梯子、栏杆、滑动支托、管道支架、吊架、管卡等所有钢结构卸车、运输、倒运、制作、安装、除锈、刷漆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535" w:hRule="atLeast"/>
        </w:trPr>
        <w:tc>
          <w:tcPr>
            <w:tcW w:w="812"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DN100-DN200（含）阀门安装</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2"/>
                <w:szCs w:val="22"/>
                <w:u w:val="none"/>
                <w:lang w:val="en-US" w:eastAsia="zh-CN" w:bidi="ar"/>
              </w:rPr>
              <w:t>21</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850元/套</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2"/>
                <w:szCs w:val="22"/>
              </w:rPr>
            </w:pPr>
            <w:r>
              <w:rPr>
                <w:rFonts w:hint="eastAsia" w:ascii="宋体" w:hAnsi="宋体" w:eastAsia="宋体" w:cs="宋体"/>
                <w:i w:val="0"/>
                <w:iCs w:val="0"/>
                <w:color w:val="000000"/>
                <w:kern w:val="0"/>
                <w:sz w:val="22"/>
                <w:szCs w:val="22"/>
                <w:u w:val="none"/>
                <w:lang w:val="en-US" w:eastAsia="zh-CN" w:bidi="ar"/>
              </w:rPr>
              <w:t>元/套</w:t>
            </w:r>
          </w:p>
        </w:tc>
        <w:tc>
          <w:tcPr>
            <w:tcW w:w="8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2"/>
                <w:szCs w:val="22"/>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Layout w:type="fixed"/>
          <w:tblCellMar>
            <w:top w:w="0" w:type="dxa"/>
            <w:left w:w="108" w:type="dxa"/>
            <w:bottom w:w="0" w:type="dxa"/>
            <w:right w:w="108" w:type="dxa"/>
          </w:tblCellMar>
        </w:tblPrEx>
        <w:trPr>
          <w:trHeight w:val="491"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u w:val="single"/>
              </w:rPr>
            </w:pPr>
            <w:r>
              <w:rPr>
                <w:rFonts w:hint="eastAsia" w:ascii="宋体" w:hAnsi="宋体" w:eastAsia="宋体" w:cs="宋体"/>
                <w:i w:val="0"/>
                <w:iCs w:val="0"/>
                <w:color w:val="000000"/>
                <w:kern w:val="0"/>
                <w:sz w:val="22"/>
                <w:szCs w:val="22"/>
                <w:u w:val="none"/>
                <w:lang w:val="en-US" w:eastAsia="zh-CN" w:bidi="ar"/>
              </w:rPr>
              <w:t>DN200-DN500（含）阀门安装</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2"/>
                <w:szCs w:val="22"/>
                <w:u w:val="none"/>
                <w:lang w:val="en-US" w:eastAsia="zh-CN" w:bidi="ar"/>
              </w:rPr>
              <w:t>4</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2000元/套</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2"/>
                <w:szCs w:val="22"/>
              </w:rPr>
            </w:pPr>
            <w:r>
              <w:rPr>
                <w:rFonts w:hint="eastAsia" w:ascii="宋体" w:hAnsi="宋体" w:eastAsia="宋体" w:cs="宋体"/>
                <w:i w:val="0"/>
                <w:iCs w:val="0"/>
                <w:color w:val="000000"/>
                <w:kern w:val="0"/>
                <w:sz w:val="22"/>
                <w:szCs w:val="22"/>
                <w:u w:val="none"/>
                <w:lang w:val="en-US" w:eastAsia="zh-CN" w:bidi="ar"/>
              </w:rPr>
              <w:t>元/套</w:t>
            </w:r>
          </w:p>
        </w:tc>
        <w:tc>
          <w:tcPr>
            <w:tcW w:w="8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2"/>
                <w:szCs w:val="22"/>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Layout w:type="fixed"/>
          <w:tblCellMar>
            <w:top w:w="0" w:type="dxa"/>
            <w:left w:w="108" w:type="dxa"/>
            <w:bottom w:w="0" w:type="dxa"/>
            <w:right w:w="108" w:type="dxa"/>
          </w:tblCellMar>
        </w:tblPrEx>
        <w:trPr>
          <w:trHeight w:val="525"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DN500以上阀门安装</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2</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6500元/套</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元/套</w:t>
            </w:r>
          </w:p>
        </w:tc>
        <w:tc>
          <w:tcPr>
            <w:tcW w:w="8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Layout w:type="fixed"/>
          <w:tblCellMar>
            <w:top w:w="0" w:type="dxa"/>
            <w:left w:w="108" w:type="dxa"/>
            <w:bottom w:w="0" w:type="dxa"/>
            <w:right w:w="108" w:type="dxa"/>
          </w:tblCellMar>
        </w:tblPrEx>
        <w:trPr>
          <w:trHeight w:val="541"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圆形、方型除尘管道制作安装</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t</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32</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14500元/t</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元/t</w:t>
            </w:r>
          </w:p>
        </w:tc>
        <w:tc>
          <w:tcPr>
            <w:tcW w:w="8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包括直管段、三通、弯头、异径过渡段、天圆地方、管道连接法兰、清扫口等的卸车、运输、倒运、制作、安装、吹扫、除锈刷漆、标识等涉及的全部工序及人工费、机械费、材料费、措施费、不可竞争费、税金、水电费等全部费用。（包含厂房开洞与封堵）</w:t>
            </w:r>
          </w:p>
        </w:tc>
      </w:tr>
      <w:tr>
        <w:tblPrEx>
          <w:tblLayout w:type="fixed"/>
          <w:tblCellMar>
            <w:top w:w="0" w:type="dxa"/>
            <w:left w:w="108" w:type="dxa"/>
            <w:bottom w:w="0" w:type="dxa"/>
            <w:right w:w="108" w:type="dxa"/>
          </w:tblCellMar>
        </w:tblPrEx>
        <w:trPr>
          <w:trHeight w:val="464" w:hRule="atLeast"/>
        </w:trPr>
        <w:tc>
          <w:tcPr>
            <w:tcW w:w="15750"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二、除综合单价外工程量</w:t>
            </w:r>
          </w:p>
        </w:tc>
      </w:tr>
      <w:tr>
        <w:tblPrEx>
          <w:tblLayout w:type="fixed"/>
          <w:tblCellMar>
            <w:top w:w="0" w:type="dxa"/>
            <w:left w:w="108" w:type="dxa"/>
            <w:bottom w:w="0" w:type="dxa"/>
            <w:right w:w="108" w:type="dxa"/>
          </w:tblCellMar>
        </w:tblPrEx>
        <w:trPr>
          <w:trHeight w:val="513"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优惠率（不包含材料费）</w:t>
            </w:r>
          </w:p>
        </w:tc>
        <w:tc>
          <w:tcPr>
            <w:tcW w:w="16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暂估金额</w:t>
            </w:r>
            <w:r>
              <w:rPr>
                <w:rFonts w:hint="eastAsia" w:ascii="宋体" w:hAnsi="宋体" w:eastAsia="宋体" w:cs="宋体"/>
                <w:i w:val="0"/>
                <w:iCs w:val="0"/>
                <w:color w:val="000000"/>
                <w:kern w:val="0"/>
                <w:sz w:val="22"/>
                <w:szCs w:val="22"/>
                <w:u w:val="single"/>
                <w:lang w:val="en-US" w:eastAsia="zh-CN" w:bidi="ar"/>
              </w:rPr>
              <w:t>160000</w:t>
            </w:r>
            <w:r>
              <w:rPr>
                <w:rFonts w:hint="eastAsia" w:ascii="宋体" w:hAnsi="宋体" w:eastAsia="宋体" w:cs="宋体"/>
                <w:i w:val="0"/>
                <w:iCs w:val="0"/>
                <w:color w:val="000000"/>
                <w:kern w:val="0"/>
                <w:sz w:val="22"/>
                <w:szCs w:val="22"/>
                <w:u w:val="none"/>
                <w:lang w:val="en-US" w:eastAsia="zh-CN" w:bidi="ar"/>
              </w:rPr>
              <w:t>元</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优</w:t>
            </w:r>
            <w:r>
              <w:rPr>
                <w:rFonts w:hint="eastAsia" w:ascii="宋体" w:hAnsi="宋体" w:cs="宋体"/>
                <w:i w:val="0"/>
                <w:iCs w:val="0"/>
                <w:color w:val="000000"/>
                <w:kern w:val="0"/>
                <w:sz w:val="22"/>
                <w:szCs w:val="22"/>
                <w:u w:val="none"/>
                <w:lang w:val="en-US" w:eastAsia="zh-CN" w:bidi="ar"/>
              </w:rPr>
              <w:t>惠</w:t>
            </w:r>
            <w:r>
              <w:rPr>
                <w:rStyle w:val="35"/>
                <w:rFonts w:ascii="宋体" w:hAnsi="宋体" w:eastAsia="宋体" w:cs="宋体"/>
                <w:sz w:val="22"/>
                <w:szCs w:val="22"/>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w:t>
            </w:r>
          </w:p>
        </w:tc>
        <w:tc>
          <w:tcPr>
            <w:tcW w:w="8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执行2018版安徽省建设工程计价定额及配套费用定额，材料费不参与总价优惠。措施项目费以确认形式据实计取，二次搬运费不计取。（含电气安装等）</w:t>
            </w:r>
          </w:p>
        </w:tc>
      </w:tr>
    </w:tbl>
    <w:p>
      <w:pPr>
        <w:pStyle w:val="2"/>
        <w:widowControl w:val="0"/>
        <w:numPr>
          <w:ilvl w:val="0"/>
          <w:numId w:val="0"/>
        </w:numPr>
        <w:spacing w:after="120"/>
        <w:ind w:firstLine="3360" w:firstLineChars="1400"/>
        <w:jc w:val="both"/>
        <w:rPr>
          <w:rFonts w:hint="eastAsia" w:ascii="宋体" w:hAnsi="宋体" w:cs="宋体"/>
          <w:sz w:val="24"/>
          <w:szCs w:val="24"/>
        </w:rPr>
      </w:pPr>
      <w:r>
        <w:rPr>
          <w:rFonts w:hint="eastAsia" w:ascii="宋体" w:hAnsi="宋体" w:cs="宋体"/>
          <w:sz w:val="24"/>
          <w:szCs w:val="24"/>
        </w:rPr>
        <w:t>注</w:t>
      </w: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r>
        <w:rPr>
          <w:rFonts w:hint="eastAsia" w:ascii="宋体" w:hAnsi="宋体" w:cs="宋体"/>
          <w:sz w:val="24"/>
          <w:szCs w:val="24"/>
        </w:rPr>
        <w:t>：</w:t>
      </w:r>
    </w:p>
    <w:p>
      <w:pPr>
        <w:pStyle w:val="2"/>
        <w:widowControl w:val="0"/>
        <w:numPr>
          <w:ilvl w:val="0"/>
          <w:numId w:val="0"/>
        </w:numPr>
        <w:spacing w:after="120"/>
        <w:ind w:firstLine="3360" w:firstLineChars="1400"/>
        <w:jc w:val="both"/>
        <w:rPr>
          <w:rFonts w:hint="eastAsia"/>
        </w:rPr>
      </w:pPr>
      <w:r>
        <w:rPr>
          <w:rFonts w:hint="eastAsia" w:ascii="宋体" w:hAnsi="宋体" w:cs="宋体"/>
          <w:sz w:val="24"/>
          <w:szCs w:val="24"/>
          <w:lang w:val="en-US" w:eastAsia="zh-CN"/>
        </w:rPr>
        <w:t>注：</w:t>
      </w:r>
      <w:r>
        <w:rPr>
          <w:rFonts w:hint="eastAsia" w:ascii="宋体" w:hAnsi="宋体" w:cs="宋体"/>
          <w:sz w:val="24"/>
          <w:szCs w:val="24"/>
        </w:rPr>
        <w:t>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73C0EA2"/>
    <w:rsid w:val="0B413B44"/>
    <w:rsid w:val="0CDA2242"/>
    <w:rsid w:val="0DFC1491"/>
    <w:rsid w:val="17142016"/>
    <w:rsid w:val="1DC136C9"/>
    <w:rsid w:val="214D2E1E"/>
    <w:rsid w:val="21F73AF2"/>
    <w:rsid w:val="22574413"/>
    <w:rsid w:val="23883F50"/>
    <w:rsid w:val="24C93CD8"/>
    <w:rsid w:val="24E835CF"/>
    <w:rsid w:val="25862753"/>
    <w:rsid w:val="282A37D0"/>
    <w:rsid w:val="2B7C00FD"/>
    <w:rsid w:val="2CAE6508"/>
    <w:rsid w:val="2FF764CB"/>
    <w:rsid w:val="326329B3"/>
    <w:rsid w:val="34481C4C"/>
    <w:rsid w:val="38067ECE"/>
    <w:rsid w:val="414F268B"/>
    <w:rsid w:val="466D1141"/>
    <w:rsid w:val="47614EF9"/>
    <w:rsid w:val="492349FE"/>
    <w:rsid w:val="4FFE04DB"/>
    <w:rsid w:val="52631A2B"/>
    <w:rsid w:val="529A772A"/>
    <w:rsid w:val="567534EE"/>
    <w:rsid w:val="59A06F0E"/>
    <w:rsid w:val="5AD20046"/>
    <w:rsid w:val="5D0D5CCF"/>
    <w:rsid w:val="5D882CE0"/>
    <w:rsid w:val="5F480142"/>
    <w:rsid w:val="620A21E9"/>
    <w:rsid w:val="64A26E4D"/>
    <w:rsid w:val="66296C18"/>
    <w:rsid w:val="6903317D"/>
    <w:rsid w:val="6A715D94"/>
    <w:rsid w:val="6C4E7007"/>
    <w:rsid w:val="6C7D1BC0"/>
    <w:rsid w:val="6D570432"/>
    <w:rsid w:val="70063EF3"/>
    <w:rsid w:val="724E1F86"/>
    <w:rsid w:val="77676C2F"/>
    <w:rsid w:val="7AF34C4B"/>
    <w:rsid w:val="7CBE53E7"/>
    <w:rsid w:val="7DA7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1"/>
      <w:szCs w:val="21"/>
      <w:u w:val="none"/>
    </w:rPr>
  </w:style>
  <w:style w:type="character" w:customStyle="1" w:styleId="35">
    <w:name w:val="font132"/>
    <w:basedOn w:val="14"/>
    <w:qFormat/>
    <w:uiPriority w:val="0"/>
    <w:rPr>
      <w:rFonts w:hint="default" w:ascii="Times New Roman" w:hAnsi="Times New Roman" w:cs="Times New Roman"/>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11</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2022-01-05T08:36:10Z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D1A0F34327A0413C96BBF0182386BB71</vt:lpwstr>
  </property>
</Properties>
</file>