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32"/>
          <w:lang w:val="en-US" w:eastAsia="zh-CN"/>
        </w:rPr>
      </w:pPr>
      <w:r>
        <w:rPr>
          <w:rFonts w:hint="eastAsia" w:ascii="宋体" w:hAnsi="宋体"/>
          <w:sz w:val="32"/>
          <w:szCs w:val="32"/>
          <w:lang w:val="en-US" w:eastAsia="zh-CN"/>
        </w:rPr>
        <w:t>搭临区规划-运输部车队搬迁工程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01</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07</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201009DLQBQGC</w:t>
      </w:r>
    </w:p>
    <w:p>
      <w:pPr>
        <w:widowControl/>
        <w:shd w:val="clear" w:color="auto" w:fill="FFFFFF"/>
        <w:spacing w:line="440" w:lineRule="exact"/>
        <w:ind w:firstLine="482"/>
        <w:rPr>
          <w:rFonts w:hint="eastAsia"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bookmarkStart w:id="3" w:name="_GoBack"/>
      <w:bookmarkEnd w:id="3"/>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hAnsi="宋体"/>
          <w:color w:val="FF0000"/>
          <w:sz w:val="24"/>
          <w:szCs w:val="24"/>
        </w:rPr>
        <w:t>建筑工程施工总承包</w:t>
      </w:r>
      <w:r>
        <w:rPr>
          <w:rFonts w:hint="eastAsia" w:hAnsi="宋体"/>
          <w:color w:val="FF0000"/>
          <w:sz w:val="24"/>
          <w:szCs w:val="24"/>
          <w:lang w:val="en-US" w:eastAsia="zh-CN"/>
        </w:rPr>
        <w:t>叁</w:t>
      </w:r>
      <w:r>
        <w:rPr>
          <w:rFonts w:hint="eastAsia" w:hAnsi="宋体"/>
          <w:color w:val="FF0000"/>
          <w:sz w:val="24"/>
          <w:szCs w:val="24"/>
        </w:rPr>
        <w:t>级及以上资质</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rPr>
        <w:t>建筑工程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01</w:t>
      </w:r>
      <w:r>
        <w:rPr>
          <w:rFonts w:hint="eastAsia" w:ascii="宋体" w:hAnsi="宋体"/>
          <w:bCs/>
          <w:sz w:val="24"/>
          <w:szCs w:val="24"/>
        </w:rPr>
        <w:t>月</w:t>
      </w:r>
      <w:r>
        <w:rPr>
          <w:rFonts w:hint="eastAsia" w:ascii="宋体" w:hAnsi="宋体"/>
          <w:bCs/>
          <w:color w:val="FF0000"/>
          <w:sz w:val="24"/>
          <w:szCs w:val="24"/>
          <w:lang w:val="en-US" w:eastAsia="zh-CN"/>
        </w:rPr>
        <w:t>08</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01</w:t>
      </w:r>
      <w:r>
        <w:rPr>
          <w:rFonts w:hint="eastAsia" w:ascii="宋体" w:hAnsi="宋体"/>
          <w:bCs/>
          <w:sz w:val="24"/>
          <w:szCs w:val="24"/>
        </w:rPr>
        <w:t>月</w:t>
      </w:r>
      <w:r>
        <w:rPr>
          <w:rFonts w:hint="eastAsia" w:ascii="宋体" w:hAnsi="宋体"/>
          <w:bCs/>
          <w:color w:val="FF0000"/>
          <w:sz w:val="24"/>
          <w:szCs w:val="24"/>
          <w:lang w:val="en-US" w:eastAsia="zh-CN"/>
        </w:rPr>
        <w:t>15</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29</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29</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ascii="宋体" w:hAnsi="宋体"/>
          <w:color w:val="FF0000"/>
          <w:sz w:val="24"/>
          <w:szCs w:val="22"/>
          <w:lang w:val="en-US" w:eastAsia="zh-CN"/>
        </w:rPr>
        <w:t>搭临区规划-运输部车队搬迁工程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朱文涛        </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01</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26</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val="en-US" w:eastAsia="zh-CN"/>
        </w:rPr>
        <w:t>搭临区规划-运输部车队搬迁工程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val="en-US" w:eastAsia="zh-CN"/>
        </w:rPr>
        <w:t>搭临区规划-运输部车队搬迁工程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捌万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01</w:t>
      </w:r>
      <w:r>
        <w:rPr>
          <w:rFonts w:hint="eastAsia" w:ascii="宋体" w:hAnsi="宋体" w:cs="宋体"/>
          <w:bCs/>
          <w:color w:val="FF0000"/>
          <w:kern w:val="36"/>
        </w:rPr>
        <w:t>月</w:t>
      </w:r>
      <w:r>
        <w:rPr>
          <w:rFonts w:hint="eastAsia" w:ascii="宋体" w:hAnsi="宋体" w:cs="宋体"/>
          <w:bCs/>
          <w:color w:val="FF0000"/>
          <w:kern w:val="36"/>
          <w:u w:val="single"/>
          <w:lang w:val="en-US" w:eastAsia="zh-CN"/>
        </w:rPr>
        <w:t>27</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line="360" w:lineRule="auto"/>
        <w:ind w:leftChars="0"/>
        <w:rPr>
          <w:rFonts w:hint="eastAsia" w:ascii="宋体" w:hAnsi="宋体"/>
          <w:lang w:val="en-US" w:eastAsia="zh-CN"/>
        </w:rPr>
      </w:pPr>
      <w:r>
        <w:rPr>
          <w:rFonts w:hint="eastAsia" w:ascii="宋体" w:hAnsi="宋体"/>
          <w:lang w:val="en-US" w:eastAsia="zh-CN"/>
        </w:rPr>
        <w:t xml:space="preserve">2.  </w:t>
      </w:r>
      <w:r>
        <w:rPr>
          <w:rFonts w:hint="eastAsia" w:ascii="宋体" w:hAnsi="宋体"/>
        </w:rPr>
        <w:t>工程概况和估算工作量：</w:t>
      </w:r>
      <w:r>
        <w:rPr>
          <w:rFonts w:hint="eastAsia" w:ascii="宋体" w:hAnsi="宋体"/>
          <w:lang w:val="en-US" w:eastAsia="zh-CN"/>
        </w:rPr>
        <w:t>包含汽修间、车棚、服务用房、辅房、操作间的土方开挖与回填，碎石垫层，砼浇筑，钢筋制安，地坪硬化，砖墙砌筑，地砖铺设，栅栏安装，钢架、檩条、拉条、天沟、钢盖板等所有钢构制安，吊顶，门窗安装，彩钢瓦、采光瓦安装，门窗安装，栏杆制安，配套水电安装等全部工程量</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numPr>
          <w:ilvl w:val="0"/>
          <w:numId w:val="0"/>
        </w:numPr>
        <w:spacing w:line="360" w:lineRule="auto"/>
        <w:ind w:leftChars="0"/>
        <w:rPr>
          <w:rFonts w:hint="eastAsia" w:ascii="宋体" w:hAnsi="宋体"/>
          <w:lang w:val="en-US" w:eastAsia="zh-CN"/>
        </w:rPr>
      </w:pPr>
      <w:r>
        <w:rPr>
          <w:rFonts w:hint="eastAsia" w:ascii="宋体" w:hAnsi="宋体"/>
          <w:lang w:val="en-US" w:eastAsia="zh-CN"/>
        </w:rPr>
        <w:t xml:space="preserve">开工日期： 2022-02-16             （暂定）                                          </w:t>
      </w:r>
    </w:p>
    <w:p>
      <w:pPr>
        <w:numPr>
          <w:ilvl w:val="0"/>
          <w:numId w:val="0"/>
        </w:numPr>
        <w:spacing w:line="360" w:lineRule="auto"/>
        <w:ind w:leftChars="0"/>
        <w:rPr>
          <w:rFonts w:hint="eastAsia" w:ascii="宋体" w:hAnsi="宋体"/>
          <w:lang w:val="en-US" w:eastAsia="zh-CN"/>
        </w:rPr>
      </w:pPr>
      <w:r>
        <w:rPr>
          <w:rFonts w:hint="eastAsia" w:ascii="宋体" w:hAnsi="宋体"/>
          <w:lang w:val="en-US" w:eastAsia="zh-CN"/>
        </w:rPr>
        <w:t xml:space="preserve">竣工日期： 2022-06-16                                                           </w:t>
      </w:r>
    </w:p>
    <w:p>
      <w:pPr>
        <w:numPr>
          <w:ilvl w:val="0"/>
          <w:numId w:val="0"/>
        </w:numPr>
        <w:spacing w:line="360" w:lineRule="auto"/>
        <w:ind w:leftChars="0"/>
        <w:rPr>
          <w:rFonts w:ascii="宋体" w:hAnsi="宋体"/>
        </w:rPr>
      </w:pPr>
      <w:r>
        <w:rPr>
          <w:rFonts w:hint="eastAsia" w:ascii="宋体" w:hAnsi="宋体"/>
          <w:lang w:val="en-US" w:eastAsia="zh-CN"/>
        </w:rPr>
        <w:t>合同工期总日历天数 120 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所有材料（除钢筋外）由承包人提供</w:t>
      </w:r>
      <w:r>
        <w:rPr>
          <w:rFonts w:hint="eastAsia" w:ascii="宋体" w:hAnsi="宋体" w:eastAsiaTheme="minorEastAsia" w:cstheme="minorBidi"/>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2021年第12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bCs/>
          <w:kern w:val="36"/>
          <w:szCs w:val="21"/>
          <w:lang w:val="en-US" w:eastAsia="zh-CN"/>
        </w:rPr>
        <w:t>13.</w:t>
      </w:r>
      <w:r>
        <w:rPr>
          <w:rFonts w:hint="eastAsia"/>
          <w:bCs/>
          <w:kern w:val="36"/>
          <w:szCs w:val="21"/>
        </w:rPr>
        <w:t xml:space="preserve">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default" w:eastAsiaTheme="minorEastAsia"/>
          <w:lang w:val="en-US" w:eastAsia="zh-CN"/>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bCs/>
        </w:rPr>
      </w:pPr>
      <w:r>
        <w:rPr>
          <w:rFonts w:hint="eastAsia" w:hAnsi="宋体"/>
        </w:rPr>
        <w:t>1.</w:t>
      </w:r>
      <w:r>
        <w:rPr>
          <w:rFonts w:hint="eastAsia" w:ascii="宋体" w:hAnsi="宋体" w:cs="宋体"/>
          <w:color w:val="000000"/>
        </w:rPr>
        <w:t xml:space="preserve"> </w:t>
      </w:r>
      <w:r>
        <w:rPr>
          <w:rFonts w:hint="eastAsia" w:ascii="宋体" w:hAnsi="宋体"/>
          <w:bCs/>
        </w:rPr>
        <w:t>因承包人原因，节点工期每延误1天，承包人向发包人支付违约金</w:t>
      </w:r>
      <w:r>
        <w:rPr>
          <w:rFonts w:hint="eastAsia" w:ascii="宋体" w:hAnsi="宋体"/>
          <w:bCs/>
          <w:color w:val="FF0000"/>
          <w:lang w:val="en-US" w:eastAsia="zh-CN"/>
        </w:rPr>
        <w:t>伍仟</w:t>
      </w:r>
      <w:r>
        <w:rPr>
          <w:rFonts w:hint="eastAsia" w:ascii="宋体" w:hAnsi="宋体"/>
          <w:bCs/>
          <w:color w:val="FF0000"/>
        </w:rPr>
        <w:t>圆整</w:t>
      </w:r>
      <w:r>
        <w:rPr>
          <w:rFonts w:hint="eastAsia" w:ascii="宋体" w:hAnsi="宋体"/>
          <w:bCs/>
        </w:rPr>
        <w:t>（¥：</w:t>
      </w:r>
      <w:r>
        <w:rPr>
          <w:rFonts w:hint="eastAsia" w:ascii="宋体" w:hAnsi="宋体"/>
          <w:bCs/>
          <w:lang w:val="en-US" w:eastAsia="zh-CN"/>
        </w:rPr>
        <w:t>5</w:t>
      </w:r>
      <w:r>
        <w:rPr>
          <w:rFonts w:hint="eastAsia" w:ascii="宋体" w:hAnsi="宋体"/>
          <w:bCs/>
        </w:rPr>
        <w:t>000元整）。竣工工期每延误1天，承包人向发包人支付违约金</w:t>
      </w:r>
      <w:r>
        <w:rPr>
          <w:rFonts w:hint="eastAsia" w:ascii="宋体" w:hAnsi="宋体"/>
          <w:bCs/>
          <w:color w:val="FF0000"/>
          <w:lang w:val="en-US" w:eastAsia="zh-CN"/>
        </w:rPr>
        <w:t>壹</w:t>
      </w:r>
      <w:r>
        <w:rPr>
          <w:rFonts w:hint="eastAsia" w:ascii="宋体" w:hAnsi="宋体"/>
          <w:bCs/>
          <w:color w:val="FF0000"/>
        </w:rPr>
        <w:t>万圆整</w:t>
      </w:r>
      <w:r>
        <w:rPr>
          <w:rFonts w:hint="eastAsia" w:ascii="宋体" w:hAnsi="宋体"/>
          <w:bCs/>
        </w:rPr>
        <w:t>（¥：</w:t>
      </w:r>
      <w:r>
        <w:rPr>
          <w:rFonts w:hint="eastAsia" w:ascii="宋体" w:hAnsi="宋体"/>
          <w:bCs/>
          <w:lang w:val="en-US" w:eastAsia="zh-CN"/>
        </w:rPr>
        <w:t>1</w:t>
      </w:r>
      <w:r>
        <w:rPr>
          <w:rFonts w:hint="eastAsia" w:ascii="宋体" w:hAnsi="宋体"/>
          <w:bCs/>
        </w:rPr>
        <w:t>0000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bCs/>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rPr>
        <w:t>搭临区规划</w:t>
      </w:r>
      <w:r>
        <w:rPr>
          <w:rFonts w:hint="eastAsia" w:ascii="宋体" w:hAnsi="宋体"/>
          <w:b/>
          <w:bCs/>
          <w:sz w:val="36"/>
          <w:szCs w:val="36"/>
          <w:u w:val="single"/>
          <w:lang w:val="en-US" w:eastAsia="zh-CN"/>
        </w:rPr>
        <w:t>-运输部车队搬迁</w:t>
      </w:r>
      <w:r>
        <w:rPr>
          <w:rFonts w:ascii="宋体" w:hAnsi="宋体"/>
          <w:b/>
          <w:bCs/>
          <w:sz w:val="36"/>
          <w:szCs w:val="36"/>
          <w:u w:val="single"/>
        </w:rPr>
        <w:t xml:space="preserve"> </w:t>
      </w:r>
      <w:r>
        <w:rPr>
          <w:rFonts w:hint="eastAsia" w:ascii="宋体" w:hAnsi="宋体"/>
          <w:b/>
          <w:bCs/>
          <w:sz w:val="36"/>
          <w:szCs w:val="36"/>
        </w:rPr>
        <w:t>工程报价单</w:t>
      </w:r>
    </w:p>
    <w:tbl>
      <w:tblPr>
        <w:tblStyle w:val="13"/>
        <w:tblpPr w:leftFromText="180" w:rightFromText="180" w:vertAnchor="text" w:horzAnchor="page" w:tblpX="1089" w:tblpY="345"/>
        <w:tblOverlap w:val="never"/>
        <w:tblW w:w="15237" w:type="dxa"/>
        <w:tblInd w:w="0" w:type="dxa"/>
        <w:tblLayout w:type="fixed"/>
        <w:tblCellMar>
          <w:top w:w="0" w:type="dxa"/>
          <w:left w:w="108" w:type="dxa"/>
          <w:bottom w:w="0" w:type="dxa"/>
          <w:right w:w="108" w:type="dxa"/>
        </w:tblCellMar>
      </w:tblPr>
      <w:tblGrid>
        <w:gridCol w:w="734"/>
        <w:gridCol w:w="1721"/>
        <w:gridCol w:w="778"/>
        <w:gridCol w:w="906"/>
        <w:gridCol w:w="1235"/>
        <w:gridCol w:w="1513"/>
        <w:gridCol w:w="8350"/>
      </w:tblGrid>
      <w:tr>
        <w:tblPrEx>
          <w:tblLayout w:type="fixed"/>
          <w:tblCellMar>
            <w:top w:w="0" w:type="dxa"/>
            <w:left w:w="108" w:type="dxa"/>
            <w:bottom w:w="0" w:type="dxa"/>
            <w:right w:w="108" w:type="dxa"/>
          </w:tblCellMar>
        </w:tblPrEx>
        <w:trPr>
          <w:trHeight w:val="416" w:hRule="atLeast"/>
        </w:trPr>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序号</w:t>
            </w:r>
          </w:p>
        </w:tc>
        <w:tc>
          <w:tcPr>
            <w:tcW w:w="17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分项名称</w:t>
            </w:r>
          </w:p>
        </w:tc>
        <w:tc>
          <w:tcPr>
            <w:tcW w:w="77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单位</w:t>
            </w:r>
          </w:p>
        </w:tc>
        <w:tc>
          <w:tcPr>
            <w:tcW w:w="9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暂估工程量</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color w:val="000000"/>
                <w:kern w:val="0"/>
                <w:szCs w:val="21"/>
                <w:lang w:bidi="ar"/>
              </w:rPr>
            </w:pPr>
            <w:r>
              <w:rPr>
                <w:rFonts w:hint="eastAsia" w:ascii="宋体" w:hAnsi="宋体" w:eastAsia="宋体" w:cs="宋体"/>
                <w:b/>
                <w:bCs/>
                <w:i w:val="0"/>
                <w:iCs w:val="0"/>
                <w:color w:val="000000"/>
                <w:kern w:val="0"/>
                <w:sz w:val="22"/>
                <w:szCs w:val="22"/>
                <w:u w:val="none"/>
                <w:lang w:val="en-US" w:eastAsia="zh-CN" w:bidi="ar"/>
              </w:rPr>
              <w:t>拦标价</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报价</w:t>
            </w:r>
          </w:p>
        </w:tc>
        <w:tc>
          <w:tcPr>
            <w:tcW w:w="83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2"/>
                <w:szCs w:val="22"/>
                <w:u w:val="none"/>
                <w:lang w:val="en-US" w:eastAsia="zh-CN" w:bidi="ar"/>
              </w:rPr>
              <w:t>工作内容</w:t>
            </w:r>
          </w:p>
        </w:tc>
      </w:tr>
      <w:tr>
        <w:tblPrEx>
          <w:tblLayout w:type="fixed"/>
          <w:tblCellMar>
            <w:top w:w="0" w:type="dxa"/>
            <w:left w:w="108" w:type="dxa"/>
            <w:bottom w:w="0" w:type="dxa"/>
            <w:right w:w="108" w:type="dxa"/>
          </w:tblCellMar>
        </w:tblPrEx>
        <w:trPr>
          <w:trHeight w:val="90" w:hRule="atLeast"/>
        </w:trPr>
        <w:tc>
          <w:tcPr>
            <w:tcW w:w="1523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一、单价包干部分</w:t>
            </w:r>
          </w:p>
        </w:tc>
      </w:tr>
      <w:tr>
        <w:tblPrEx>
          <w:tblLayout w:type="fixed"/>
          <w:tblCellMar>
            <w:top w:w="0" w:type="dxa"/>
            <w:left w:w="108" w:type="dxa"/>
            <w:bottom w:w="0" w:type="dxa"/>
            <w:right w:w="108" w:type="dxa"/>
          </w:tblCellMar>
        </w:tblPrEx>
        <w:trPr>
          <w:trHeight w:val="162" w:hRule="atLeast"/>
        </w:trPr>
        <w:tc>
          <w:tcPr>
            <w:tcW w:w="734"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挖土</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m3</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5100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40元/m3</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元/m3</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包括开挖、装车、外排（外运5km）人工清底、原土碾压等涉及的全部工序及人工费、机械费、材料费、措施费、不可竞争费、税金、水电费等全部费用。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90" w:hRule="atLeast"/>
        </w:trPr>
        <w:tc>
          <w:tcPr>
            <w:tcW w:w="734"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2</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回填</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m3</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1350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38元/m3</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元/m3</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包括装车、运输、回填、平整、夯实等涉及的全部工序及人工费、机械费、材料费、措施费、不可竞争费、税金、水电费等全部费用。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90" w:hRule="atLeast"/>
        </w:trPr>
        <w:tc>
          <w:tcPr>
            <w:tcW w:w="734"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3</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碎石垫层</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m3</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1920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380元/m3</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元/m3</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包括装车、运输、铺设、平整、夯实等涉及的全部工序及人工费、机械费、材料费、措施费、不可竞争费、税金、水电费等全部费用。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152"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4</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color w:val="000000"/>
                <w:sz w:val="18"/>
                <w:szCs w:val="18"/>
                <w:u w:val="single"/>
              </w:rPr>
            </w:pPr>
            <w:r>
              <w:rPr>
                <w:rFonts w:hint="eastAsia" w:ascii="宋体" w:hAnsi="宋体" w:eastAsia="宋体" w:cs="宋体"/>
                <w:i w:val="0"/>
                <w:iCs w:val="0"/>
                <w:color w:val="000000"/>
                <w:kern w:val="0"/>
                <w:sz w:val="18"/>
                <w:szCs w:val="18"/>
                <w:u w:val="none"/>
                <w:lang w:val="en-US" w:eastAsia="zh-CN" w:bidi="ar"/>
              </w:rPr>
              <w:t>砂隔离层</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150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405元/m3</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元/m3</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包括装车、运输、铺设、平整、夯实等涉及的全部工序及人工费、机械费、材料费、措施费、不可竞争费、税金、水电费等全部费用。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103"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5</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砼浇筑</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m3</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2300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960元/m3</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元/m3</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卸车、运输、倒运、支模、对拉丝、浇筑、脚手架、养生、地坪伸缩缝施工等涉及的全部工序及人工费、机械费、材料费、措施费、不可竞争费、税金、水电费等全部费用（不含办公楼、辅助房屋面轻集料砼、辅助房地面砼）。</w:t>
            </w:r>
          </w:p>
        </w:tc>
      </w:tr>
      <w:tr>
        <w:tblPrEx>
          <w:tblLayout w:type="fixed"/>
          <w:tblCellMar>
            <w:top w:w="0" w:type="dxa"/>
            <w:left w:w="108" w:type="dxa"/>
            <w:bottom w:w="0" w:type="dxa"/>
            <w:right w:w="108" w:type="dxa"/>
          </w:tblCellMar>
        </w:tblPrEx>
        <w:trPr>
          <w:trHeight w:val="223"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6</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钢筋制安</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ｔ</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140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1500元/ｔ</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元/ｔ</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包括卸车、运输、倒运、制作、安装等涉及的全部工序及人工费、机械费、材料费(不含钢筋材料费)、措施费、不可竞争费、税金、水电费等全部费用。</w:t>
            </w:r>
          </w:p>
        </w:tc>
      </w:tr>
      <w:tr>
        <w:tblPrEx>
          <w:tblLayout w:type="fixed"/>
          <w:tblCellMar>
            <w:top w:w="0" w:type="dxa"/>
            <w:left w:w="108" w:type="dxa"/>
            <w:bottom w:w="0" w:type="dxa"/>
            <w:right w:w="108" w:type="dxa"/>
          </w:tblCellMar>
        </w:tblPrEx>
        <w:trPr>
          <w:trHeight w:val="249"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7</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片石垫层</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ｍ3</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140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390元/ｍ3</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元/ｍ3</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包括装车、运输、铺设、平整、夯实等涉及的全部工序及人工费、机械费、材料费、措施费、不可竞争费、税金、水电费等全部费用。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90"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8</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砖砌筑</w:t>
            </w:r>
          </w:p>
        </w:tc>
        <w:tc>
          <w:tcPr>
            <w:tcW w:w="7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m3</w:t>
            </w:r>
          </w:p>
        </w:tc>
        <w:tc>
          <w:tcPr>
            <w:tcW w:w="9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410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900元/m3</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元/m3</w:t>
            </w:r>
          </w:p>
        </w:tc>
        <w:tc>
          <w:tcPr>
            <w:tcW w:w="8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包括搅拌调、运、铺砂浆，运砖，砌砖，脚手架等涉及的全部工序及人工费、机械费、材料费、措施费、不可竞争费、税金、水电费等全部费用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269"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9</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抹灰</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ｍ2</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5210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48元/ｍ2</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元/ｍ2</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包含墙面、地面砂浆抹灰，包括清理、修补、湿润基础表面、分层抹灰找平、刷浆、洒水湿润、罩面压光等涉及的全部工序及人工费、机械费、材料费、措施费、不可竞争费、税金、水电费等全部费用。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90"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10</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成品钢栅栏</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ｍ</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280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370元/ｍ</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元/ｍ</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包括围墙成品刚栅栏运输、卸车、保管、安装等涉及的全部工序及人工费、机械费、材料费、措施费、不可竞争费、税金、水电费等全部费用。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90"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预埋螺栓制安</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ｔ</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11000元/ｔ</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元/ｔ</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包括卸车、运输、倒运、制作、安装等涉及的全部工序及人工费、机械费、材料费、措施费、不可竞争费、税金、水电费等全部费用。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90"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彩铝窗</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ｍ2</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650元/ｍ2</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元/ｍ2</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包括划线定位、吊正、塞缝、拼装组合、钉胶条、小五金安装等涉及的全部工序及人工费、机械费、材料费、措施费、不可竞争费、税金、水电费等全部费用。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424"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刷（涂料）漆</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ｍ2</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3700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40元/ｍ2</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元/ｍ2</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包括基层清理、调料、遮盖不应喷处，批腻子、喷涂料、压平等涉及的全部工序及人工费、机械费、材料费、措施费、不可竞争费、税金、水电费等全部费用。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342"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屋面（辅助用房）</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m2</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40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160元/m2</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元/m2</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包括设计范围内的轻集料混凝土找坡、水泥砂浆找平层、SBS防水层等涉及的全部工序及人工费、机械费、材料费、措施费、不可竞争费、税金、水电费等全部费用。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543"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雨水管</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ｍ</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75元/ｍ</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元/ｍ</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包括排水管安装涉及的全部工序及人工费、机械费、材料费、措施费、不可竞争费、税金、水电费等全部费用。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317"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地面（辅助用房地面）</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ｍ2</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180元/ｍ2</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元/ｍ2</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包括素土夯实、混凝土垫层、细石混凝土找坡、刷聚氨酯防水层、细石混凝土面层等涉及的全部工序及人工费、机械费、材料费、措施费、不可竞争费、税金、水电费等全部费用。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417"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吊顶</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ｍ2</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165元/ｍ2</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元/ｍ2</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包括吊筋、龙骨安装、面层安装、脚手架等涉及的全部工序及人工费、机械费、材料费、措施费、不可竞争费、税金、水电费等全部费用。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267"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屋面（办公楼）</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ｍ2</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150元/ｍ2</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元/ｍ2</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包括设计范围内的轻集料混凝土找坡、保温层、水泥砂浆找平层、SBS防水层等涉及的全部工序及人工费、机械费、材料费、措施费、不可竞争费、税金、水电费等全部费用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465"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地砖铺设</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ｍ2</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800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167元/ｍ2</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元/ｍ2</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含踢脚线，以地砖铺设面积计算工程量，包括清理基层、调制水泥砂浆、刷素水泥浆、磨边、贴砖、擦缝、清理净面、成品养护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480"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管桩托盘、锚固筋</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ｔ</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7000元/ｔ</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元/ｔ</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包括管桩托盘制作安装、锚固筋及连接板制作安装等涉及的全部工序及人工费、机械费、材料费(不含钢筋材料费)、措施费、不可竞争费、税金、水电费等全部费用。</w:t>
            </w:r>
          </w:p>
        </w:tc>
      </w:tr>
      <w:tr>
        <w:tblPrEx>
          <w:tblLayout w:type="fixed"/>
          <w:tblCellMar>
            <w:top w:w="0" w:type="dxa"/>
            <w:left w:w="108" w:type="dxa"/>
            <w:bottom w:w="0" w:type="dxa"/>
            <w:right w:w="108" w:type="dxa"/>
          </w:tblCellMar>
        </w:tblPrEx>
        <w:trPr>
          <w:trHeight w:val="130"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外墙蘑菇石</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ｍ2</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160元/ｍ2</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元/ｍ2</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包括清理基层、调制水泥砂浆、刷素水泥浆、磨边、贴砖、擦缝、清理净面、成品养护等涉及的全部工序及人工费、机械费、材料费、措施费、不可竞争费、税金、水电费等全部费用。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652"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钢结构制安</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11000元/ｔ</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元/t</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钢架、檩条、拉条、天沟、洗车台预埋件、洗车台栏杆、钢盖板等所有钢构制安，包括卸车、运输、倒运、制作、安装、除锈、刷漆（含油漆）等全部工序及涉及的人工费、机械费、材料费、措施项目费、不可竞争费、税金、水电费等全部费用。</w:t>
            </w:r>
          </w:p>
        </w:tc>
      </w:tr>
      <w:tr>
        <w:tblPrEx>
          <w:tblLayout w:type="fixed"/>
          <w:tblCellMar>
            <w:top w:w="0" w:type="dxa"/>
            <w:left w:w="108" w:type="dxa"/>
            <w:bottom w:w="0" w:type="dxa"/>
            <w:right w:w="108" w:type="dxa"/>
          </w:tblCellMar>
        </w:tblPrEx>
        <w:trPr>
          <w:trHeight w:val="229"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彩钢瓦安装</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91元/ｍ2</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元/m2</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包括卸车、运输、倒运、制作、安装等全部工序及涉及的人工费、机械费、材料费、措施项目费、不可竞争费、税金、水电费等全部费用。</w:t>
            </w:r>
          </w:p>
        </w:tc>
      </w:tr>
      <w:tr>
        <w:tblPrEx>
          <w:tblLayout w:type="fixed"/>
          <w:tblCellMar>
            <w:top w:w="0" w:type="dxa"/>
            <w:left w:w="108" w:type="dxa"/>
            <w:bottom w:w="0" w:type="dxa"/>
            <w:right w:w="108" w:type="dxa"/>
          </w:tblCellMar>
        </w:tblPrEx>
        <w:trPr>
          <w:trHeight w:val="392"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采光板安装</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91元/ｍ2</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元/m2</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包括卸车、运输、倒运、制作、安装等全部工序及涉及的人工费、机械费、材料费、措施项目费、不可竞争费、税金、水电费等全部费用。</w:t>
            </w:r>
          </w:p>
        </w:tc>
      </w:tr>
      <w:tr>
        <w:tblPrEx>
          <w:tblLayout w:type="fixed"/>
          <w:tblCellMar>
            <w:top w:w="0" w:type="dxa"/>
            <w:left w:w="108" w:type="dxa"/>
            <w:bottom w:w="0" w:type="dxa"/>
            <w:right w:w="108" w:type="dxa"/>
          </w:tblCellMar>
        </w:tblPrEx>
        <w:trPr>
          <w:trHeight w:val="267"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不锈钢栏杆</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m</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110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550元/ｍ</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元/m</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包括卸车、运输、倒运、制作、安装等全部工序及涉及的人工费、机械费、材料费、措施项目费、不可竞争费、税金、水电费等全部费用。</w:t>
            </w:r>
          </w:p>
        </w:tc>
      </w:tr>
      <w:tr>
        <w:tblPrEx>
          <w:tblLayout w:type="fixed"/>
          <w:tblCellMar>
            <w:top w:w="0" w:type="dxa"/>
            <w:left w:w="108" w:type="dxa"/>
            <w:bottom w:w="0" w:type="dxa"/>
            <w:right w:w="108" w:type="dxa"/>
          </w:tblCellMar>
        </w:tblPrEx>
        <w:trPr>
          <w:trHeight w:val="167"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防火涂料</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t</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80</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1900元/ｔ</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元/t</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包括卸车、运输、倒运、喷涂等全部工序及涉及的人工费、机械费、材料费、措施项目费、不可竞争费、税金、水电费等全部费用。</w:t>
            </w:r>
          </w:p>
        </w:tc>
      </w:tr>
      <w:tr>
        <w:tblPrEx>
          <w:tblLayout w:type="fixed"/>
          <w:tblCellMar>
            <w:top w:w="0" w:type="dxa"/>
            <w:left w:w="108" w:type="dxa"/>
            <w:bottom w:w="0" w:type="dxa"/>
            <w:right w:w="108" w:type="dxa"/>
          </w:tblCellMar>
        </w:tblPrEx>
        <w:trPr>
          <w:trHeight w:val="317"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钢轨安装</w:t>
            </w:r>
          </w:p>
        </w:tc>
        <w:tc>
          <w:tcPr>
            <w:tcW w:w="7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555元/ｍ</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元/m</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包括轨道、压轨器等卸车、运输、倒运、安装等涉及的全部工序及人工费、机械费、材料费、措施费、不可竞争费、税金、水电费等全部费用。</w:t>
            </w:r>
          </w:p>
        </w:tc>
      </w:tr>
      <w:tr>
        <w:tblPrEx>
          <w:tblLayout w:type="fixed"/>
          <w:tblCellMar>
            <w:top w:w="0" w:type="dxa"/>
            <w:left w:w="108" w:type="dxa"/>
            <w:bottom w:w="0" w:type="dxa"/>
            <w:right w:w="108" w:type="dxa"/>
          </w:tblCellMar>
        </w:tblPrEx>
        <w:trPr>
          <w:trHeight w:val="447" w:hRule="atLeast"/>
        </w:trPr>
        <w:tc>
          <w:tcPr>
            <w:tcW w:w="1523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二、除单价包干外工作量</w:t>
            </w:r>
          </w:p>
        </w:tc>
      </w:tr>
      <w:tr>
        <w:tblPrEx>
          <w:tblLayout w:type="fixed"/>
          <w:tblCellMar>
            <w:top w:w="0" w:type="dxa"/>
            <w:left w:w="108" w:type="dxa"/>
            <w:bottom w:w="0" w:type="dxa"/>
            <w:right w:w="108" w:type="dxa"/>
          </w:tblCellMar>
        </w:tblPrEx>
        <w:trPr>
          <w:trHeight w:val="415"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72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优惠率(不包含材料费)</w:t>
            </w:r>
          </w:p>
        </w:tc>
        <w:tc>
          <w:tcPr>
            <w:tcW w:w="168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暂估金额</w:t>
            </w:r>
            <w:r>
              <w:rPr>
                <w:rFonts w:hint="eastAsia" w:ascii="宋体" w:hAnsi="宋体" w:eastAsia="宋体" w:cs="宋体"/>
                <w:i w:val="0"/>
                <w:iCs w:val="0"/>
                <w:color w:val="000000"/>
                <w:kern w:val="0"/>
                <w:sz w:val="18"/>
                <w:szCs w:val="18"/>
                <w:u w:val="single"/>
                <w:lang w:val="en-US" w:eastAsia="zh-CN" w:bidi="ar"/>
              </w:rPr>
              <w:t xml:space="preserve"> 600000 </w:t>
            </w:r>
            <w:r>
              <w:rPr>
                <w:rFonts w:hint="eastAsia" w:ascii="宋体" w:hAnsi="宋体" w:eastAsia="宋体" w:cs="宋体"/>
                <w:i w:val="0"/>
                <w:iCs w:val="0"/>
                <w:color w:val="000000"/>
                <w:kern w:val="0"/>
                <w:sz w:val="18"/>
                <w:szCs w:val="18"/>
                <w:u w:val="none"/>
                <w:lang w:val="en-US" w:eastAsia="zh-CN" w:bidi="ar"/>
              </w:rPr>
              <w:t>元</w:t>
            </w:r>
          </w:p>
        </w:tc>
        <w:tc>
          <w:tcPr>
            <w:tcW w:w="123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优惠</w:t>
            </w:r>
            <w:r>
              <w:rPr>
                <w:rFonts w:hint="eastAsia" w:ascii="宋体" w:hAnsi="宋体" w:eastAsia="宋体" w:cs="宋体"/>
                <w:i w:val="0"/>
                <w:iCs w:val="0"/>
                <w:color w:val="000000"/>
                <w:kern w:val="0"/>
                <w:sz w:val="18"/>
                <w:szCs w:val="18"/>
                <w:u w:val="single"/>
                <w:lang w:val="en-US" w:eastAsia="zh-CN" w:bidi="ar"/>
              </w:rPr>
              <w:t xml:space="preserve">   </w:t>
            </w:r>
            <w:r>
              <w:rPr>
                <w:rFonts w:hint="eastAsia" w:ascii="宋体" w:hAnsi="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singl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w:t>
            </w:r>
          </w:p>
        </w:tc>
        <w:tc>
          <w:tcPr>
            <w:tcW w:w="83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执行2018版安徽省建设工程计价定额及配套费用定额，材料费不参与总价优惠。措施项目费以确认形式据实计取，二次搬运费不计取。（含水电安装）</w:t>
            </w:r>
          </w:p>
        </w:tc>
      </w:tr>
    </w:tbl>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r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15231775"/>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3E14B57"/>
    <w:rsid w:val="049C5847"/>
    <w:rsid w:val="066C6B77"/>
    <w:rsid w:val="09C74F5E"/>
    <w:rsid w:val="0CDA2242"/>
    <w:rsid w:val="0DFC1491"/>
    <w:rsid w:val="0F5072FB"/>
    <w:rsid w:val="12E25B0D"/>
    <w:rsid w:val="1DC136C9"/>
    <w:rsid w:val="1F240430"/>
    <w:rsid w:val="214D2E1E"/>
    <w:rsid w:val="21F73AF2"/>
    <w:rsid w:val="22574413"/>
    <w:rsid w:val="23883F50"/>
    <w:rsid w:val="24C93CD8"/>
    <w:rsid w:val="24E835CF"/>
    <w:rsid w:val="25307F80"/>
    <w:rsid w:val="27514B2B"/>
    <w:rsid w:val="282A37D0"/>
    <w:rsid w:val="2B7C00FD"/>
    <w:rsid w:val="326329B3"/>
    <w:rsid w:val="34481C4C"/>
    <w:rsid w:val="3C4D7730"/>
    <w:rsid w:val="414F268B"/>
    <w:rsid w:val="42BD7D8D"/>
    <w:rsid w:val="466D1141"/>
    <w:rsid w:val="47614EF9"/>
    <w:rsid w:val="492349FE"/>
    <w:rsid w:val="4F9F6F3E"/>
    <w:rsid w:val="52631A2B"/>
    <w:rsid w:val="529A772A"/>
    <w:rsid w:val="54291007"/>
    <w:rsid w:val="567534EE"/>
    <w:rsid w:val="582A7EEA"/>
    <w:rsid w:val="59A06F0E"/>
    <w:rsid w:val="5D882CE0"/>
    <w:rsid w:val="5F065F00"/>
    <w:rsid w:val="64A26E4D"/>
    <w:rsid w:val="66296C18"/>
    <w:rsid w:val="6903317D"/>
    <w:rsid w:val="6A715D94"/>
    <w:rsid w:val="6BDF630C"/>
    <w:rsid w:val="6C7D1BC0"/>
    <w:rsid w:val="724E1F86"/>
    <w:rsid w:val="76DA7205"/>
    <w:rsid w:val="77304E9B"/>
    <w:rsid w:val="77676C2F"/>
    <w:rsid w:val="7B0F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4</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2022-01-07T07:43:11Z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D1A0F34327A0413C96BBF0182386BB71</vt:lpwstr>
  </property>
</Properties>
</file>