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运输部销售集中办公场所改善厕所改造工程项目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01</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14</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FF0000"/>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01</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17</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孙星超</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15385537006</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运输部销售集中办公场所改善厕所改造工程项目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运输部销售集中办公场所改善厕所改造工程项目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砖墙拆除约6m3，门拆除约4m2，洗手盆拆除约2组，开水器拆除约1组，淋浴器拆除约7套，地砖拆除约30m2，砂浆找平层约40m2，水泥焦渣垫层约2m3,SBS防水层约40m2，地砖铺设约35m2，墙面砂浆面铲除约110m2，抹灰约120m2，内墙砖粘贴约110m2，刷乳胶漆约1200m2，天棚吊顶约130m2，砖砌筑约1m3，洗漱台安装约2m2，洗脸盆安装约4组，化妆镜安装约5m2，小便器安装约4套，大便器安装约7套，拖布池约2套，复合板隔断安装约40m2，地漏安装约2个，电气安装等</w:t>
      </w:r>
      <w:r>
        <w:rPr>
          <w:rFonts w:hint="eastAsia" w:ascii="宋体" w:hAnsi="宋体"/>
          <w:color w:val="auto"/>
          <w:lang w:eastAsia="zh-CN"/>
        </w:rPr>
        <w:t>工程量</w:t>
      </w:r>
      <w:r>
        <w:rPr>
          <w:rFonts w:hint="eastAsia" w:ascii="宋体" w:hAnsi="宋体"/>
          <w:color w:val="auto"/>
          <w:lang w:val="en-US" w:eastAsia="zh-CN"/>
        </w:rPr>
        <w:t>。</w:t>
      </w:r>
    </w:p>
    <w:p>
      <w:pPr>
        <w:numPr>
          <w:ilvl w:val="0"/>
          <w:numId w:val="0"/>
        </w:numPr>
        <w:spacing w:line="360" w:lineRule="auto"/>
        <w:ind w:leftChars="0"/>
        <w:rPr>
          <w:rFonts w:ascii="宋体" w:hAnsi="宋体"/>
          <w:color w:val="auto"/>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开工日期：2022年2月16日（暂定）                                          </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竣工日期：2022年5月7日                                              </w:t>
      </w:r>
    </w:p>
    <w:p>
      <w:pPr>
        <w:spacing w:line="360" w:lineRule="auto"/>
        <w:rPr>
          <w:rFonts w:ascii="宋体" w:hAnsi="宋体"/>
          <w:color w:val="auto"/>
        </w:rPr>
      </w:pPr>
      <w:r>
        <w:rPr>
          <w:rFonts w:hint="eastAsia" w:ascii="宋体" w:hAnsi="宋体"/>
          <w:color w:val="auto"/>
          <w:lang w:val="en-US" w:eastAsia="zh-CN"/>
        </w:rPr>
        <w:t>合同工期总日历天数80天</w:t>
      </w:r>
      <w:r>
        <w:rPr>
          <w:rFonts w:hint="eastAsia" w:ascii="宋体" w:hAnsi="宋体"/>
          <w:color w:val="auto"/>
          <w:lang w:val="en-US"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本工程结算执行《建设工程结算管理暂行办法》。</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该工程</w:t>
      </w:r>
      <w:r>
        <w:rPr>
          <w:rFonts w:hint="eastAsia" w:asciiTheme="minorHAnsi" w:hAnsiTheme="minorHAnsi" w:eastAsiaTheme="minorEastAsia" w:cstheme="minorBidi"/>
          <w:color w:val="FF0000"/>
          <w:kern w:val="36"/>
          <w:sz w:val="21"/>
          <w:szCs w:val="22"/>
          <w:lang w:val="en-US" w:eastAsia="zh-CN" w:bidi="ar-SA"/>
        </w:rPr>
        <w:t>所有材料由承包人提供</w:t>
      </w:r>
      <w:r>
        <w:rPr>
          <w:rFonts w:hint="eastAsia" w:asciiTheme="minorHAnsi" w:hAnsiTheme="minorHAnsi" w:eastAsiaTheme="minorEastAsia" w:cstheme="minorBidi"/>
          <w:color w:val="auto"/>
          <w:kern w:val="36"/>
          <w:sz w:val="21"/>
          <w:szCs w:val="22"/>
          <w:lang w:val="en-US" w:eastAsia="zh-CN" w:bidi="ar-SA"/>
        </w:rPr>
        <w:t>。</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FF0000"/>
          <w:kern w:val="36"/>
          <w:sz w:val="21"/>
          <w:szCs w:val="22"/>
          <w:lang w:val="en-US" w:eastAsia="zh-CN" w:bidi="ar-SA"/>
        </w:rPr>
        <w:t>单价包干部分材料价差除钢材和混凝土外不予调整，钢材和混凝土价格以2021年第11期芜湖市市场信息价为基准，芜湖市市场信息价没有的以合肥市市场信息价为基准，若施工期间材料单价涨跌幅超过±5%时，其超过部分据实调整钢材和混凝土价格，芜湖和合肥市场信息价查询不到的不予调整</w:t>
      </w:r>
      <w:r>
        <w:rPr>
          <w:rFonts w:hint="eastAsia" w:asciiTheme="minorHAnsi" w:hAnsiTheme="minorHAnsi" w:eastAsiaTheme="minorEastAsia" w:cstheme="minorBidi"/>
          <w:color w:val="auto"/>
          <w:kern w:val="36"/>
          <w:sz w:val="21"/>
          <w:szCs w:val="22"/>
          <w:lang w:val="en-US" w:eastAsia="zh-CN" w:bidi="ar-SA"/>
        </w:rPr>
        <w:t>。</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发包人在指定位置提供施工电源及水源，之外部分承包人自行承担，现场施工水电费结算时按合同总价的７‰扣除或装表据实扣除</w:t>
      </w:r>
      <w:r>
        <w:rPr>
          <w:rFonts w:hint="eastAsia" w:ascii="宋体" w:hAnsi="宋体" w:eastAsiaTheme="minorEastAsia" w:cstheme="minorBidi"/>
          <w:color w:val="auto"/>
          <w:kern w:val="2"/>
          <w:sz w:val="21"/>
          <w:szCs w:val="22"/>
          <w:lang w:val="en-US" w:eastAsia="zh-CN" w:bidi="ar-SA"/>
        </w:rPr>
        <w:t>。</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2．双方约定的工程款（进度款）支付的方式：</w:t>
      </w:r>
      <w:r>
        <w:rPr>
          <w:rFonts w:hint="eastAsia" w:ascii="宋体" w:hAnsi="宋体" w:cs="宋体" w:eastAsiaTheme="minorEastAsia"/>
          <w:color w:val="auto"/>
          <w:kern w:val="2"/>
          <w:sz w:val="21"/>
          <w:szCs w:val="22"/>
          <w:lang w:val="en-US" w:eastAsia="zh-CN" w:bidi="ar-SA"/>
        </w:rPr>
        <w:t>以上工程无预付款；工程完工后付至已完工程量的 70% ，付款前提供等额增值税专用发票。</w:t>
      </w:r>
    </w:p>
    <w:p>
      <w:pPr>
        <w:widowControl/>
        <w:spacing w:before="156" w:beforeLines="50" w:after="156" w:afterLines="50"/>
        <w:ind w:firstLine="42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156" w:beforeLines="50" w:after="156" w:afterLines="50"/>
        <w:ind w:firstLine="420"/>
        <w:rPr>
          <w:rFonts w:hint="eastAsia" w:ascii="宋体" w:hAnsi="宋体" w:cs="宋体"/>
          <w:color w:val="auto"/>
          <w:lang w:val="en-US" w:eastAsia="zh-CN"/>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W w:w="16077" w:type="dxa"/>
        <w:tblInd w:w="0" w:type="dxa"/>
        <w:shd w:val="clear"/>
        <w:tblLayout w:type="fixed"/>
        <w:tblCellMar>
          <w:top w:w="0" w:type="dxa"/>
          <w:left w:w="0" w:type="dxa"/>
          <w:bottom w:w="0" w:type="dxa"/>
          <w:right w:w="0" w:type="dxa"/>
        </w:tblCellMar>
      </w:tblPr>
      <w:tblGrid>
        <w:gridCol w:w="452"/>
        <w:gridCol w:w="2250"/>
        <w:gridCol w:w="1430"/>
        <w:gridCol w:w="540"/>
        <w:gridCol w:w="930"/>
        <w:gridCol w:w="10475"/>
      </w:tblGrid>
      <w:tr>
        <w:tblPrEx>
          <w:tblLayout w:type="fixed"/>
          <w:tblCellMar>
            <w:top w:w="0" w:type="dxa"/>
            <w:left w:w="0" w:type="dxa"/>
            <w:bottom w:w="0" w:type="dxa"/>
            <w:right w:w="0" w:type="dxa"/>
          </w:tblCellMar>
        </w:tblPrEx>
        <w:trPr>
          <w:trHeight w:val="405" w:hRule="atLeast"/>
        </w:trPr>
        <w:tc>
          <w:tcPr>
            <w:tcW w:w="16077" w:type="dxa"/>
            <w:gridSpan w:val="6"/>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bdr w:val="none" w:color="auto" w:sz="0" w:space="0"/>
                <w:lang w:val="en-US" w:eastAsia="zh-CN" w:bidi="ar"/>
              </w:rPr>
              <w:t>运输部销售集中办公场所改善厕所改造工程项目报价单</w:t>
            </w:r>
          </w:p>
        </w:tc>
      </w:tr>
      <w:tr>
        <w:tblPrEx>
          <w:shd w:val="clear"/>
          <w:tblLayout w:type="fixed"/>
          <w:tblCellMar>
            <w:top w:w="0" w:type="dxa"/>
            <w:left w:w="0" w:type="dxa"/>
            <w:bottom w:w="0" w:type="dxa"/>
            <w:right w:w="0" w:type="dxa"/>
          </w:tblCellMar>
        </w:tblPrEx>
        <w:trPr>
          <w:trHeight w:val="27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分项名称</w:t>
            </w:r>
          </w:p>
        </w:tc>
        <w:tc>
          <w:tcPr>
            <w:tcW w:w="14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施工图号</w:t>
            </w: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工程量</w:t>
            </w:r>
          </w:p>
        </w:tc>
        <w:tc>
          <w:tcPr>
            <w:tcW w:w="104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备注</w:t>
            </w:r>
          </w:p>
        </w:tc>
      </w:tr>
      <w:tr>
        <w:tblPrEx>
          <w:shd w:val="clear"/>
          <w:tblLayout w:type="fixed"/>
          <w:tblCellMar>
            <w:top w:w="0" w:type="dxa"/>
            <w:left w:w="0" w:type="dxa"/>
            <w:bottom w:w="0" w:type="dxa"/>
            <w:right w:w="0" w:type="dxa"/>
          </w:tblCellMar>
        </w:tblPrEx>
        <w:trPr>
          <w:trHeight w:val="9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砖墙拆除</w:t>
            </w:r>
          </w:p>
        </w:tc>
        <w:tc>
          <w:tcPr>
            <w:tcW w:w="143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21090204.01J01</w:t>
            </w: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ｍ3</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w:t>
            </w:r>
          </w:p>
        </w:tc>
        <w:tc>
          <w:tcPr>
            <w:tcW w:w="104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拦标价：410元/m3，包括砖墙拆除、洞口修补、垃圾清理等涉及的全部工序及人工费、机械费、材料费、措施费、不可竞争费、税金、水电费等全部费用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9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门拆除</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ｍ2</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w:t>
            </w:r>
          </w:p>
        </w:tc>
        <w:tc>
          <w:tcPr>
            <w:tcW w:w="104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拦标价：20元/m2，包括门拆除、垃圾清理、垃圾外运等涉及的全部工序及人工费、机械费、材料费、措施费、不可竞争费、税金、水电费等全部费用</w:t>
            </w:r>
          </w:p>
        </w:tc>
      </w:tr>
      <w:tr>
        <w:tblPrEx>
          <w:tblLayout w:type="fixed"/>
          <w:tblCellMar>
            <w:top w:w="0" w:type="dxa"/>
            <w:left w:w="0" w:type="dxa"/>
            <w:bottom w:w="0" w:type="dxa"/>
            <w:right w:w="0" w:type="dxa"/>
          </w:tblCellMar>
        </w:tblPrEx>
        <w:trPr>
          <w:trHeight w:val="265"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洗手盆拆除</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组</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104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拦标价：75元/组，包括洗手盆拆除、垃圾清理、垃圾外运等涉及的全部工序及人工费、机械费、材料费、措施费、不可竞争费、税金、水电费等全部费用</w:t>
            </w:r>
          </w:p>
        </w:tc>
      </w:tr>
      <w:tr>
        <w:tblPrEx>
          <w:tblLayout w:type="fixed"/>
          <w:tblCellMar>
            <w:top w:w="0" w:type="dxa"/>
            <w:left w:w="0" w:type="dxa"/>
            <w:bottom w:w="0" w:type="dxa"/>
            <w:right w:w="0" w:type="dxa"/>
          </w:tblCellMar>
        </w:tblPrEx>
        <w:trPr>
          <w:trHeight w:val="365"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开水器拆除</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组</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104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拦标价：25元/组，包括开水器拆除、垃圾清理、垃圾外运等涉及的全部工序及人工费、机械费、材料费、措施费、不可竞争费、税金、水电费等全部费用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495"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淋浴器拆除</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套</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w:t>
            </w:r>
          </w:p>
        </w:tc>
        <w:tc>
          <w:tcPr>
            <w:tcW w:w="104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拦标价：35元/套，包括淋浴器拆除、垃圾清理、垃圾外运等涉及的全部工序及人工费、机械费、材料费、措施费、不可竞争费、税金、水电费等全部费用</w:t>
            </w:r>
          </w:p>
        </w:tc>
      </w:tr>
      <w:tr>
        <w:tblPrEx>
          <w:tblLayout w:type="fixed"/>
          <w:tblCellMar>
            <w:top w:w="0" w:type="dxa"/>
            <w:left w:w="0" w:type="dxa"/>
            <w:bottom w:w="0" w:type="dxa"/>
            <w:right w:w="0" w:type="dxa"/>
          </w:tblCellMar>
        </w:tblPrEx>
        <w:trPr>
          <w:trHeight w:val="105"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6</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地砖拆除</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ｍ2</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30</w:t>
            </w:r>
          </w:p>
        </w:tc>
        <w:tc>
          <w:tcPr>
            <w:tcW w:w="104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拦标价：20元/m2，包括地砖拆除、垃圾清理、垃圾外运等涉及的全部工序及人工费、机械费、材料费、措施费、不可竞争费、税金、水电费等全部费用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9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7</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砂浆找平层</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ｍ2</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w:t>
            </w:r>
          </w:p>
        </w:tc>
        <w:tc>
          <w:tcPr>
            <w:tcW w:w="104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拦标价：25元/m2，包括清理、湿润基础表面、刷奖、抹灰找平等涉及的全部工序及人工费、机械费、材料费、措施费、不可竞争费、税金、水电费等全部费用。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9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水泥焦渣垫层</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ｍ3</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104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拦标价：450元/m3，包括拌和、铺设、平整、夯实等涉及的全部工序及人工费、机械费、材料费、措施费、不可竞争费、税金、水电费等全部费用。</w:t>
            </w:r>
          </w:p>
        </w:tc>
      </w:tr>
      <w:tr>
        <w:tblPrEx>
          <w:tblLayout w:type="fixed"/>
          <w:tblCellMar>
            <w:top w:w="0" w:type="dxa"/>
            <w:left w:w="0" w:type="dxa"/>
            <w:bottom w:w="0" w:type="dxa"/>
            <w:right w:w="0" w:type="dxa"/>
          </w:tblCellMar>
        </w:tblPrEx>
        <w:trPr>
          <w:trHeight w:val="9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9</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SBS防水层</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ｍ2</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w:t>
            </w:r>
          </w:p>
        </w:tc>
        <w:tc>
          <w:tcPr>
            <w:tcW w:w="104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拦标价：50元/m2，包括清理基层、涂刷基底处理剂、贴卷材、接缝、收头等涉及的全部工序及人工费、机械费、材料费、措施费、不可竞争费、税金、水电费等全部费用。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74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10</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地砖铺设</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ｍ2</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35</w:t>
            </w:r>
          </w:p>
        </w:tc>
        <w:tc>
          <w:tcPr>
            <w:tcW w:w="104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170元/m2，包括清理基层、调制水泥砂浆、刷素水泥浆、磨边、贴砖、擦缝、清理净面、成品养护等涉及的全部工序及人工费、机械费、材料费、措施费、不可竞争费、税金、水电费等全部费用，包含踢脚线，以地砖铺设面积计算工程量</w:t>
            </w:r>
          </w:p>
        </w:tc>
      </w:tr>
      <w:tr>
        <w:tblPrEx>
          <w:tblLayout w:type="fixed"/>
          <w:tblCellMar>
            <w:top w:w="0" w:type="dxa"/>
            <w:left w:w="0" w:type="dxa"/>
            <w:bottom w:w="0" w:type="dxa"/>
            <w:right w:w="0" w:type="dxa"/>
          </w:tblCellMar>
        </w:tblPrEx>
        <w:trPr>
          <w:trHeight w:val="105"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11</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墙面砂浆面铲除</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ｍ2</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110</w:t>
            </w:r>
          </w:p>
        </w:tc>
        <w:tc>
          <w:tcPr>
            <w:tcW w:w="104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拦标价：6元/m2，包括墙面砂浆铲除、垃圾清理、垃圾外运等涉及的全部工序及人工费、机械费、材料费、措施费、不可竞争费、税金、水电费等全部费用</w:t>
            </w:r>
          </w:p>
        </w:tc>
      </w:tr>
      <w:tr>
        <w:tblPrEx>
          <w:tblLayout w:type="fixed"/>
          <w:tblCellMar>
            <w:top w:w="0" w:type="dxa"/>
            <w:left w:w="0" w:type="dxa"/>
            <w:bottom w:w="0" w:type="dxa"/>
            <w:right w:w="0" w:type="dxa"/>
          </w:tblCellMar>
        </w:tblPrEx>
        <w:trPr>
          <w:trHeight w:val="315"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12</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抹灰</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ｍ2</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120</w:t>
            </w:r>
          </w:p>
        </w:tc>
        <w:tc>
          <w:tcPr>
            <w:tcW w:w="104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拦标价：40元/m2，包括清理、修补、湿润基础表面、分层抹灰找平、刷浆、洒水湿润、罩面压光等涉及的全部工序及人工费、机械费、材料费、措施费、不可竞争费、税金、水电费等全部费用。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195"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13</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内墙砖粘贴</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ｍ2</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110</w:t>
            </w:r>
          </w:p>
        </w:tc>
        <w:tc>
          <w:tcPr>
            <w:tcW w:w="104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拦标价：140元/m2，包括清理基层、调制水泥砂浆、刷素水泥浆、磨边、贴砖、擦缝、清理净面、成品养护、脚手架等涉及的全部工序及人工费、机械费、材料费、措施费、不可竞争费、税金、水电费等全部费用。</w:t>
            </w:r>
          </w:p>
        </w:tc>
      </w:tr>
      <w:tr>
        <w:tblPrEx>
          <w:tblLayout w:type="fixed"/>
          <w:tblCellMar>
            <w:top w:w="0" w:type="dxa"/>
            <w:left w:w="0" w:type="dxa"/>
            <w:bottom w:w="0" w:type="dxa"/>
            <w:right w:w="0" w:type="dxa"/>
          </w:tblCellMar>
        </w:tblPrEx>
        <w:trPr>
          <w:trHeight w:val="255"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14</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刷乳胶漆</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ｍ2</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1200</w:t>
            </w:r>
          </w:p>
        </w:tc>
        <w:tc>
          <w:tcPr>
            <w:tcW w:w="104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40元/m2，包括原涂料层面清除，垃圾清理、外运，基层清理、调料、遮盖不应喷处，批腻子、刷乳胶漆、压平，脚手架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9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15</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天棚吊顶</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ｍ2</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130</w:t>
            </w:r>
          </w:p>
        </w:tc>
        <w:tc>
          <w:tcPr>
            <w:tcW w:w="104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拦标价：150元/m2，包括原吊顶拆除，垃圾清理、外运，吊筋、龙骨安装、面层安装、脚手架等涉及的全部工序及人工费、机械费、材料费、措施费、不可竞争</w:t>
            </w:r>
            <w:bookmarkStart w:id="3" w:name="_GoBack"/>
            <w:bookmarkEnd w:id="3"/>
            <w:r>
              <w:rPr>
                <w:rFonts w:hint="eastAsia" w:ascii="宋体" w:hAnsi="宋体" w:eastAsia="宋体" w:cs="宋体"/>
                <w:i w:val="0"/>
                <w:color w:val="000000"/>
                <w:kern w:val="0"/>
                <w:sz w:val="20"/>
                <w:szCs w:val="20"/>
                <w:u w:val="none"/>
                <w:bdr w:val="none" w:color="auto" w:sz="0" w:space="0"/>
                <w:lang w:val="en-US" w:eastAsia="zh-CN" w:bidi="ar"/>
              </w:rPr>
              <w:t>费、税金、水电费等全部费用。</w:t>
            </w:r>
          </w:p>
        </w:tc>
      </w:tr>
      <w:tr>
        <w:tblPrEx>
          <w:shd w:val="clear"/>
          <w:tblLayout w:type="fixed"/>
          <w:tblCellMar>
            <w:top w:w="0" w:type="dxa"/>
            <w:left w:w="0" w:type="dxa"/>
            <w:bottom w:w="0" w:type="dxa"/>
            <w:right w:w="0" w:type="dxa"/>
          </w:tblCellMar>
        </w:tblPrEx>
        <w:trPr>
          <w:trHeight w:val="62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16</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砖砌筑</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ｍ3</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104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拦标价：760元/m3，包括搅拌调、运、铺砂浆，运砖，砌砖，脚手架等涉及的全部工序及人工费、机械费、材料费、措施费、不可竞争费、税金、水电费等全部费用</w:t>
            </w:r>
          </w:p>
        </w:tc>
      </w:tr>
      <w:tr>
        <w:tblPrEx>
          <w:tblLayout w:type="fixed"/>
          <w:tblCellMar>
            <w:top w:w="0" w:type="dxa"/>
            <w:left w:w="0" w:type="dxa"/>
            <w:bottom w:w="0" w:type="dxa"/>
            <w:right w:w="0" w:type="dxa"/>
          </w:tblCellMar>
        </w:tblPrEx>
        <w:trPr>
          <w:trHeight w:val="60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17</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洗漱台安装</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ｍ2</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104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拦标价：900元/m2，包括洗漱台安装等涉及的全部工序及人工费、机械费、材料费、措施费、不可竞争费、税金、水电费等全部费用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66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18</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洗脸盆安装</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组</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w:t>
            </w:r>
          </w:p>
        </w:tc>
        <w:tc>
          <w:tcPr>
            <w:tcW w:w="104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拦标价：400元/组，包括洗脸盆安装等涉及的全部工序及人工费、机械费、材料费、措施费、不可竞争费、税金、水电费等全部费用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70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19</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化妆镜安装</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ｍ2</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w:t>
            </w:r>
          </w:p>
        </w:tc>
        <w:tc>
          <w:tcPr>
            <w:tcW w:w="104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拦标价：360元/m2，包括化妆镜安装等涉及的全部工序及人工费、机械费、材料费、措施费、不可竞争费、税金、水电费等全部费用</w:t>
            </w:r>
          </w:p>
        </w:tc>
      </w:tr>
      <w:tr>
        <w:tblPrEx>
          <w:tblLayout w:type="fixed"/>
          <w:tblCellMar>
            <w:top w:w="0" w:type="dxa"/>
            <w:left w:w="0" w:type="dxa"/>
            <w:bottom w:w="0" w:type="dxa"/>
            <w:right w:w="0" w:type="dxa"/>
          </w:tblCellMar>
        </w:tblPrEx>
        <w:trPr>
          <w:trHeight w:val="56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小便器安装</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套</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w:t>
            </w:r>
          </w:p>
        </w:tc>
        <w:tc>
          <w:tcPr>
            <w:tcW w:w="104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拦标价：1000元/套，包括小便器安装等涉及的全部工序及人工费、机械费、材料费、措施费、不可竞争费、税金、水电费等全部费用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60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21</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大便器安装</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套</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w:t>
            </w:r>
          </w:p>
        </w:tc>
        <w:tc>
          <w:tcPr>
            <w:tcW w:w="104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拦标价：560元/套，包括大便器安装等涉及的全部工序及人工费、机械费、材料费、措施费、不可竞争费、税金、水电费等全部费用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64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22</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拖布池</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套</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104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拦标价：340元/套，包括拖布池安装等涉及的全部工序及人工费、机械费、材料费、措施费、不可竞争费、税金、水电费等全部费用</w:t>
            </w:r>
          </w:p>
        </w:tc>
      </w:tr>
      <w:tr>
        <w:tblPrEx>
          <w:tblLayout w:type="fixed"/>
          <w:tblCellMar>
            <w:top w:w="0" w:type="dxa"/>
            <w:left w:w="0" w:type="dxa"/>
            <w:bottom w:w="0" w:type="dxa"/>
            <w:right w:w="0" w:type="dxa"/>
          </w:tblCellMar>
        </w:tblPrEx>
        <w:trPr>
          <w:trHeight w:val="64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23</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复合板隔断安装</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ｍ2</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w:t>
            </w:r>
          </w:p>
        </w:tc>
        <w:tc>
          <w:tcPr>
            <w:tcW w:w="104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拦标价：80元/m2，包括隔断安装等涉及的全部工序及人工费、机械费、材料费、措施费、不可竞争费、税金、水电费等全部费用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70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24</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地漏安装</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104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拦标价：60元/个，包括地漏安装等涉及的全部工序及人工费、机械费、材料费、措施费、不可竞争费、税金、水电费等全部费用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72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25</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优惠率（不包含材料费）</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暂估金额40000元</w:t>
            </w:r>
          </w:p>
        </w:tc>
        <w:tc>
          <w:tcPr>
            <w:tcW w:w="104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拦标价：39600元。执行2018版安徽省建设工程计价定额及配套费用定额，材料费不参与总价优惠。措施项目费以签证形式据实计取，二次搬运费不计取。（含电气安装等）</w:t>
            </w:r>
          </w:p>
        </w:tc>
      </w:tr>
    </w:tbl>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532887698"/>
      <w:bookmarkStart w:id="1" w:name="_Toc15231775"/>
      <w:bookmarkStart w:id="2" w:name="_Toc15291886"/>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21B22D6"/>
    <w:rsid w:val="133E6E16"/>
    <w:rsid w:val="13B43725"/>
    <w:rsid w:val="140F383A"/>
    <w:rsid w:val="14197C48"/>
    <w:rsid w:val="1A33768E"/>
    <w:rsid w:val="1C7E1688"/>
    <w:rsid w:val="1C8160E7"/>
    <w:rsid w:val="1CAB7BE0"/>
    <w:rsid w:val="1DC136C9"/>
    <w:rsid w:val="214D2E1E"/>
    <w:rsid w:val="21D2437C"/>
    <w:rsid w:val="21F73AF2"/>
    <w:rsid w:val="23883F50"/>
    <w:rsid w:val="24C93CD8"/>
    <w:rsid w:val="24E835CF"/>
    <w:rsid w:val="27B106C3"/>
    <w:rsid w:val="282A37D0"/>
    <w:rsid w:val="28754C22"/>
    <w:rsid w:val="29734F78"/>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2B5472A"/>
    <w:rsid w:val="467B56CD"/>
    <w:rsid w:val="47807B49"/>
    <w:rsid w:val="4786146B"/>
    <w:rsid w:val="49806F97"/>
    <w:rsid w:val="4A1D777A"/>
    <w:rsid w:val="4BEB70CE"/>
    <w:rsid w:val="4C2439BA"/>
    <w:rsid w:val="4C6D4D7D"/>
    <w:rsid w:val="4C6F1F1E"/>
    <w:rsid w:val="4EF83610"/>
    <w:rsid w:val="4FC1072C"/>
    <w:rsid w:val="51C85998"/>
    <w:rsid w:val="526A207D"/>
    <w:rsid w:val="53966193"/>
    <w:rsid w:val="54DA0463"/>
    <w:rsid w:val="558D3BDC"/>
    <w:rsid w:val="56266223"/>
    <w:rsid w:val="56F435CB"/>
    <w:rsid w:val="57181B7C"/>
    <w:rsid w:val="579A163B"/>
    <w:rsid w:val="58251DDC"/>
    <w:rsid w:val="5953468B"/>
    <w:rsid w:val="59A06F0E"/>
    <w:rsid w:val="5ACF5D45"/>
    <w:rsid w:val="5D634D0C"/>
    <w:rsid w:val="5E513B46"/>
    <w:rsid w:val="5F297010"/>
    <w:rsid w:val="5F533CAB"/>
    <w:rsid w:val="607B250C"/>
    <w:rsid w:val="65100BCA"/>
    <w:rsid w:val="66296C18"/>
    <w:rsid w:val="67B90FFF"/>
    <w:rsid w:val="67E85B4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5207B1"/>
    <w:rsid w:val="77676C2F"/>
    <w:rsid w:val="782F64FC"/>
    <w:rsid w:val="7A1268BD"/>
    <w:rsid w:val="7A471BC2"/>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3</TotalTime>
  <ScaleCrop>false</ScaleCrop>
  <LinksUpToDate>false</LinksUpToDate>
  <CharactersWithSpaces>11263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2022-01-14T03:24:06Z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9C715AAECA884F55A9461866D6FA45E2</vt:lpwstr>
  </property>
</Properties>
</file>