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动控部新增2#低压氮透进出口管道技改工程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17</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201012DKJGGC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动控部新增2#低压氮透进出口管道技改工程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hAnsi="宋体"/>
          <w:color w:val="FF0000"/>
          <w:sz w:val="24"/>
          <w:szCs w:val="24"/>
          <w:highlight w:val="none"/>
          <w:u w:val="none"/>
          <w:lang w:val="en-US" w:eastAsia="zh-CN"/>
        </w:rPr>
        <w:t>机电工程施工总承包叁级及以上资质证书，同时具有压力管道GC2级及以上资质。</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机电</w:t>
      </w:r>
      <w:bookmarkStart w:id="3" w:name="_GoBack"/>
      <w:bookmarkEnd w:id="3"/>
      <w:r>
        <w:rPr>
          <w:rFonts w:hint="eastAsia" w:hAnsi="宋体"/>
          <w:color w:val="FF0000"/>
          <w:sz w:val="24"/>
          <w:szCs w:val="24"/>
          <w:highlight w:val="none"/>
          <w:u w:val="none"/>
          <w:lang w:val="en-US" w:eastAsia="zh-CN"/>
        </w:rPr>
        <w:t>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18</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25</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30</w:t>
      </w:r>
    </w:p>
    <w:p>
      <w:pPr>
        <w:widowControl/>
        <w:shd w:val="clear" w:color="auto" w:fill="FFFFFF"/>
        <w:spacing w:line="440" w:lineRule="exact"/>
        <w:ind w:left="482"/>
        <w:rPr>
          <w:rFonts w:ascii="宋体" w:hAnsi="宋体" w:eastAsia="宋体" w:cs="宋体"/>
          <w:bCs/>
          <w:color w:val="FF0000"/>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26</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30</w:t>
      </w:r>
      <w:r>
        <w:rPr>
          <w:rFonts w:hint="eastAsia" w:ascii="宋体" w:hAnsi="宋体" w:eastAsia="宋体" w:cs="宋体"/>
          <w:bCs/>
          <w:color w:val="FF0000"/>
          <w:kern w:val="0"/>
          <w:sz w:val="24"/>
          <w:szCs w:val="24"/>
        </w:rPr>
        <w:t>，</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color w:val="FF0000"/>
          <w:sz w:val="24"/>
          <w:szCs w:val="22"/>
          <w:lang w:eastAsia="zh-CN"/>
        </w:rPr>
        <w:t>动控部新增2#低压氮透进出口管道技改工程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        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25</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动控部新增2#低压氮透进出口管道技改工程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动控部新增2#低压氮透进出口管道技改工程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壹万伍仟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01</w:t>
      </w:r>
      <w:r>
        <w:rPr>
          <w:rFonts w:hint="eastAsia" w:ascii="宋体" w:hAnsi="宋体" w:cs="宋体"/>
          <w:bCs/>
          <w:color w:val="FF0000"/>
          <w:kern w:val="36"/>
        </w:rPr>
        <w:t>月</w:t>
      </w:r>
      <w:r>
        <w:rPr>
          <w:rFonts w:hint="eastAsia" w:ascii="宋体" w:hAnsi="宋体" w:cs="宋体"/>
          <w:bCs/>
          <w:color w:val="FF0000"/>
          <w:kern w:val="36"/>
          <w:u w:val="single"/>
          <w:lang w:val="en-US" w:eastAsia="zh-CN"/>
        </w:rPr>
        <w:t>25</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line="360" w:lineRule="auto"/>
        <w:ind w:leftChars="0"/>
        <w:rPr>
          <w:rFonts w:hint="eastAsia" w:ascii="宋体" w:hAnsi="宋体"/>
        </w:rPr>
      </w:pPr>
      <w:r>
        <w:rPr>
          <w:rFonts w:hint="eastAsia" w:ascii="宋体" w:hAnsi="宋体"/>
        </w:rPr>
        <w:t>2</w:t>
      </w:r>
      <w:r>
        <w:rPr>
          <w:rFonts w:ascii="宋体" w:hAnsi="宋体"/>
        </w:rPr>
        <w:t>.</w:t>
      </w:r>
      <w:r>
        <w:rPr>
          <w:rFonts w:hint="eastAsia" w:ascii="宋体" w:hAnsi="宋体"/>
        </w:rPr>
        <w:t xml:space="preserve">  工程概况和估算工作量：</w:t>
      </w:r>
    </w:p>
    <w:p>
      <w:pPr>
        <w:spacing w:line="360" w:lineRule="auto"/>
        <w:rPr>
          <w:rFonts w:hint="eastAsia" w:ascii="宋体" w:hAnsi="宋体"/>
          <w:lang w:val="en-US" w:eastAsia="zh-CN"/>
        </w:rPr>
      </w:pPr>
      <w:r>
        <w:rPr>
          <w:rFonts w:hint="eastAsia" w:ascii="宋体" w:hAnsi="宋体"/>
          <w:lang w:val="en-US" w:eastAsia="zh-CN"/>
        </w:rPr>
        <w:t>2.1动控部新增2#低压氮透进出口管道技改工程，包含低压氮透设备、氮气管道、循环水管道、管道带压开孔、钢结构安装等施工。</w:t>
      </w:r>
    </w:p>
    <w:p>
      <w:pPr>
        <w:spacing w:line="360" w:lineRule="auto"/>
        <w:rPr>
          <w:rFonts w:hint="eastAsia" w:ascii="宋体" w:hAnsi="宋体"/>
          <w:lang w:val="en-US" w:eastAsia="zh-CN"/>
        </w:rPr>
      </w:pPr>
      <w:r>
        <w:rPr>
          <w:rFonts w:hint="eastAsia" w:ascii="宋体" w:hAnsi="宋体"/>
          <w:lang w:val="en-US" w:eastAsia="zh-CN"/>
        </w:rPr>
        <w:t>2.2工作量：设备安装约20t，管道安装约60t，阀门安装约35套，钢结构制安约12t等工作量。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val="en-US" w:eastAsia="zh-CN"/>
        </w:rPr>
      </w:pPr>
      <w:r>
        <w:rPr>
          <w:rFonts w:hint="eastAsia" w:ascii="宋体" w:hAnsi="宋体"/>
          <w:lang w:val="en-US" w:eastAsia="zh-CN"/>
        </w:rPr>
        <w:t xml:space="preserve">开工日期：2022年2月16日（暂定）                                          </w:t>
      </w:r>
    </w:p>
    <w:p>
      <w:pPr>
        <w:spacing w:line="360" w:lineRule="auto"/>
        <w:rPr>
          <w:rFonts w:hint="eastAsia" w:ascii="宋体" w:hAnsi="宋体"/>
          <w:lang w:val="en-US" w:eastAsia="zh-CN"/>
        </w:rPr>
      </w:pPr>
      <w:r>
        <w:rPr>
          <w:rFonts w:hint="eastAsia" w:ascii="宋体" w:hAnsi="宋体"/>
          <w:lang w:val="en-US" w:eastAsia="zh-CN"/>
        </w:rPr>
        <w:t xml:space="preserve">竣工日期：2022年5月17日                                              </w:t>
      </w:r>
    </w:p>
    <w:p>
      <w:pPr>
        <w:spacing w:line="360" w:lineRule="auto"/>
        <w:rPr>
          <w:rFonts w:ascii="宋体" w:hAnsi="宋体"/>
        </w:rPr>
      </w:pPr>
      <w:r>
        <w:rPr>
          <w:rFonts w:hint="eastAsia" w:ascii="宋体" w:hAnsi="宋体"/>
          <w:lang w:val="en-US" w:eastAsia="zh-CN"/>
        </w:rPr>
        <w:t>合同工期总日历天数90天。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该工程阀门由发包人提供，其他所有材料由承包人提供。</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单价包干部分材料价差除钢材和混凝土外不予调整，钢材和混凝土价格以2021年第12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cs="宋体" w:eastAsiaTheme="minorEastAsia"/>
          <w:bCs/>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lang w:val="en-US" w:eastAsia="zh-CN"/>
        </w:rPr>
        <w:t>13.</w:t>
      </w:r>
      <w:r>
        <w:rPr>
          <w:rFonts w:hint="eastAsia"/>
          <w:bCs/>
          <w:kern w:val="36"/>
          <w:szCs w:val="21"/>
        </w:rPr>
        <w:t xml:space="preserve">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 xml:space="preserve">3. </w:t>
      </w:r>
      <w:r>
        <w:rPr>
          <w:rFonts w:hint="eastAsia" w:ascii="宋体" w:hAnsi="宋体"/>
          <w:bCs/>
          <w:color w:val="FF0000"/>
        </w:rPr>
        <w:t>标书</w:t>
      </w:r>
      <w:r>
        <w:rPr>
          <w:rFonts w:hint="eastAsia" w:ascii="宋体" w:hAnsi="宋体"/>
          <w:bCs/>
          <w:color w:val="FF0000"/>
          <w:lang w:val="en-US" w:eastAsia="zh-CN"/>
        </w:rPr>
        <w:t>上传中铸投标管家（中铸网内可下载），分商务标、技术标、以及价格标，上传标书后确认收到三份回执</w:t>
      </w:r>
      <w:r>
        <w:rPr>
          <w:rFonts w:hint="eastAsia" w:ascii="宋体" w:hAnsi="宋体"/>
          <w:bCs/>
        </w:rPr>
        <w:t>。</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的都将视为弃权。如因特殊客观原因，投标人应于开标前告知招标人，并得到其同意者除外。</w:t>
      </w:r>
    </w:p>
    <w:p>
      <w:pPr>
        <w:spacing w:line="360" w:lineRule="exact"/>
        <w:ind w:firstLine="210" w:firstLineChars="100"/>
        <w:rPr>
          <w:rFonts w:hint="default" w:eastAsiaTheme="minorEastAsia"/>
          <w:lang w:val="en-US" w:eastAsia="zh-CN"/>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eastAsia="zh-CN"/>
        </w:rPr>
        <w:t>贰仟元整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000元整）。竣工工期每延误1天，承包人向发包人支付违约金</w:t>
      </w:r>
      <w:r>
        <w:rPr>
          <w:rFonts w:hint="eastAsia" w:ascii="宋体" w:hAnsi="宋体" w:cs="宋体"/>
          <w:color w:val="FF0000"/>
          <w:lang w:eastAsia="zh-CN"/>
        </w:rPr>
        <w:t>伍仟元整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lang w:eastAsia="zh-CN"/>
        </w:rPr>
      </w:pPr>
      <w:r>
        <w:rPr>
          <w:rFonts w:hint="eastAsia" w:ascii="宋体" w:hAnsi="宋体" w:cs="宋体"/>
          <w:color w:val="000000"/>
        </w:rPr>
        <w:t>2．双方约定的工程款（进度款）支付的方式：以上工程无预付款；发包人次月按审定的上月进度的70%支付承包人工程款，付款前提供等额增值税专用发票。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r>
        <w:rPr>
          <w:rFonts w:hint="eastAsia" w:ascii="宋体" w:hAnsi="宋体" w:cs="宋体"/>
          <w:color w:val="000000"/>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地基基础工程和主体结构工程为设计文件规定的工程合理使用年限；屋面防水工程、有防水要求的卫生间、房间和外墙面的防渗为伍年；装修工程为贰年；电气管线、给排水管道、设备安装工程为贰年；供热与供冷系统为贰个采暖期、供冷期；其他项目保修期限约定如下：钢结构防腐质量叁年，其它质保期贰年</w:t>
      </w:r>
      <w:r>
        <w:rPr>
          <w:rFonts w:hint="eastAsia" w:ascii="宋体" w:hAnsi="宋体" w:cs="宋体"/>
          <w:color w:val="000000"/>
          <w:lang w:eastAsia="zh-CN"/>
        </w:rPr>
        <w:t>；</w:t>
      </w:r>
      <w:r>
        <w:rPr>
          <w:rFonts w:hint="eastAsia" w:ascii="宋体" w:hAnsi="宋体" w:cs="宋体"/>
          <w:color w:val="000000"/>
        </w:rPr>
        <w:t>质量保修期自工程竣工验收合格之日起计算。</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lang w:val="en-US" w:eastAsia="zh-CN"/>
        </w:rPr>
        <w:t xml:space="preserve">. </w:t>
      </w:r>
      <w:r>
        <w:rPr>
          <w:rFonts w:hint="eastAsia" w:hAnsi="宋体" w:cs="宋体"/>
          <w:color w:val="000000"/>
          <w:szCs w:val="22"/>
        </w:rPr>
        <w:t>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hint="eastAsia" w:ascii="宋体" w:hAnsi="宋体"/>
          <w:b/>
          <w:bCs/>
          <w:sz w:val="36"/>
          <w:szCs w:val="36"/>
        </w:rPr>
      </w:pPr>
      <w:r>
        <w:rPr>
          <w:rFonts w:hint="eastAsia"/>
          <w:b/>
          <w:bCs/>
          <w:sz w:val="36"/>
          <w:szCs w:val="36"/>
          <w:lang w:eastAsia="zh-CN"/>
        </w:rPr>
        <w:t>动控部新增2#低压氮透进出口管道技改工程</w:t>
      </w:r>
      <w:r>
        <w:rPr>
          <w:rFonts w:hint="eastAsia" w:ascii="宋体" w:hAnsi="宋体"/>
          <w:b/>
          <w:bCs/>
          <w:sz w:val="36"/>
          <w:szCs w:val="36"/>
        </w:rPr>
        <w:t>报价单</w:t>
      </w:r>
    </w:p>
    <w:tbl>
      <w:tblPr>
        <w:tblStyle w:val="13"/>
        <w:tblW w:w="15297" w:type="dxa"/>
        <w:jc w:val="center"/>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650"/>
        <w:gridCol w:w="640"/>
        <w:gridCol w:w="1030"/>
        <w:gridCol w:w="1160"/>
        <w:gridCol w:w="1480"/>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671"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序号</w:t>
            </w:r>
          </w:p>
        </w:tc>
        <w:tc>
          <w:tcPr>
            <w:tcW w:w="1650" w:type="dxa"/>
            <w:noWrap w:val="0"/>
            <w:vAlign w:val="center"/>
          </w:tcPr>
          <w:p>
            <w:pPr>
              <w:spacing w:line="300" w:lineRule="auto"/>
              <w:jc w:val="center"/>
              <w:rPr>
                <w:rFonts w:hint="eastAsia" w:ascii="宋体" w:hAnsi="宋体" w:cs="宋体"/>
                <w:sz w:val="21"/>
                <w:szCs w:val="21"/>
              </w:rPr>
            </w:pPr>
            <w:r>
              <w:rPr>
                <w:rFonts w:hint="eastAsia" w:ascii="宋体" w:hAnsi="宋体" w:cs="宋体"/>
                <w:color w:val="000000"/>
                <w:kern w:val="0"/>
                <w:sz w:val="21"/>
                <w:szCs w:val="21"/>
              </w:rPr>
              <w:t>分项名称</w:t>
            </w:r>
          </w:p>
        </w:tc>
        <w:tc>
          <w:tcPr>
            <w:tcW w:w="640" w:type="dxa"/>
            <w:noWrap w:val="0"/>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单位</w:t>
            </w:r>
          </w:p>
        </w:tc>
        <w:tc>
          <w:tcPr>
            <w:tcW w:w="1030" w:type="dxa"/>
            <w:noWrap w:val="0"/>
            <w:vAlign w:val="center"/>
          </w:tcPr>
          <w:p>
            <w:pPr>
              <w:spacing w:line="30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暂估</w:t>
            </w:r>
          </w:p>
          <w:p>
            <w:pPr>
              <w:spacing w:line="300" w:lineRule="auto"/>
              <w:jc w:val="center"/>
              <w:rPr>
                <w:rFonts w:hint="eastAsia" w:ascii="宋体" w:hAnsi="宋体" w:cs="宋体"/>
                <w:sz w:val="21"/>
                <w:szCs w:val="21"/>
              </w:rPr>
            </w:pPr>
            <w:r>
              <w:rPr>
                <w:rFonts w:hint="eastAsia" w:ascii="宋体" w:hAnsi="宋体" w:cs="宋体"/>
                <w:sz w:val="21"/>
                <w:szCs w:val="21"/>
              </w:rPr>
              <w:t>工程量</w:t>
            </w:r>
          </w:p>
        </w:tc>
        <w:tc>
          <w:tcPr>
            <w:tcW w:w="1160" w:type="dxa"/>
            <w:noWrap w:val="0"/>
            <w:vAlign w:val="center"/>
          </w:tcPr>
          <w:p>
            <w:pPr>
              <w:spacing w:line="300" w:lineRule="auto"/>
              <w:jc w:val="center"/>
              <w:rPr>
                <w:rFonts w:hint="default"/>
                <w:kern w:val="2"/>
                <w:sz w:val="21"/>
                <w:szCs w:val="21"/>
                <w:lang w:val="en-US" w:eastAsia="zh-CN" w:bidi="ar-SA"/>
              </w:rPr>
            </w:pPr>
            <w:r>
              <w:rPr>
                <w:rFonts w:hint="eastAsia" w:ascii="宋体" w:hAnsi="宋体" w:eastAsia="宋体" w:cs="宋体"/>
                <w:sz w:val="21"/>
                <w:szCs w:val="21"/>
                <w:lang w:val="en-US" w:eastAsia="zh-CN"/>
              </w:rPr>
              <w:t>拦标价</w:t>
            </w:r>
          </w:p>
        </w:tc>
        <w:tc>
          <w:tcPr>
            <w:tcW w:w="1480" w:type="dxa"/>
            <w:noWrap w:val="0"/>
            <w:vAlign w:val="center"/>
          </w:tcPr>
          <w:p>
            <w:pPr>
              <w:spacing w:line="30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报价</w:t>
            </w:r>
          </w:p>
        </w:tc>
        <w:tc>
          <w:tcPr>
            <w:tcW w:w="8666"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297" w:type="dxa"/>
            <w:gridSpan w:val="7"/>
            <w:noWrap w:val="0"/>
            <w:vAlign w:val="center"/>
          </w:tcPr>
          <w:p>
            <w:pPr>
              <w:jc w:val="left"/>
              <w:rPr>
                <w:rFonts w:ascii="宋体" w:hAnsi="宋体" w:cs="宋体"/>
                <w:sz w:val="21"/>
                <w:szCs w:val="21"/>
              </w:rPr>
            </w:pPr>
            <w:r>
              <w:rPr>
                <w:rFonts w:hint="eastAsia" w:ascii="宋体" w:hAnsi="宋体" w:cs="宋体"/>
                <w:sz w:val="21"/>
                <w:szCs w:val="21"/>
              </w:rPr>
              <w:t>一、单价</w:t>
            </w:r>
            <w:r>
              <w:rPr>
                <w:rFonts w:hint="eastAsia" w:ascii="宋体" w:hAnsi="宋体" w:cs="宋体"/>
                <w:sz w:val="21"/>
                <w:szCs w:val="21"/>
                <w:lang w:val="en-US" w:eastAsia="zh-CN"/>
              </w:rPr>
              <w:t>包干</w:t>
            </w:r>
            <w:r>
              <w:rPr>
                <w:rFonts w:hint="eastAsia" w:ascii="宋体" w:hAnsi="宋体" w:cs="宋体"/>
                <w:sz w:val="21"/>
                <w:szCs w:val="21"/>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71"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DN100及以下管道安装</w:t>
            </w:r>
            <w:r>
              <w:rPr>
                <w:rFonts w:hint="eastAsia" w:ascii="宋体" w:hAnsi="宋体" w:eastAsia="宋体" w:cs="宋体"/>
                <w:i w:val="0"/>
                <w:iCs w:val="0"/>
                <w:color w:val="FF0000"/>
                <w:kern w:val="0"/>
                <w:sz w:val="21"/>
                <w:szCs w:val="21"/>
                <w:u w:val="none"/>
                <w:lang w:val="en-US" w:eastAsia="zh-CN" w:bidi="ar"/>
              </w:rPr>
              <w:t>（报检）</w:t>
            </w:r>
          </w:p>
        </w:tc>
        <w:tc>
          <w:tcPr>
            <w:tcW w:w="640" w:type="dxa"/>
            <w:noWrap w:val="0"/>
            <w:vAlign w:val="center"/>
          </w:tcPr>
          <w:p>
            <w:pPr>
              <w:keepNext w:val="0"/>
              <w:keepLines w:val="0"/>
              <w:widowControl/>
              <w:suppressLineNumbers w:val="0"/>
              <w:jc w:val="center"/>
              <w:textAlignment w:val="center"/>
              <w:rPr>
                <w:rFonts w:hint="default" w:ascii="宋体" w:hAnsi="宋体" w:cs="宋体"/>
                <w:sz w:val="21"/>
                <w:szCs w:val="21"/>
                <w:vertAlign w:val="superscript"/>
                <w:lang w:val="en-US"/>
              </w:rPr>
            </w:pPr>
            <w:r>
              <w:rPr>
                <w:rFonts w:hint="eastAsia" w:ascii="宋体" w:hAnsi="宋体" w:eastAsia="宋体" w:cs="宋体"/>
                <w:i w:val="0"/>
                <w:iCs w:val="0"/>
                <w:color w:val="000000"/>
                <w:kern w:val="0"/>
                <w:sz w:val="21"/>
                <w:szCs w:val="21"/>
                <w:u w:val="none"/>
                <w:lang w:val="en-US" w:eastAsia="zh-CN" w:bidi="ar"/>
              </w:rPr>
              <w:t>t</w:t>
            </w:r>
          </w:p>
        </w:tc>
        <w:tc>
          <w:tcPr>
            <w:tcW w:w="1030" w:type="dxa"/>
            <w:noWrap w:val="0"/>
            <w:vAlign w:val="center"/>
          </w:tcPr>
          <w:p>
            <w:pPr>
              <w:keepNext w:val="0"/>
              <w:keepLines w:val="0"/>
              <w:widowControl/>
              <w:suppressLineNumbers w:val="0"/>
              <w:jc w:val="center"/>
              <w:textAlignment w:val="center"/>
              <w:rPr>
                <w:rFonts w:hint="default" w:ascii="宋体" w:hAnsi="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0.1</w:t>
            </w:r>
          </w:p>
        </w:tc>
        <w:tc>
          <w:tcPr>
            <w:tcW w:w="1160" w:type="dxa"/>
            <w:noWrap w:val="0"/>
            <w:vAlign w:val="center"/>
          </w:tcPr>
          <w:p>
            <w:pPr>
              <w:keepNext w:val="0"/>
              <w:keepLines w:val="0"/>
              <w:widowControl/>
              <w:suppressLineNumbers w:val="0"/>
              <w:jc w:val="center"/>
              <w:textAlignment w:val="center"/>
              <w:rPr>
                <w:rFonts w:hint="eastAsia" w:ascii="宋体" w:hAnsi="宋体" w:cs="宋体"/>
                <w:sz w:val="21"/>
                <w:szCs w:val="21"/>
                <w:u w:val="single"/>
                <w:lang w:val="en-US" w:eastAsia="zh-CN"/>
              </w:rPr>
            </w:pPr>
            <w:r>
              <w:rPr>
                <w:rFonts w:hint="eastAsia" w:ascii="宋体" w:hAnsi="宋体" w:eastAsia="宋体" w:cs="宋体"/>
                <w:i w:val="0"/>
                <w:iCs w:val="0"/>
                <w:color w:val="000000"/>
                <w:kern w:val="0"/>
                <w:sz w:val="21"/>
                <w:szCs w:val="21"/>
                <w:u w:val="none"/>
                <w:lang w:val="en-US" w:eastAsia="zh-CN" w:bidi="ar"/>
              </w:rPr>
              <w:t>20000</w:t>
            </w:r>
          </w:p>
        </w:tc>
        <w:tc>
          <w:tcPr>
            <w:tcW w:w="1480" w:type="dxa"/>
            <w:noWrap w:val="0"/>
            <w:vAlign w:val="center"/>
          </w:tcPr>
          <w:p>
            <w:pPr>
              <w:widowControl/>
              <w:wordWrap w:val="0"/>
              <w:jc w:val="right"/>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元/t</w:t>
            </w:r>
          </w:p>
        </w:tc>
        <w:tc>
          <w:tcPr>
            <w:tcW w:w="866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包括管道及管件等的卸车、运输、倒运、安装、试压、吹扫、除锈刷漆、标识、</w:t>
            </w:r>
            <w:r>
              <w:rPr>
                <w:rFonts w:hint="eastAsia" w:ascii="宋体" w:hAnsi="宋体" w:eastAsia="宋体" w:cs="宋体"/>
                <w:i w:val="0"/>
                <w:iCs w:val="0"/>
                <w:color w:val="FF0000"/>
                <w:kern w:val="0"/>
                <w:sz w:val="21"/>
                <w:szCs w:val="21"/>
                <w:u w:val="none"/>
                <w:lang w:val="en-US" w:eastAsia="zh-CN" w:bidi="ar"/>
              </w:rPr>
              <w:t>探伤、报检</w:t>
            </w:r>
            <w:r>
              <w:rPr>
                <w:rFonts w:hint="eastAsia" w:ascii="宋体" w:hAnsi="宋体" w:eastAsia="宋体" w:cs="宋体"/>
                <w:i w:val="0"/>
                <w:iCs w:val="0"/>
                <w:color w:val="000000"/>
                <w:kern w:val="0"/>
                <w:sz w:val="21"/>
                <w:szCs w:val="21"/>
                <w:u w:val="none"/>
                <w:lang w:val="en-US" w:eastAsia="zh-CN" w:bidi="ar"/>
              </w:rPr>
              <w:t>等涉及的全部工序及人工费、机械费、材料费、措施费、不可竞争费、税金、水电费等全部费用。（包含屋面开洞及封堵）按照管道延长米计算重量。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1"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DN100及以下管道安装</w:t>
            </w:r>
          </w:p>
        </w:tc>
        <w:tc>
          <w:tcPr>
            <w:tcW w:w="640" w:type="dxa"/>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t</w:t>
            </w:r>
          </w:p>
        </w:tc>
        <w:tc>
          <w:tcPr>
            <w:tcW w:w="1030"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0.2</w:t>
            </w:r>
          </w:p>
        </w:tc>
        <w:tc>
          <w:tcPr>
            <w:tcW w:w="1160" w:type="dxa"/>
            <w:noWrap w:val="0"/>
            <w:vAlign w:val="center"/>
          </w:tcPr>
          <w:p>
            <w:pPr>
              <w:keepNext w:val="0"/>
              <w:keepLines w:val="0"/>
              <w:widowControl/>
              <w:suppressLineNumbers w:val="0"/>
              <w:jc w:val="center"/>
              <w:textAlignment w:val="center"/>
              <w:rPr>
                <w:rFonts w:hint="eastAsia" w:ascii="宋体" w:hAnsi="宋体" w:cs="宋体"/>
                <w:sz w:val="21"/>
                <w:szCs w:val="21"/>
                <w:u w:val="single"/>
                <w:lang w:val="en-US" w:eastAsia="zh-CN"/>
              </w:rPr>
            </w:pPr>
            <w:r>
              <w:rPr>
                <w:rFonts w:hint="eastAsia" w:ascii="宋体" w:hAnsi="宋体" w:eastAsia="宋体" w:cs="宋体"/>
                <w:i w:val="0"/>
                <w:iCs w:val="0"/>
                <w:color w:val="000000"/>
                <w:kern w:val="0"/>
                <w:sz w:val="21"/>
                <w:szCs w:val="21"/>
                <w:u w:val="none"/>
                <w:lang w:val="en-US" w:eastAsia="zh-CN" w:bidi="ar"/>
              </w:rPr>
              <w:t>18000</w:t>
            </w:r>
          </w:p>
        </w:tc>
        <w:tc>
          <w:tcPr>
            <w:tcW w:w="1480" w:type="dxa"/>
            <w:noWrap w:val="0"/>
            <w:vAlign w:val="center"/>
          </w:tcPr>
          <w:p>
            <w:pPr>
              <w:widowControl/>
              <w:jc w:val="right"/>
              <w:rPr>
                <w:rFonts w:ascii="宋体" w:hAnsi="宋体" w:cs="宋体"/>
                <w:sz w:val="21"/>
                <w:szCs w:val="21"/>
                <w:u w:val="single"/>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元/t</w:t>
            </w:r>
          </w:p>
        </w:tc>
        <w:tc>
          <w:tcPr>
            <w:tcW w:w="8666" w:type="dxa"/>
            <w:noWrap w:val="0"/>
            <w:vAlign w:val="center"/>
          </w:tcPr>
          <w:p>
            <w:pPr>
              <w:keepNext w:val="0"/>
              <w:keepLines w:val="0"/>
              <w:widowControl/>
              <w:suppressLineNumbers w:val="0"/>
              <w:jc w:val="left"/>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包括管道及管件等的卸车、运输、倒运、安装、试压、吹扫、除锈刷漆、标识等涉及的全部工序及人工费、机械费、材料费、措施费、不可竞争费、税金、水电费等全部费用。按照管道延长米计算重量。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671"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DN100-DN200（含）管道安装</w:t>
            </w:r>
            <w:r>
              <w:rPr>
                <w:rFonts w:hint="eastAsia" w:ascii="宋体" w:hAnsi="宋体" w:eastAsia="宋体" w:cs="宋体"/>
                <w:i w:val="0"/>
                <w:iCs w:val="0"/>
                <w:color w:val="FF0000"/>
                <w:kern w:val="0"/>
                <w:sz w:val="21"/>
                <w:szCs w:val="21"/>
                <w:u w:val="none"/>
                <w:lang w:val="en-US" w:eastAsia="zh-CN" w:bidi="ar"/>
              </w:rPr>
              <w:t>（报检）</w:t>
            </w:r>
          </w:p>
        </w:tc>
        <w:tc>
          <w:tcPr>
            <w:tcW w:w="640" w:type="dxa"/>
            <w:noWrap w:val="0"/>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t</w:t>
            </w:r>
          </w:p>
        </w:tc>
        <w:tc>
          <w:tcPr>
            <w:tcW w:w="103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160" w:type="dxa"/>
            <w:noWrap w:val="0"/>
            <w:vAlign w:val="center"/>
          </w:tcPr>
          <w:p>
            <w:pPr>
              <w:keepNext w:val="0"/>
              <w:keepLines w:val="0"/>
              <w:widowControl/>
              <w:suppressLineNumbers w:val="0"/>
              <w:jc w:val="center"/>
              <w:textAlignment w:val="center"/>
              <w:rPr>
                <w:rFonts w:hint="eastAsia" w:ascii="宋体" w:hAnsi="宋体" w:cs="宋体"/>
                <w:sz w:val="21"/>
                <w:szCs w:val="21"/>
                <w:u w:val="single"/>
                <w:lang w:val="en-US" w:eastAsia="zh-CN"/>
              </w:rPr>
            </w:pPr>
            <w:r>
              <w:rPr>
                <w:rFonts w:hint="eastAsia" w:ascii="宋体" w:hAnsi="宋体" w:eastAsia="宋体" w:cs="宋体"/>
                <w:i w:val="0"/>
                <w:iCs w:val="0"/>
                <w:color w:val="000000"/>
                <w:kern w:val="0"/>
                <w:sz w:val="21"/>
                <w:szCs w:val="21"/>
                <w:u w:val="none"/>
                <w:lang w:val="en-US" w:eastAsia="zh-CN" w:bidi="ar"/>
              </w:rPr>
              <w:t>18000</w:t>
            </w:r>
          </w:p>
        </w:tc>
        <w:tc>
          <w:tcPr>
            <w:tcW w:w="1480"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元/t</w:t>
            </w:r>
          </w:p>
        </w:tc>
        <w:tc>
          <w:tcPr>
            <w:tcW w:w="8666" w:type="dxa"/>
            <w:noWrap w:val="0"/>
            <w:vAlign w:val="center"/>
          </w:tcPr>
          <w:p>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包括管道、排气膨胀节及管件的卸车、运输、倒运、安装、试压、吹扫、除锈刷漆、标识、</w:t>
            </w:r>
            <w:r>
              <w:rPr>
                <w:rFonts w:hint="eastAsia" w:ascii="宋体" w:hAnsi="宋体" w:eastAsia="宋体" w:cs="宋体"/>
                <w:i w:val="0"/>
                <w:iCs w:val="0"/>
                <w:color w:val="FF0000"/>
                <w:kern w:val="0"/>
                <w:sz w:val="21"/>
                <w:szCs w:val="21"/>
                <w:u w:val="none"/>
                <w:lang w:val="en-US" w:eastAsia="zh-CN" w:bidi="ar"/>
              </w:rPr>
              <w:t>探伤、报检</w:t>
            </w:r>
            <w:r>
              <w:rPr>
                <w:rFonts w:hint="eastAsia" w:ascii="宋体" w:hAnsi="宋体" w:eastAsia="宋体" w:cs="宋体"/>
                <w:i w:val="0"/>
                <w:iCs w:val="0"/>
                <w:color w:val="000000"/>
                <w:kern w:val="0"/>
                <w:sz w:val="21"/>
                <w:szCs w:val="21"/>
                <w:u w:val="none"/>
                <w:lang w:val="en-US" w:eastAsia="zh-CN" w:bidi="ar"/>
              </w:rPr>
              <w:t>等涉及的全部工序及人工费、机械费、材料费（不含进气膨胀节）、措施费、不可竞争费、税金、水电费等全部费用。按照管道延长米计算重量。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1" w:type="dxa"/>
            <w:noWrap w:val="0"/>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1650"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DN100-DN200（含）管道安装</w:t>
            </w:r>
          </w:p>
        </w:tc>
        <w:tc>
          <w:tcPr>
            <w:tcW w:w="640" w:type="dxa"/>
            <w:noWrap w:val="0"/>
            <w:vAlign w:val="center"/>
          </w:tcPr>
          <w:p>
            <w:pPr>
              <w:keepNext w:val="0"/>
              <w:keepLines w:val="0"/>
              <w:widowControl/>
              <w:suppressLineNumbers w:val="0"/>
              <w:jc w:val="center"/>
              <w:textAlignment w:val="center"/>
              <w:rPr>
                <w:rFonts w:hint="default" w:ascii="宋体" w:hAnsi="宋体" w:cs="宋体"/>
                <w:sz w:val="21"/>
                <w:szCs w:val="21"/>
                <w:vertAlign w:val="superscript"/>
                <w:lang w:val="en-US" w:eastAsia="zh-CN"/>
              </w:rPr>
            </w:pPr>
            <w:r>
              <w:rPr>
                <w:rFonts w:hint="eastAsia" w:ascii="宋体" w:hAnsi="宋体" w:eastAsia="宋体" w:cs="宋体"/>
                <w:i w:val="0"/>
                <w:iCs w:val="0"/>
                <w:color w:val="000000"/>
                <w:kern w:val="0"/>
                <w:sz w:val="21"/>
                <w:szCs w:val="21"/>
                <w:u w:val="none"/>
                <w:lang w:val="en-US" w:eastAsia="zh-CN" w:bidi="ar"/>
              </w:rPr>
              <w:t>t</w:t>
            </w:r>
          </w:p>
        </w:tc>
        <w:tc>
          <w:tcPr>
            <w:tcW w:w="1030" w:type="dxa"/>
            <w:noWrap w:val="0"/>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0.6</w:t>
            </w:r>
          </w:p>
        </w:tc>
        <w:tc>
          <w:tcPr>
            <w:tcW w:w="1160" w:type="dxa"/>
            <w:noWrap w:val="0"/>
            <w:vAlign w:val="center"/>
          </w:tcPr>
          <w:p>
            <w:pPr>
              <w:keepNext w:val="0"/>
              <w:keepLines w:val="0"/>
              <w:widowControl/>
              <w:suppressLineNumbers w:val="0"/>
              <w:jc w:val="center"/>
              <w:textAlignment w:val="center"/>
              <w:rPr>
                <w:rFonts w:hint="eastAsia" w:ascii="宋体" w:hAnsi="宋体" w:cs="宋体"/>
                <w:sz w:val="21"/>
                <w:szCs w:val="21"/>
                <w:u w:val="single"/>
                <w:lang w:val="en-US" w:eastAsia="zh-CN"/>
              </w:rPr>
            </w:pPr>
            <w:r>
              <w:rPr>
                <w:rFonts w:hint="eastAsia" w:ascii="宋体" w:hAnsi="宋体" w:eastAsia="宋体" w:cs="宋体"/>
                <w:i w:val="0"/>
                <w:iCs w:val="0"/>
                <w:color w:val="000000"/>
                <w:kern w:val="0"/>
                <w:sz w:val="21"/>
                <w:szCs w:val="21"/>
                <w:u w:val="none"/>
                <w:lang w:val="en-US" w:eastAsia="zh-CN" w:bidi="ar"/>
              </w:rPr>
              <w:t>16000</w:t>
            </w:r>
          </w:p>
        </w:tc>
        <w:tc>
          <w:tcPr>
            <w:tcW w:w="1480"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元/t</w:t>
            </w:r>
          </w:p>
        </w:tc>
        <w:tc>
          <w:tcPr>
            <w:tcW w:w="866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i w:val="0"/>
                <w:iCs w:val="0"/>
                <w:color w:val="auto"/>
                <w:kern w:val="0"/>
                <w:sz w:val="21"/>
                <w:szCs w:val="21"/>
                <w:u w:val="none"/>
                <w:lang w:val="en-US" w:eastAsia="zh-CN" w:bidi="ar"/>
              </w:rPr>
              <w:t>包括管道及管件的卸车、运输、倒运、安装、试压、吹扫、除锈刷漆、标识等涉及的全部工序及人工费、机械费、材料费、措施费、不可竞争费、税金、水电费等全部费用。按照管道延长米计算重量。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1" w:type="dxa"/>
            <w:noWrap w:val="0"/>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1650"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DN200-DN500（含）管道安装</w:t>
            </w:r>
            <w:r>
              <w:rPr>
                <w:rFonts w:hint="eastAsia" w:ascii="宋体" w:hAnsi="宋体" w:eastAsia="宋体" w:cs="宋体"/>
                <w:i w:val="0"/>
                <w:iCs w:val="0"/>
                <w:color w:val="FF0000"/>
                <w:kern w:val="0"/>
                <w:sz w:val="21"/>
                <w:szCs w:val="21"/>
                <w:u w:val="none"/>
                <w:lang w:val="en-US" w:eastAsia="zh-CN" w:bidi="ar"/>
              </w:rPr>
              <w:t>（报检）</w:t>
            </w:r>
          </w:p>
        </w:tc>
        <w:tc>
          <w:tcPr>
            <w:tcW w:w="640"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t</w:t>
            </w:r>
          </w:p>
        </w:tc>
        <w:tc>
          <w:tcPr>
            <w:tcW w:w="1030" w:type="dxa"/>
            <w:noWrap w:val="0"/>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27</w:t>
            </w:r>
          </w:p>
        </w:tc>
        <w:tc>
          <w:tcPr>
            <w:tcW w:w="1160" w:type="dxa"/>
            <w:noWrap w:val="0"/>
            <w:vAlign w:val="center"/>
          </w:tcPr>
          <w:p>
            <w:pPr>
              <w:keepNext w:val="0"/>
              <w:keepLines w:val="0"/>
              <w:widowControl/>
              <w:suppressLineNumbers w:val="0"/>
              <w:jc w:val="center"/>
              <w:textAlignment w:val="center"/>
              <w:rPr>
                <w:rFonts w:hint="eastAsia" w:ascii="宋体" w:hAnsi="宋体" w:cs="宋体"/>
                <w:sz w:val="21"/>
                <w:szCs w:val="21"/>
                <w:u w:val="single"/>
                <w:lang w:val="en-US" w:eastAsia="zh-CN"/>
              </w:rPr>
            </w:pPr>
            <w:r>
              <w:rPr>
                <w:rFonts w:hint="eastAsia" w:ascii="宋体" w:hAnsi="宋体" w:eastAsia="宋体" w:cs="宋体"/>
                <w:i w:val="0"/>
                <w:iCs w:val="0"/>
                <w:color w:val="000000"/>
                <w:kern w:val="0"/>
                <w:sz w:val="21"/>
                <w:szCs w:val="21"/>
                <w:u w:val="none"/>
                <w:lang w:val="en-US" w:eastAsia="zh-CN" w:bidi="ar"/>
              </w:rPr>
              <w:t>17000</w:t>
            </w:r>
          </w:p>
        </w:tc>
        <w:tc>
          <w:tcPr>
            <w:tcW w:w="1480"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元/t</w:t>
            </w:r>
          </w:p>
        </w:tc>
        <w:tc>
          <w:tcPr>
            <w:tcW w:w="866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包括管道及管件的卸车、运输、倒运、安装、试压、吹扫、除锈刷漆、标识、</w:t>
            </w:r>
            <w:r>
              <w:rPr>
                <w:rFonts w:hint="eastAsia" w:ascii="宋体" w:hAnsi="宋体" w:eastAsia="宋体" w:cs="宋体"/>
                <w:i w:val="0"/>
                <w:iCs w:val="0"/>
                <w:color w:val="FF0000"/>
                <w:kern w:val="0"/>
                <w:sz w:val="21"/>
                <w:szCs w:val="21"/>
                <w:u w:val="none"/>
                <w:lang w:val="en-US" w:eastAsia="zh-CN" w:bidi="ar"/>
              </w:rPr>
              <w:t>探伤、报检</w:t>
            </w:r>
            <w:r>
              <w:rPr>
                <w:rFonts w:hint="eastAsia" w:ascii="宋体" w:hAnsi="宋体" w:eastAsia="宋体" w:cs="宋体"/>
                <w:i w:val="0"/>
                <w:iCs w:val="0"/>
                <w:color w:val="000000"/>
                <w:kern w:val="0"/>
                <w:sz w:val="21"/>
                <w:szCs w:val="21"/>
                <w:u w:val="none"/>
                <w:lang w:val="en-US" w:eastAsia="zh-CN" w:bidi="ar"/>
              </w:rPr>
              <w:t>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671" w:type="dxa"/>
            <w:noWrap w:val="0"/>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c>
          <w:tcPr>
            <w:tcW w:w="1650"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DN200-DN500（含）管道安装</w:t>
            </w:r>
          </w:p>
        </w:tc>
        <w:tc>
          <w:tcPr>
            <w:tcW w:w="640" w:type="dxa"/>
            <w:noWrap w:val="0"/>
            <w:vAlign w:val="center"/>
          </w:tcPr>
          <w:p>
            <w:pPr>
              <w:keepNext w:val="0"/>
              <w:keepLines w:val="0"/>
              <w:widowControl/>
              <w:suppressLineNumbers w:val="0"/>
              <w:jc w:val="center"/>
              <w:textAlignment w:val="center"/>
              <w:rPr>
                <w:rFonts w:hint="default" w:ascii="宋体" w:hAnsi="宋体" w:cs="宋体"/>
                <w:sz w:val="21"/>
                <w:szCs w:val="21"/>
                <w:vertAlign w:val="superscript"/>
                <w:lang w:val="en-US" w:eastAsia="zh-CN"/>
              </w:rPr>
            </w:pPr>
            <w:r>
              <w:rPr>
                <w:rFonts w:hint="eastAsia" w:ascii="宋体" w:hAnsi="宋体" w:eastAsia="宋体" w:cs="宋体"/>
                <w:i w:val="0"/>
                <w:iCs w:val="0"/>
                <w:color w:val="000000"/>
                <w:kern w:val="0"/>
                <w:sz w:val="21"/>
                <w:szCs w:val="21"/>
                <w:u w:val="none"/>
                <w:lang w:val="en-US" w:eastAsia="zh-CN" w:bidi="ar"/>
              </w:rPr>
              <w:t>t</w:t>
            </w:r>
          </w:p>
        </w:tc>
        <w:tc>
          <w:tcPr>
            <w:tcW w:w="1030" w:type="dxa"/>
            <w:noWrap w:val="0"/>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160" w:type="dxa"/>
            <w:noWrap w:val="0"/>
            <w:vAlign w:val="center"/>
          </w:tcPr>
          <w:p>
            <w:pPr>
              <w:keepNext w:val="0"/>
              <w:keepLines w:val="0"/>
              <w:widowControl/>
              <w:suppressLineNumbers w:val="0"/>
              <w:jc w:val="center"/>
              <w:textAlignment w:val="center"/>
              <w:rPr>
                <w:rFonts w:hint="eastAsia" w:ascii="宋体" w:hAnsi="宋体" w:cs="宋体"/>
                <w:sz w:val="21"/>
                <w:szCs w:val="21"/>
                <w:u w:val="single"/>
                <w:lang w:val="en-US" w:eastAsia="zh-CN"/>
              </w:rPr>
            </w:pPr>
            <w:r>
              <w:rPr>
                <w:rFonts w:hint="eastAsia" w:ascii="宋体" w:hAnsi="宋体" w:eastAsia="宋体" w:cs="宋体"/>
                <w:i w:val="0"/>
                <w:iCs w:val="0"/>
                <w:color w:val="000000"/>
                <w:kern w:val="0"/>
                <w:sz w:val="21"/>
                <w:szCs w:val="21"/>
                <w:u w:val="none"/>
                <w:lang w:val="en-US" w:eastAsia="zh-CN" w:bidi="ar"/>
              </w:rPr>
              <w:t>15000</w:t>
            </w:r>
          </w:p>
        </w:tc>
        <w:tc>
          <w:tcPr>
            <w:tcW w:w="1480"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元/t</w:t>
            </w:r>
          </w:p>
        </w:tc>
        <w:tc>
          <w:tcPr>
            <w:tcW w:w="8666" w:type="dxa"/>
            <w:noWrap w:val="0"/>
            <w:vAlign w:val="center"/>
          </w:tcPr>
          <w:p>
            <w:pPr>
              <w:keepNext w:val="0"/>
              <w:keepLines w:val="0"/>
              <w:widowControl/>
              <w:suppressLineNumbers w:val="0"/>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包括管道、管件、穿墙套管的卸车、运输、倒运、墙面开孔、安装、试压、吹扫、除锈刷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671" w:type="dxa"/>
            <w:noWrap w:val="0"/>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7</w:t>
            </w:r>
          </w:p>
        </w:tc>
        <w:tc>
          <w:tcPr>
            <w:tcW w:w="1650" w:type="dxa"/>
            <w:noWrap w:val="0"/>
            <w:vAlign w:val="center"/>
          </w:tcPr>
          <w:p>
            <w:pPr>
              <w:keepNext w:val="0"/>
              <w:keepLines w:val="0"/>
              <w:widowControl/>
              <w:suppressLineNumbers w:val="0"/>
              <w:jc w:val="left"/>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DN500以上管道安装</w:t>
            </w:r>
          </w:p>
        </w:tc>
        <w:tc>
          <w:tcPr>
            <w:tcW w:w="640" w:type="dxa"/>
            <w:noWrap w:val="0"/>
            <w:vAlign w:val="center"/>
          </w:tcPr>
          <w:p>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t</w:t>
            </w:r>
          </w:p>
        </w:tc>
        <w:tc>
          <w:tcPr>
            <w:tcW w:w="1030" w:type="dxa"/>
            <w:noWrap w:val="0"/>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1160" w:type="dxa"/>
            <w:noWrap w:val="0"/>
            <w:vAlign w:val="center"/>
          </w:tcPr>
          <w:p>
            <w:pPr>
              <w:keepNext w:val="0"/>
              <w:keepLines w:val="0"/>
              <w:widowControl/>
              <w:suppressLineNumbers w:val="0"/>
              <w:jc w:val="center"/>
              <w:textAlignment w:val="center"/>
              <w:rPr>
                <w:rFonts w:hint="eastAsia" w:ascii="宋体" w:hAnsi="宋体" w:cs="宋体"/>
                <w:sz w:val="21"/>
                <w:szCs w:val="21"/>
                <w:u w:val="single"/>
                <w:lang w:val="en-US" w:eastAsia="zh-CN"/>
              </w:rPr>
            </w:pPr>
            <w:r>
              <w:rPr>
                <w:rFonts w:hint="eastAsia" w:ascii="宋体" w:hAnsi="宋体" w:eastAsia="宋体" w:cs="宋体"/>
                <w:i w:val="0"/>
                <w:iCs w:val="0"/>
                <w:color w:val="000000"/>
                <w:kern w:val="0"/>
                <w:sz w:val="21"/>
                <w:szCs w:val="21"/>
                <w:u w:val="none"/>
                <w:lang w:val="en-US" w:eastAsia="zh-CN" w:bidi="ar"/>
              </w:rPr>
              <w:t>14000</w:t>
            </w:r>
          </w:p>
        </w:tc>
        <w:tc>
          <w:tcPr>
            <w:tcW w:w="1480"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元/t</w:t>
            </w:r>
          </w:p>
        </w:tc>
        <w:tc>
          <w:tcPr>
            <w:tcW w:w="8666" w:type="dxa"/>
            <w:noWrap w:val="0"/>
            <w:vAlign w:val="center"/>
          </w:tcPr>
          <w:p>
            <w:pPr>
              <w:keepNext w:val="0"/>
              <w:keepLines w:val="0"/>
              <w:widowControl/>
              <w:suppressLineNumbers w:val="0"/>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包括管道、管件、穿墙套管的卸车、运输、倒运、墙面开孔、安装、试压、吹扫、除锈刷漆、标识等涉及的全部工序及人工费、机械费、材料费、措施费、不可竞争费、税金、水电费等全部费用。按照管道延长米计算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671"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65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DN100及以下阀门安装</w:t>
            </w:r>
          </w:p>
        </w:tc>
        <w:tc>
          <w:tcPr>
            <w:tcW w:w="64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0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160" w:type="dxa"/>
            <w:noWrap w:val="0"/>
            <w:vAlign w:val="center"/>
          </w:tcPr>
          <w:p>
            <w:pPr>
              <w:keepNext w:val="0"/>
              <w:keepLines w:val="0"/>
              <w:widowControl/>
              <w:suppressLineNumbers w:val="0"/>
              <w:jc w:val="center"/>
              <w:textAlignment w:val="center"/>
              <w:rPr>
                <w:rFonts w:hint="eastAsia" w:ascii="宋体" w:hAnsi="宋体" w:cs="宋体"/>
                <w:sz w:val="21"/>
                <w:szCs w:val="21"/>
                <w:u w:val="single"/>
                <w:lang w:val="en-US" w:eastAsia="zh-CN"/>
              </w:rPr>
            </w:pPr>
            <w:r>
              <w:rPr>
                <w:rFonts w:hint="eastAsia" w:ascii="宋体" w:hAnsi="宋体" w:eastAsia="宋体" w:cs="宋体"/>
                <w:i w:val="0"/>
                <w:iCs w:val="0"/>
                <w:color w:val="000000"/>
                <w:kern w:val="0"/>
                <w:sz w:val="21"/>
                <w:szCs w:val="21"/>
                <w:u w:val="none"/>
                <w:lang w:val="en-US" w:eastAsia="zh-CN" w:bidi="ar"/>
              </w:rPr>
              <w:t>250</w:t>
            </w:r>
          </w:p>
        </w:tc>
        <w:tc>
          <w:tcPr>
            <w:tcW w:w="1480" w:type="dxa"/>
            <w:noWrap w:val="0"/>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元/套</w:t>
            </w:r>
          </w:p>
        </w:tc>
        <w:tc>
          <w:tcPr>
            <w:tcW w:w="866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1"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DN100-DN200（含）阀门安装</w:t>
            </w:r>
          </w:p>
        </w:tc>
        <w:tc>
          <w:tcPr>
            <w:tcW w:w="64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0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160" w:type="dxa"/>
            <w:noWrap w:val="0"/>
            <w:vAlign w:val="center"/>
          </w:tcPr>
          <w:p>
            <w:pPr>
              <w:keepNext w:val="0"/>
              <w:keepLines w:val="0"/>
              <w:widowControl/>
              <w:suppressLineNumbers w:val="0"/>
              <w:jc w:val="center"/>
              <w:textAlignment w:val="center"/>
              <w:rPr>
                <w:rFonts w:hint="eastAsia" w:ascii="宋体" w:hAnsi="宋体" w:cs="宋体"/>
                <w:sz w:val="21"/>
                <w:szCs w:val="21"/>
                <w:u w:val="single"/>
                <w:lang w:val="en-US" w:eastAsia="zh-CN"/>
              </w:rPr>
            </w:pPr>
            <w:r>
              <w:rPr>
                <w:rFonts w:hint="eastAsia" w:ascii="宋体" w:hAnsi="宋体" w:eastAsia="宋体" w:cs="宋体"/>
                <w:i w:val="0"/>
                <w:iCs w:val="0"/>
                <w:color w:val="000000"/>
                <w:kern w:val="0"/>
                <w:sz w:val="21"/>
                <w:szCs w:val="21"/>
                <w:u w:val="none"/>
                <w:lang w:val="en-US" w:eastAsia="zh-CN" w:bidi="ar"/>
              </w:rPr>
              <w:t>600</w:t>
            </w:r>
          </w:p>
        </w:tc>
        <w:tc>
          <w:tcPr>
            <w:tcW w:w="1480" w:type="dxa"/>
            <w:noWrap w:val="0"/>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元/套</w:t>
            </w:r>
          </w:p>
        </w:tc>
        <w:tc>
          <w:tcPr>
            <w:tcW w:w="866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71" w:type="dxa"/>
            <w:noWrap w:val="0"/>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65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DN200-DN300（含）阀门安装</w:t>
            </w:r>
          </w:p>
        </w:tc>
        <w:tc>
          <w:tcPr>
            <w:tcW w:w="64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0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60" w:type="dxa"/>
            <w:noWrap w:val="0"/>
            <w:vAlign w:val="center"/>
          </w:tcPr>
          <w:p>
            <w:pPr>
              <w:keepNext w:val="0"/>
              <w:keepLines w:val="0"/>
              <w:widowControl/>
              <w:suppressLineNumbers w:val="0"/>
              <w:jc w:val="center"/>
              <w:textAlignment w:val="center"/>
              <w:rPr>
                <w:rFonts w:hint="eastAsia" w:ascii="宋体" w:hAnsi="宋体" w:cs="宋体"/>
                <w:color w:val="auto"/>
                <w:sz w:val="21"/>
                <w:szCs w:val="21"/>
                <w:u w:val="single"/>
                <w:lang w:val="en-US" w:eastAsia="zh-CN"/>
              </w:rPr>
            </w:pPr>
            <w:r>
              <w:rPr>
                <w:rFonts w:hint="eastAsia" w:ascii="宋体" w:hAnsi="宋体" w:eastAsia="宋体" w:cs="宋体"/>
                <w:i w:val="0"/>
                <w:iCs w:val="0"/>
                <w:color w:val="auto"/>
                <w:kern w:val="0"/>
                <w:sz w:val="21"/>
                <w:szCs w:val="21"/>
                <w:u w:val="none"/>
                <w:lang w:val="en-US" w:eastAsia="zh-CN" w:bidi="ar"/>
              </w:rPr>
              <w:t>1000</w:t>
            </w:r>
          </w:p>
        </w:tc>
        <w:tc>
          <w:tcPr>
            <w:tcW w:w="1480" w:type="dxa"/>
            <w:noWrap w:val="0"/>
            <w:vAlign w:val="center"/>
          </w:tcPr>
          <w:p>
            <w:pPr>
              <w:keepNext w:val="0"/>
              <w:keepLines w:val="0"/>
              <w:widowControl/>
              <w:suppressLineNumbers w:val="0"/>
              <w:jc w:val="right"/>
              <w:textAlignment w:val="center"/>
              <w:rPr>
                <w:rFonts w:hint="eastAsia" w:ascii="宋体" w:hAnsi="宋体" w:cs="宋体"/>
                <w:color w:val="000000"/>
                <w:kern w:val="0"/>
                <w:sz w:val="21"/>
                <w:szCs w:val="21"/>
                <w:u w:val="single"/>
                <w:lang w:val="en-US" w:eastAsia="zh-CN"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元/套</w:t>
            </w:r>
          </w:p>
        </w:tc>
        <w:tc>
          <w:tcPr>
            <w:tcW w:w="866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1"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DN700阀门安装</w:t>
            </w:r>
          </w:p>
        </w:tc>
        <w:tc>
          <w:tcPr>
            <w:tcW w:w="640"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1030"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60" w:type="dxa"/>
            <w:noWrap w:val="0"/>
            <w:vAlign w:val="center"/>
          </w:tcPr>
          <w:p>
            <w:pPr>
              <w:keepNext w:val="0"/>
              <w:keepLines w:val="0"/>
              <w:widowControl/>
              <w:suppressLineNumbers w:val="0"/>
              <w:jc w:val="center"/>
              <w:textAlignment w:val="center"/>
              <w:rPr>
                <w:rFonts w:hint="eastAsia" w:ascii="宋体" w:hAnsi="宋体" w:cs="宋体"/>
                <w:color w:val="auto"/>
                <w:sz w:val="21"/>
                <w:szCs w:val="21"/>
                <w:u w:val="single"/>
                <w:lang w:val="en-US" w:eastAsia="zh-CN"/>
              </w:rPr>
            </w:pPr>
            <w:r>
              <w:rPr>
                <w:rFonts w:hint="eastAsia" w:ascii="宋体" w:hAnsi="宋体" w:eastAsia="宋体" w:cs="宋体"/>
                <w:i w:val="0"/>
                <w:iCs w:val="0"/>
                <w:color w:val="auto"/>
                <w:kern w:val="0"/>
                <w:sz w:val="21"/>
                <w:szCs w:val="21"/>
                <w:u w:val="none"/>
                <w:lang w:val="en-US" w:eastAsia="zh-CN" w:bidi="ar"/>
              </w:rPr>
              <w:t>3000</w:t>
            </w:r>
          </w:p>
        </w:tc>
        <w:tc>
          <w:tcPr>
            <w:tcW w:w="1480" w:type="dxa"/>
            <w:noWrap w:val="0"/>
            <w:vAlign w:val="center"/>
          </w:tcPr>
          <w:p>
            <w:pPr>
              <w:keepNext w:val="0"/>
              <w:keepLines w:val="0"/>
              <w:widowControl/>
              <w:suppressLineNumbers w:val="0"/>
              <w:jc w:val="right"/>
              <w:textAlignment w:val="center"/>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元/套</w:t>
            </w:r>
          </w:p>
        </w:tc>
        <w:tc>
          <w:tcPr>
            <w:tcW w:w="866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671"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设备安装</w:t>
            </w:r>
          </w:p>
        </w:tc>
        <w:tc>
          <w:tcPr>
            <w:tcW w:w="640"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t</w:t>
            </w:r>
          </w:p>
        </w:tc>
        <w:tc>
          <w:tcPr>
            <w:tcW w:w="1030"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160" w:type="dxa"/>
            <w:noWrap w:val="0"/>
            <w:vAlign w:val="center"/>
          </w:tcPr>
          <w:p>
            <w:pPr>
              <w:keepNext w:val="0"/>
              <w:keepLines w:val="0"/>
              <w:widowControl/>
              <w:suppressLineNumbers w:val="0"/>
              <w:jc w:val="center"/>
              <w:textAlignment w:val="center"/>
              <w:rPr>
                <w:rFonts w:hint="eastAsia" w:ascii="宋体" w:hAnsi="宋体" w:cs="宋体"/>
                <w:sz w:val="21"/>
                <w:szCs w:val="21"/>
                <w:u w:val="single"/>
                <w:lang w:val="en-US" w:eastAsia="zh-CN"/>
              </w:rPr>
            </w:pPr>
            <w:r>
              <w:rPr>
                <w:rFonts w:hint="eastAsia" w:ascii="宋体" w:hAnsi="宋体" w:eastAsia="宋体" w:cs="宋体"/>
                <w:i w:val="0"/>
                <w:iCs w:val="0"/>
                <w:color w:val="000000"/>
                <w:kern w:val="0"/>
                <w:sz w:val="21"/>
                <w:szCs w:val="21"/>
                <w:u w:val="none"/>
                <w:lang w:val="en-US" w:eastAsia="zh-CN" w:bidi="ar"/>
              </w:rPr>
              <w:t>2000</w:t>
            </w:r>
          </w:p>
        </w:tc>
        <w:tc>
          <w:tcPr>
            <w:tcW w:w="1480" w:type="dxa"/>
            <w:noWrap w:val="0"/>
            <w:vAlign w:val="center"/>
          </w:tcPr>
          <w:p>
            <w:pPr>
              <w:keepNext w:val="0"/>
              <w:keepLines w:val="0"/>
              <w:widowControl/>
              <w:suppressLineNumbers w:val="0"/>
              <w:jc w:val="right"/>
              <w:textAlignment w:val="center"/>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r>
              <w:rPr>
                <w:rFonts w:hint="eastAsia" w:ascii="宋体" w:hAnsi="宋体" w:eastAsia="宋体" w:cs="宋体"/>
                <w:i w:val="0"/>
                <w:iCs w:val="0"/>
                <w:color w:val="000000"/>
                <w:kern w:val="0"/>
                <w:sz w:val="21"/>
                <w:szCs w:val="21"/>
                <w:u w:val="none"/>
                <w:lang w:val="en-US" w:eastAsia="zh-CN" w:bidi="ar"/>
              </w:rPr>
              <w:t>t</w:t>
            </w:r>
          </w:p>
        </w:tc>
        <w:tc>
          <w:tcPr>
            <w:tcW w:w="866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包括离心式氮压机、卸载消音器等所有设备的卸车、运输、倒运、检验、组装、安装、调试、标识等涉及的全部工序及人工费、机械费、材料费、措施费、不可竞争费、税金、水电费等全部费用。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671"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钢结构制安</w:t>
            </w:r>
          </w:p>
        </w:tc>
        <w:tc>
          <w:tcPr>
            <w:tcW w:w="640"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t</w:t>
            </w:r>
          </w:p>
        </w:tc>
        <w:tc>
          <w:tcPr>
            <w:tcW w:w="1030"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60" w:type="dxa"/>
            <w:noWrap w:val="0"/>
            <w:vAlign w:val="center"/>
          </w:tcPr>
          <w:p>
            <w:pPr>
              <w:keepNext w:val="0"/>
              <w:keepLines w:val="0"/>
              <w:widowControl/>
              <w:suppressLineNumbers w:val="0"/>
              <w:jc w:val="center"/>
              <w:textAlignment w:val="center"/>
              <w:rPr>
                <w:rFonts w:hint="eastAsia" w:ascii="宋体" w:hAnsi="宋体" w:cs="宋体"/>
                <w:sz w:val="21"/>
                <w:szCs w:val="21"/>
                <w:u w:val="single"/>
                <w:lang w:val="en-US" w:eastAsia="zh-CN"/>
              </w:rPr>
            </w:pPr>
            <w:r>
              <w:rPr>
                <w:rFonts w:hint="eastAsia" w:ascii="宋体" w:hAnsi="宋体" w:eastAsia="宋体" w:cs="宋体"/>
                <w:i w:val="0"/>
                <w:iCs w:val="0"/>
                <w:color w:val="000000"/>
                <w:kern w:val="0"/>
                <w:sz w:val="21"/>
                <w:szCs w:val="21"/>
                <w:u w:val="none"/>
                <w:lang w:val="en-US" w:eastAsia="zh-CN" w:bidi="ar"/>
              </w:rPr>
              <w:t>14000</w:t>
            </w:r>
          </w:p>
        </w:tc>
        <w:tc>
          <w:tcPr>
            <w:tcW w:w="1480" w:type="dxa"/>
            <w:noWrap w:val="0"/>
            <w:vAlign w:val="center"/>
          </w:tcPr>
          <w:p>
            <w:pPr>
              <w:keepNext w:val="0"/>
              <w:keepLines w:val="0"/>
              <w:widowControl/>
              <w:suppressLineNumbers w:val="0"/>
              <w:jc w:val="right"/>
              <w:textAlignment w:val="center"/>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元/t</w:t>
            </w:r>
          </w:p>
        </w:tc>
        <w:tc>
          <w:tcPr>
            <w:tcW w:w="866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桁架、平台、梯子、栏杆、设备支架、管道支架、吊架、管卡等所有钢结构卸车、运输、倒运、制作、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1"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管道带压开孔DN250</w:t>
            </w:r>
          </w:p>
        </w:tc>
        <w:tc>
          <w:tcPr>
            <w:tcW w:w="640"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处</w:t>
            </w:r>
          </w:p>
        </w:tc>
        <w:tc>
          <w:tcPr>
            <w:tcW w:w="1030"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60" w:type="dxa"/>
            <w:noWrap w:val="0"/>
            <w:vAlign w:val="center"/>
          </w:tcPr>
          <w:p>
            <w:pPr>
              <w:keepNext w:val="0"/>
              <w:keepLines w:val="0"/>
              <w:widowControl/>
              <w:suppressLineNumbers w:val="0"/>
              <w:jc w:val="center"/>
              <w:textAlignment w:val="center"/>
              <w:rPr>
                <w:rFonts w:hint="eastAsia" w:ascii="宋体" w:hAnsi="宋体" w:cs="宋体"/>
                <w:sz w:val="21"/>
                <w:szCs w:val="21"/>
                <w:u w:val="single"/>
                <w:lang w:val="en-US" w:eastAsia="zh-CN"/>
              </w:rPr>
            </w:pPr>
            <w:r>
              <w:rPr>
                <w:rFonts w:hint="eastAsia" w:ascii="宋体" w:hAnsi="宋体" w:eastAsia="宋体" w:cs="宋体"/>
                <w:i w:val="0"/>
                <w:iCs w:val="0"/>
                <w:color w:val="000000"/>
                <w:kern w:val="0"/>
                <w:sz w:val="21"/>
                <w:szCs w:val="21"/>
                <w:u w:val="none"/>
                <w:lang w:val="en-US" w:eastAsia="zh-CN" w:bidi="ar"/>
              </w:rPr>
              <w:t>13000</w:t>
            </w:r>
          </w:p>
        </w:tc>
        <w:tc>
          <w:tcPr>
            <w:tcW w:w="1480" w:type="dxa"/>
            <w:noWrap w:val="0"/>
            <w:vAlign w:val="center"/>
          </w:tcPr>
          <w:p>
            <w:pPr>
              <w:keepNext w:val="0"/>
              <w:keepLines w:val="0"/>
              <w:widowControl/>
              <w:suppressLineNumbers w:val="0"/>
              <w:jc w:val="center"/>
              <w:textAlignment w:val="center"/>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r>
              <w:rPr>
                <w:rFonts w:hint="eastAsia" w:ascii="宋体" w:hAnsi="宋体" w:eastAsia="宋体" w:cs="宋体"/>
                <w:i w:val="0"/>
                <w:iCs w:val="0"/>
                <w:color w:val="000000"/>
                <w:kern w:val="0"/>
                <w:sz w:val="21"/>
                <w:szCs w:val="21"/>
                <w:u w:val="none"/>
                <w:lang w:val="en-US" w:eastAsia="zh-CN" w:bidi="ar"/>
              </w:rPr>
              <w:t>处</w:t>
            </w:r>
          </w:p>
        </w:tc>
        <w:tc>
          <w:tcPr>
            <w:tcW w:w="866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包括带压开孔等涉及的全部工序及人工费、机械费、材料费、措施费、不可竞争费、税金、水电费等全部费用。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1"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管道带压开孔DN300</w:t>
            </w:r>
          </w:p>
        </w:tc>
        <w:tc>
          <w:tcPr>
            <w:tcW w:w="640"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处</w:t>
            </w:r>
          </w:p>
        </w:tc>
        <w:tc>
          <w:tcPr>
            <w:tcW w:w="1030"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60" w:type="dxa"/>
            <w:noWrap w:val="0"/>
            <w:vAlign w:val="center"/>
          </w:tcPr>
          <w:p>
            <w:pPr>
              <w:keepNext w:val="0"/>
              <w:keepLines w:val="0"/>
              <w:widowControl/>
              <w:suppressLineNumbers w:val="0"/>
              <w:jc w:val="center"/>
              <w:textAlignment w:val="center"/>
              <w:rPr>
                <w:rFonts w:hint="eastAsia" w:ascii="宋体" w:hAnsi="宋体" w:cs="宋体"/>
                <w:sz w:val="21"/>
                <w:szCs w:val="21"/>
                <w:u w:val="single"/>
                <w:lang w:val="en-US" w:eastAsia="zh-CN"/>
              </w:rPr>
            </w:pPr>
            <w:r>
              <w:rPr>
                <w:rFonts w:hint="eastAsia" w:ascii="宋体" w:hAnsi="宋体" w:eastAsia="宋体" w:cs="宋体"/>
                <w:i w:val="0"/>
                <w:iCs w:val="0"/>
                <w:color w:val="000000"/>
                <w:kern w:val="0"/>
                <w:sz w:val="21"/>
                <w:szCs w:val="21"/>
                <w:u w:val="none"/>
                <w:lang w:val="en-US" w:eastAsia="zh-CN" w:bidi="ar"/>
              </w:rPr>
              <w:t>15500</w:t>
            </w:r>
          </w:p>
        </w:tc>
        <w:tc>
          <w:tcPr>
            <w:tcW w:w="1480"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r>
              <w:rPr>
                <w:rFonts w:hint="eastAsia" w:ascii="宋体" w:hAnsi="宋体" w:eastAsia="宋体" w:cs="宋体"/>
                <w:i w:val="0"/>
                <w:iCs w:val="0"/>
                <w:color w:val="000000"/>
                <w:kern w:val="0"/>
                <w:sz w:val="21"/>
                <w:szCs w:val="21"/>
                <w:u w:val="none"/>
                <w:lang w:val="en-US" w:eastAsia="zh-CN" w:bidi="ar"/>
              </w:rPr>
              <w:t>处</w:t>
            </w:r>
          </w:p>
        </w:tc>
        <w:tc>
          <w:tcPr>
            <w:tcW w:w="866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包括带压开孔等涉及的全部工序及人工费、机械费、材料费、措施费、不可竞争费、税金、水电费等全部费用。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1"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65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管道带压开孔DN700</w:t>
            </w:r>
          </w:p>
        </w:tc>
        <w:tc>
          <w:tcPr>
            <w:tcW w:w="640"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处</w:t>
            </w:r>
          </w:p>
        </w:tc>
        <w:tc>
          <w:tcPr>
            <w:tcW w:w="1030"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60" w:type="dxa"/>
            <w:noWrap w:val="0"/>
            <w:vAlign w:val="center"/>
          </w:tcPr>
          <w:p>
            <w:pPr>
              <w:keepNext w:val="0"/>
              <w:keepLines w:val="0"/>
              <w:widowControl/>
              <w:suppressLineNumbers w:val="0"/>
              <w:jc w:val="center"/>
              <w:textAlignment w:val="center"/>
              <w:rPr>
                <w:rFonts w:hint="eastAsia" w:ascii="宋体" w:hAnsi="宋体" w:cs="宋体"/>
                <w:sz w:val="21"/>
                <w:szCs w:val="21"/>
                <w:u w:val="single"/>
                <w:lang w:val="en-US" w:eastAsia="zh-CN"/>
              </w:rPr>
            </w:pPr>
            <w:r>
              <w:rPr>
                <w:rFonts w:hint="eastAsia" w:ascii="宋体" w:hAnsi="宋体" w:eastAsia="宋体" w:cs="宋体"/>
                <w:i w:val="0"/>
                <w:iCs w:val="0"/>
                <w:color w:val="000000"/>
                <w:kern w:val="0"/>
                <w:sz w:val="21"/>
                <w:szCs w:val="21"/>
                <w:u w:val="none"/>
                <w:lang w:val="en-US" w:eastAsia="zh-CN" w:bidi="ar"/>
              </w:rPr>
              <w:t>33000</w:t>
            </w:r>
          </w:p>
        </w:tc>
        <w:tc>
          <w:tcPr>
            <w:tcW w:w="1480"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r>
              <w:rPr>
                <w:rFonts w:hint="eastAsia" w:ascii="宋体" w:hAnsi="宋体" w:eastAsia="宋体" w:cs="宋体"/>
                <w:i w:val="0"/>
                <w:iCs w:val="0"/>
                <w:color w:val="000000"/>
                <w:kern w:val="0"/>
                <w:sz w:val="21"/>
                <w:szCs w:val="21"/>
                <w:u w:val="none"/>
                <w:lang w:val="en-US" w:eastAsia="zh-CN" w:bidi="ar"/>
              </w:rPr>
              <w:t>处</w:t>
            </w:r>
          </w:p>
        </w:tc>
        <w:tc>
          <w:tcPr>
            <w:tcW w:w="8666"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包括带压开孔等涉及的全部工序及人工费、机械费、材料费、措施费、不可竞争费、税金、水电费等全部费用。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5297" w:type="dxa"/>
            <w:gridSpan w:val="7"/>
            <w:noWrap w:val="0"/>
            <w:vAlign w:val="center"/>
          </w:tcPr>
          <w:p>
            <w:pPr>
              <w:jc w:val="left"/>
              <w:rPr>
                <w:rFonts w:hint="eastAsia" w:ascii="宋体" w:hAnsi="宋体" w:cs="宋体"/>
                <w:sz w:val="21"/>
                <w:szCs w:val="21"/>
              </w:rPr>
            </w:pPr>
            <w:r>
              <w:rPr>
                <w:rFonts w:hint="eastAsia" w:ascii="宋体" w:hAnsi="宋体" w:cs="宋体"/>
                <w:sz w:val="21"/>
                <w:szCs w:val="21"/>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671" w:type="dxa"/>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650" w:type="dxa"/>
            <w:noWrap w:val="0"/>
            <w:vAlign w:val="center"/>
          </w:tcPr>
          <w:p>
            <w:pPr>
              <w:jc w:val="left"/>
              <w:rPr>
                <w:rFonts w:hint="eastAsia" w:ascii="宋体" w:hAnsi="宋体" w:cs="宋体"/>
                <w:sz w:val="21"/>
                <w:szCs w:val="21"/>
              </w:rPr>
            </w:pPr>
            <w:r>
              <w:rPr>
                <w:rFonts w:hint="eastAsia"/>
                <w:sz w:val="21"/>
                <w:szCs w:val="21"/>
              </w:rPr>
              <w:t>优惠率（不包含材料费）</w:t>
            </w:r>
          </w:p>
        </w:tc>
        <w:tc>
          <w:tcPr>
            <w:tcW w:w="640"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项</w:t>
            </w:r>
          </w:p>
        </w:tc>
        <w:tc>
          <w:tcPr>
            <w:tcW w:w="1030"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1160" w:type="dxa"/>
            <w:noWrap w:val="0"/>
            <w:vAlign w:val="center"/>
          </w:tcPr>
          <w:p>
            <w:pPr>
              <w:spacing w:before="156" w:beforeLines="50" w:after="156" w:afterLines="50"/>
              <w:jc w:val="left"/>
              <w:rPr>
                <w:rFonts w:hint="eastAsia" w:ascii="宋体" w:hAnsi="宋体" w:cs="宋体"/>
                <w:sz w:val="21"/>
                <w:szCs w:val="21"/>
              </w:rPr>
            </w:pPr>
            <w:r>
              <w:rPr>
                <w:rFonts w:hint="eastAsia" w:ascii="宋体" w:hAnsi="宋体" w:cs="宋体"/>
                <w:sz w:val="21"/>
                <w:szCs w:val="21"/>
              </w:rPr>
              <w:t>暂</w:t>
            </w:r>
            <w:r>
              <w:rPr>
                <w:rFonts w:hint="eastAsia" w:ascii="宋体" w:hAnsi="宋体" w:cs="宋体"/>
                <w:sz w:val="21"/>
                <w:szCs w:val="21"/>
                <w:lang w:val="en-US" w:eastAsia="zh-CN"/>
              </w:rPr>
              <w:t>估</w:t>
            </w:r>
            <w:r>
              <w:rPr>
                <w:rFonts w:hint="eastAsia" w:ascii="宋体" w:hAnsi="宋体" w:cs="宋体"/>
                <w:sz w:val="21"/>
                <w:szCs w:val="21"/>
              </w:rPr>
              <w:t>金额</w:t>
            </w:r>
            <w:r>
              <w:rPr>
                <w:rFonts w:hint="eastAsia" w:ascii="宋体" w:hAnsi="宋体" w:cs="宋体"/>
                <w:sz w:val="21"/>
                <w:szCs w:val="21"/>
                <w:u w:val="single"/>
                <w:lang w:val="en-US" w:eastAsia="zh-CN"/>
              </w:rPr>
              <w:t>100000</w:t>
            </w:r>
            <w:r>
              <w:rPr>
                <w:rFonts w:hint="eastAsia" w:ascii="宋体" w:hAnsi="宋体" w:cs="宋体"/>
                <w:sz w:val="21"/>
                <w:szCs w:val="21"/>
              </w:rPr>
              <w:t>元</w:t>
            </w:r>
          </w:p>
        </w:tc>
        <w:tc>
          <w:tcPr>
            <w:tcW w:w="1480" w:type="dxa"/>
            <w:noWrap w:val="0"/>
            <w:vAlign w:val="center"/>
          </w:tcPr>
          <w:p>
            <w:pPr>
              <w:spacing w:before="156" w:beforeLines="50" w:after="156" w:afterLines="50"/>
              <w:jc w:val="left"/>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p>
        </w:tc>
        <w:tc>
          <w:tcPr>
            <w:tcW w:w="8666" w:type="dxa"/>
            <w:noWrap w:val="0"/>
            <w:vAlign w:val="top"/>
          </w:tcPr>
          <w:p>
            <w:pPr>
              <w:jc w:val="left"/>
              <w:rPr>
                <w:rFonts w:hint="eastAsia" w:ascii="宋体" w:hAnsi="宋体" w:cs="宋体"/>
                <w:sz w:val="21"/>
                <w:szCs w:val="21"/>
              </w:rPr>
            </w:pPr>
            <w:r>
              <w:rPr>
                <w:rFonts w:hint="eastAsia" w:ascii="宋体" w:hAnsi="宋体" w:cs="宋体"/>
                <w:sz w:val="21"/>
                <w:szCs w:val="21"/>
              </w:rPr>
              <w:t>执行2018版安徽省建设工程计价定额及配套费用定额，材料费不参与总价优惠。措施</w:t>
            </w:r>
            <w:r>
              <w:rPr>
                <w:rFonts w:hint="eastAsia" w:ascii="宋体" w:hAnsi="宋体" w:cs="宋体"/>
                <w:sz w:val="21"/>
                <w:szCs w:val="21"/>
                <w:lang w:val="en-US" w:eastAsia="zh-CN"/>
              </w:rPr>
              <w:t>项目</w:t>
            </w:r>
            <w:r>
              <w:rPr>
                <w:rFonts w:hint="eastAsia" w:ascii="宋体" w:hAnsi="宋体" w:cs="宋体"/>
                <w:sz w:val="21"/>
                <w:szCs w:val="21"/>
              </w:rPr>
              <w:t>费以</w:t>
            </w:r>
            <w:r>
              <w:rPr>
                <w:rFonts w:hint="eastAsia" w:ascii="宋体" w:hAnsi="宋体" w:cs="宋体"/>
                <w:sz w:val="21"/>
                <w:szCs w:val="21"/>
                <w:lang w:val="en-US" w:eastAsia="zh-CN"/>
              </w:rPr>
              <w:t>现场确认</w:t>
            </w:r>
            <w:r>
              <w:rPr>
                <w:rFonts w:hint="eastAsia" w:ascii="宋体" w:hAnsi="宋体" w:cs="宋体"/>
                <w:sz w:val="21"/>
                <w:szCs w:val="21"/>
              </w:rPr>
              <w:t>形式据实计取，二次搬运费不计取。报价折算百分比公式，</w:t>
            </w:r>
            <w:r>
              <w:rPr>
                <w:rFonts w:hint="eastAsia" w:ascii="宋体" w:hAnsi="宋体" w:cs="宋体"/>
                <w:color w:val="FF0000"/>
                <w:sz w:val="21"/>
                <w:szCs w:val="21"/>
              </w:rPr>
              <w:t>优惠率</w:t>
            </w:r>
            <w:r>
              <w:rPr>
                <w:rFonts w:hint="eastAsia" w:ascii="宋体" w:hAnsi="宋体" w:cs="宋体"/>
                <w:color w:val="FF0000"/>
                <w:sz w:val="21"/>
                <w:szCs w:val="21"/>
                <w:lang w:val="en-US" w:eastAsia="zh-CN"/>
              </w:rPr>
              <w:t>报价</w:t>
            </w:r>
            <w:r>
              <w:rPr>
                <w:rFonts w:hint="eastAsia" w:ascii="宋体" w:hAnsi="宋体" w:cs="宋体"/>
                <w:color w:val="FF0000"/>
                <w:sz w:val="21"/>
                <w:szCs w:val="21"/>
              </w:rPr>
              <w:t>=（暂估金额-报价）/暂估金额*100%。</w:t>
            </w:r>
          </w:p>
        </w:tc>
      </w:tr>
    </w:tbl>
    <w:p>
      <w:pPr>
        <w:pStyle w:val="2"/>
        <w:widowControl w:val="0"/>
        <w:numPr>
          <w:ilvl w:val="0"/>
          <w:numId w:val="0"/>
        </w:numPr>
        <w:spacing w:after="120"/>
        <w:ind w:firstLine="3360" w:firstLineChars="1400"/>
        <w:jc w:val="both"/>
        <w:rPr>
          <w:rFonts w:hint="eastAsia" w:ascii="宋体" w:hAnsi="宋体" w:cs="宋体" w:eastAsiaTheme="minorEastAsia"/>
          <w:b/>
          <w:sz w:val="24"/>
          <w:szCs w:val="24"/>
          <w:lang w:eastAsia="zh-CN"/>
        </w:r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r>
        <w:rPr>
          <w:rFonts w:hint="eastAsia"/>
          <w:sz w:val="24"/>
          <w:szCs w:val="24"/>
          <w:lang w:eastAsia="zh-CN"/>
        </w:rPr>
        <w:t>。</w:t>
      </w:r>
    </w:p>
    <w:p>
      <w:pPr>
        <w:pStyle w:val="2"/>
        <w:widowControl w:val="0"/>
        <w:numPr>
          <w:ilvl w:val="0"/>
          <w:numId w:val="0"/>
        </w:numPr>
        <w:spacing w:after="120"/>
        <w:jc w:val="both"/>
        <w:rPr>
          <w:rFonts w:hint="eastAsia" w:ascii="宋体" w:hAnsi="宋体" w:cs="宋体"/>
          <w:b/>
          <w:sz w:val="24"/>
          <w:szCs w:val="24"/>
        </w:rPr>
      </w:pP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ACB0CA3"/>
    <w:rsid w:val="0CDA2242"/>
    <w:rsid w:val="0DFC1491"/>
    <w:rsid w:val="15397436"/>
    <w:rsid w:val="1A231135"/>
    <w:rsid w:val="1DC136C9"/>
    <w:rsid w:val="1ED50080"/>
    <w:rsid w:val="1F1A46FD"/>
    <w:rsid w:val="214D2E1E"/>
    <w:rsid w:val="21F73AF2"/>
    <w:rsid w:val="22574413"/>
    <w:rsid w:val="23883F50"/>
    <w:rsid w:val="23E07D8F"/>
    <w:rsid w:val="24C93CD8"/>
    <w:rsid w:val="24E835CF"/>
    <w:rsid w:val="26D60F13"/>
    <w:rsid w:val="282A37D0"/>
    <w:rsid w:val="2A0944F2"/>
    <w:rsid w:val="2B7C00FD"/>
    <w:rsid w:val="31F67A47"/>
    <w:rsid w:val="326329B3"/>
    <w:rsid w:val="34481C4C"/>
    <w:rsid w:val="414F268B"/>
    <w:rsid w:val="466D1141"/>
    <w:rsid w:val="47614EF9"/>
    <w:rsid w:val="492349FE"/>
    <w:rsid w:val="52631A2B"/>
    <w:rsid w:val="529A772A"/>
    <w:rsid w:val="567534EE"/>
    <w:rsid w:val="59A06F0E"/>
    <w:rsid w:val="5D882CE0"/>
    <w:rsid w:val="5E1427BC"/>
    <w:rsid w:val="61B627A2"/>
    <w:rsid w:val="6339331C"/>
    <w:rsid w:val="64A26E4D"/>
    <w:rsid w:val="66296C18"/>
    <w:rsid w:val="6903317D"/>
    <w:rsid w:val="6A440E91"/>
    <w:rsid w:val="6A715D94"/>
    <w:rsid w:val="6C3D30CE"/>
    <w:rsid w:val="6C7D1BC0"/>
    <w:rsid w:val="724E1F86"/>
    <w:rsid w:val="77676C2F"/>
    <w:rsid w:val="77AD2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41"/>
    <w:basedOn w:val="14"/>
    <w:qFormat/>
    <w:uiPriority w:val="0"/>
    <w:rPr>
      <w:rFonts w:hint="eastAsia" w:ascii="宋体" w:hAnsi="宋体" w:eastAsia="宋体" w:cs="宋体"/>
      <w:color w:val="000000"/>
      <w:sz w:val="24"/>
      <w:szCs w:val="24"/>
      <w:u w:val="none"/>
    </w:rPr>
  </w:style>
  <w:style w:type="character" w:customStyle="1" w:styleId="35">
    <w:name w:val="font151"/>
    <w:basedOn w:val="14"/>
    <w:qFormat/>
    <w:uiPriority w:val="0"/>
    <w:rPr>
      <w:rFonts w:hint="default" w:ascii="Times New Roman" w:hAnsi="Times New Roman" w:cs="Times New Roman"/>
      <w:color w:val="000000"/>
      <w:sz w:val="24"/>
      <w:szCs w:val="24"/>
      <w:u w:val="none"/>
    </w:rPr>
  </w:style>
  <w:style w:type="character" w:customStyle="1" w:styleId="36">
    <w:name w:val="font31"/>
    <w:basedOn w:val="14"/>
    <w:qFormat/>
    <w:uiPriority w:val="0"/>
    <w:rPr>
      <w:rFonts w:hint="eastAsia" w:ascii="宋体" w:hAnsi="宋体" w:eastAsia="宋体" w:cs="宋体"/>
      <w:color w:val="000000"/>
      <w:sz w:val="21"/>
      <w:szCs w:val="21"/>
      <w:u w:val="none"/>
    </w:rPr>
  </w:style>
  <w:style w:type="character" w:customStyle="1" w:styleId="37">
    <w:name w:val="font201"/>
    <w:basedOn w:val="14"/>
    <w:qFormat/>
    <w:uiPriority w:val="0"/>
    <w:rPr>
      <w:rFonts w:hint="eastAsia" w:ascii="宋体" w:hAnsi="宋体" w:eastAsia="宋体" w:cs="宋体"/>
      <w:color w:val="000000"/>
      <w:sz w:val="24"/>
      <w:szCs w:val="24"/>
      <w:u w:val="single"/>
    </w:rPr>
  </w:style>
  <w:style w:type="character" w:customStyle="1" w:styleId="38">
    <w:name w:val="font181"/>
    <w:basedOn w:val="14"/>
    <w:qFormat/>
    <w:uiPriority w:val="0"/>
    <w:rPr>
      <w:rFonts w:hint="eastAsia" w:ascii="宋体" w:hAnsi="宋体" w:eastAsia="宋体" w:cs="宋体"/>
      <w:color w:val="000000"/>
      <w:sz w:val="24"/>
      <w:szCs w:val="24"/>
      <w:u w:val="none"/>
    </w:rPr>
  </w:style>
  <w:style w:type="character" w:customStyle="1" w:styleId="39">
    <w:name w:val="font171"/>
    <w:basedOn w:val="14"/>
    <w:qFormat/>
    <w:uiPriority w:val="0"/>
    <w:rPr>
      <w:rFonts w:hint="default" w:ascii="Times New Roman" w:hAnsi="Times New Roman" w:cs="Times New Roman"/>
      <w:color w:val="000000"/>
      <w:sz w:val="21"/>
      <w:szCs w:val="21"/>
      <w:u w:val="none"/>
    </w:rPr>
  </w:style>
  <w:style w:type="character" w:customStyle="1" w:styleId="40">
    <w:name w:val="font101"/>
    <w:basedOn w:val="14"/>
    <w:qFormat/>
    <w:uiPriority w:val="0"/>
    <w:rPr>
      <w:rFonts w:hint="eastAsia" w:ascii="宋体" w:hAnsi="宋体" w:eastAsia="宋体" w:cs="宋体"/>
      <w:color w:val="000000"/>
      <w:sz w:val="21"/>
      <w:szCs w:val="21"/>
      <w:u w:val="none"/>
    </w:rPr>
  </w:style>
  <w:style w:type="character" w:customStyle="1" w:styleId="41">
    <w:name w:val="font212"/>
    <w:basedOn w:val="14"/>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33</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2022-01-17T09:20:19Z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D1A0F34327A0413C96BBF0182386BB71</vt:lpwstr>
  </property>
</Properties>
</file>