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铁前部1#高炉均压放散改造土建工程</w:t>
      </w:r>
      <w:r>
        <w:rPr>
          <w:rFonts w:hint="eastAsia" w:ascii="宋体" w:hAnsi="宋体"/>
          <w:color w:val="auto"/>
          <w:sz w:val="36"/>
          <w:szCs w:val="32"/>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02</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10</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FF0000"/>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02</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11</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铁前部1#高炉均压放散改造土建工程项目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铁前部1#高炉均压放散改造土建工程项目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ascii="宋体" w:hAnsi="宋体"/>
          <w:color w:val="auto"/>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包含：支架基础、风机基础、地面硬化等施工。</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rPr>
      </w:pPr>
      <w:r>
        <w:rPr>
          <w:rFonts w:hint="eastAsia" w:ascii="宋体" w:hAnsi="宋体"/>
          <w:color w:val="auto"/>
        </w:rPr>
        <w:t>开工日期：202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2</w:t>
      </w:r>
      <w:r>
        <w:rPr>
          <w:rFonts w:hint="eastAsia" w:ascii="宋体" w:hAnsi="宋体"/>
          <w:color w:val="auto"/>
        </w:rPr>
        <w:t>月</w:t>
      </w:r>
      <w:r>
        <w:rPr>
          <w:rFonts w:hint="eastAsia" w:ascii="宋体" w:hAnsi="宋体"/>
          <w:color w:val="auto"/>
          <w:lang w:val="en-US" w:eastAsia="zh-CN"/>
        </w:rPr>
        <w:t>28</w:t>
      </w:r>
      <w:r>
        <w:rPr>
          <w:rFonts w:hint="eastAsia" w:ascii="宋体" w:hAnsi="宋体"/>
          <w:color w:val="auto"/>
        </w:rPr>
        <w:t xml:space="preserve">日（暂定）                                          </w:t>
      </w:r>
    </w:p>
    <w:p>
      <w:pPr>
        <w:spacing w:line="360" w:lineRule="auto"/>
        <w:rPr>
          <w:rFonts w:hint="eastAsia" w:ascii="宋体" w:hAnsi="宋体"/>
          <w:color w:val="auto"/>
        </w:rPr>
      </w:pPr>
      <w:r>
        <w:rPr>
          <w:rFonts w:hint="eastAsia" w:ascii="宋体" w:hAnsi="宋体"/>
          <w:color w:val="auto"/>
        </w:rPr>
        <w:t>竣工日期：202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3</w:t>
      </w:r>
      <w:r>
        <w:rPr>
          <w:rFonts w:hint="eastAsia" w:ascii="宋体" w:hAnsi="宋体"/>
          <w:color w:val="auto"/>
        </w:rPr>
        <w:t>月</w:t>
      </w:r>
      <w:r>
        <w:rPr>
          <w:rFonts w:hint="eastAsia" w:ascii="宋体" w:hAnsi="宋体"/>
          <w:color w:val="auto"/>
          <w:lang w:val="en-US" w:eastAsia="zh-CN"/>
        </w:rPr>
        <w:t>30</w:t>
      </w:r>
      <w:r>
        <w:rPr>
          <w:rFonts w:hint="eastAsia" w:ascii="宋体" w:hAnsi="宋体"/>
          <w:color w:val="auto"/>
        </w:rPr>
        <w:t xml:space="preserve">日                                              </w:t>
      </w:r>
    </w:p>
    <w:p>
      <w:pPr>
        <w:spacing w:line="360" w:lineRule="auto"/>
        <w:rPr>
          <w:rFonts w:ascii="宋体" w:hAnsi="宋体"/>
          <w:color w:val="auto"/>
        </w:rPr>
      </w:pPr>
      <w:r>
        <w:rPr>
          <w:rFonts w:hint="eastAsia" w:ascii="宋体" w:hAnsi="宋体"/>
          <w:color w:val="auto"/>
        </w:rPr>
        <w:t>合同工期总日历天数</w:t>
      </w:r>
      <w:r>
        <w:rPr>
          <w:rFonts w:hint="eastAsia" w:ascii="宋体" w:hAnsi="宋体"/>
          <w:color w:val="auto"/>
          <w:lang w:val="en-US" w:eastAsia="zh-CN"/>
        </w:rPr>
        <w:t>30</w:t>
      </w:r>
      <w:r>
        <w:rPr>
          <w:rFonts w:hint="eastAsia" w:ascii="宋体" w:hAnsi="宋体"/>
          <w:color w:val="auto"/>
        </w:rPr>
        <w:t>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钢筋由发包人提供，其他所有材料由承包人提供</w:t>
      </w:r>
      <w:r>
        <w:rPr>
          <w:rFonts w:hint="eastAsia" w:ascii="宋体" w:hAnsi="宋体" w:eastAsiaTheme="minorEastAsia" w:cstheme="minorBidi"/>
          <w:color w:val="auto"/>
          <w:kern w:val="2"/>
          <w:sz w:val="21"/>
          <w:szCs w:val="22"/>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FF0000"/>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2022年第1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2．双方约定的工程款（进度款）支付的方式：以上工程无预付款；</w:t>
      </w:r>
      <w:r>
        <w:rPr>
          <w:rFonts w:hint="eastAsia" w:ascii="宋体" w:hAnsi="宋体" w:cs="宋体"/>
          <w:color w:val="auto"/>
          <w:lang w:val="en-US" w:eastAsia="zh-CN"/>
        </w:rPr>
        <w:t>工程完工后付至已完</w:t>
      </w:r>
      <w:r>
        <w:rPr>
          <w:rFonts w:hint="eastAsia" w:ascii="宋体" w:hAnsi="宋体" w:cs="宋体"/>
          <w:color w:val="auto"/>
        </w:rPr>
        <w:t>工程量的70% ，付款前提供等额增值税专用发票。</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125" w:type="dxa"/>
        <w:tblInd w:w="0" w:type="dxa"/>
        <w:shd w:val="clear"/>
        <w:tblLayout w:type="autofit"/>
        <w:tblCellMar>
          <w:top w:w="0" w:type="dxa"/>
          <w:left w:w="0" w:type="dxa"/>
          <w:bottom w:w="0" w:type="dxa"/>
          <w:right w:w="0" w:type="dxa"/>
        </w:tblCellMar>
      </w:tblPr>
      <w:tblGrid>
        <w:gridCol w:w="732"/>
        <w:gridCol w:w="4305"/>
        <w:gridCol w:w="1176"/>
        <w:gridCol w:w="1001"/>
        <w:gridCol w:w="1543"/>
        <w:gridCol w:w="7368"/>
      </w:tblGrid>
      <w:tr>
        <w:tblPrEx>
          <w:tblCellMar>
            <w:top w:w="0" w:type="dxa"/>
            <w:left w:w="0" w:type="dxa"/>
            <w:bottom w:w="0" w:type="dxa"/>
            <w:right w:w="0" w:type="dxa"/>
          </w:tblCellMar>
        </w:tblPrEx>
        <w:trPr>
          <w:trHeight w:val="405" w:hRule="atLeast"/>
        </w:trPr>
        <w:tc>
          <w:tcPr>
            <w:tcW w:w="16125" w:type="dxa"/>
            <w:gridSpan w:val="6"/>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铁前部1#高炉均压放散改造土建工程项目报价单</w:t>
            </w:r>
          </w:p>
        </w:tc>
      </w:tr>
      <w:tr>
        <w:tblPrEx>
          <w:shd w:val="clear"/>
          <w:tblCellMar>
            <w:top w:w="0" w:type="dxa"/>
            <w:left w:w="0" w:type="dxa"/>
            <w:bottom w:w="0" w:type="dxa"/>
            <w:right w:w="0" w:type="dxa"/>
          </w:tblCellMar>
        </w:tblPrEx>
        <w:trPr>
          <w:wAfter w:w="0" w:type="auto"/>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序号</w:t>
            </w:r>
          </w:p>
        </w:tc>
        <w:tc>
          <w:tcPr>
            <w:tcW w:w="37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分项名称</w:t>
            </w:r>
          </w:p>
        </w:tc>
        <w:tc>
          <w:tcPr>
            <w:tcW w:w="10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施工图号</w:t>
            </w:r>
          </w:p>
        </w:tc>
        <w:tc>
          <w:tcPr>
            <w:tcW w:w="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单位</w:t>
            </w:r>
          </w:p>
        </w:tc>
        <w:tc>
          <w:tcPr>
            <w:tcW w:w="1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工程量</w:t>
            </w:r>
          </w:p>
        </w:tc>
        <w:tc>
          <w:tcPr>
            <w:tcW w:w="83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备注</w:t>
            </w:r>
          </w:p>
        </w:tc>
      </w:tr>
      <w:tr>
        <w:tblPrEx>
          <w:shd w:val="clear"/>
          <w:tblCellMar>
            <w:top w:w="0" w:type="dxa"/>
            <w:left w:w="0" w:type="dxa"/>
            <w:bottom w:w="0" w:type="dxa"/>
            <w:right w:w="0" w:type="dxa"/>
          </w:tblCellMar>
        </w:tblPrEx>
        <w:trPr>
          <w:wAfter w:w="0" w:type="auto"/>
          <w:trHeight w:val="559"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土方挖运</w:t>
            </w:r>
          </w:p>
        </w:tc>
        <w:tc>
          <w:tcPr>
            <w:tcW w:w="102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bdr w:val="none" w:color="auto" w:sz="0" w:space="0"/>
                <w:lang w:val="en-US" w:eastAsia="zh-CN" w:bidi="ar"/>
              </w:rPr>
              <w:t>电子版，请联系工程部领取</w:t>
            </w:r>
            <w:bookmarkStart w:id="3" w:name="_GoBack"/>
            <w:bookmarkEnd w:id="3"/>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ｍ3</w:t>
            </w:r>
          </w:p>
        </w:tc>
        <w:tc>
          <w:tcPr>
            <w:tcW w:w="1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760</w:t>
            </w:r>
          </w:p>
        </w:tc>
        <w:tc>
          <w:tcPr>
            <w:tcW w:w="83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拦标价：40元/ｍ3。包括开挖、装车、外排、人工清底等涉及的全部工序及人工费、机械费、材料费、措施费、不可竞争费、税金、水电费等全部费用。</w:t>
            </w:r>
          </w:p>
        </w:tc>
      </w:tr>
      <w:tr>
        <w:tblPrEx>
          <w:shd w:val="clear"/>
          <w:tblCellMar>
            <w:top w:w="0" w:type="dxa"/>
            <w:left w:w="0" w:type="dxa"/>
            <w:bottom w:w="0" w:type="dxa"/>
            <w:right w:w="0" w:type="dxa"/>
          </w:tblCellMar>
        </w:tblPrEx>
        <w:trPr>
          <w:wAfter w:w="0" w:type="auto"/>
          <w:trHeight w:val="582"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土方回填</w:t>
            </w:r>
          </w:p>
        </w:tc>
        <w:tc>
          <w:tcPr>
            <w:tcW w:w="102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ｍ3</w:t>
            </w:r>
          </w:p>
        </w:tc>
        <w:tc>
          <w:tcPr>
            <w:tcW w:w="1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650</w:t>
            </w:r>
          </w:p>
        </w:tc>
        <w:tc>
          <w:tcPr>
            <w:tcW w:w="83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拦标价：40元/ｍ3。包括装车、运输、回填、平整、夯实等涉及的全部工序及人工费、机械费、材料费、措施费、不可竞争费、税金、水电费等全部费用。</w:t>
            </w:r>
          </w:p>
        </w:tc>
      </w:tr>
      <w:tr>
        <w:tblPrEx>
          <w:shd w:val="clear"/>
          <w:tblCellMar>
            <w:top w:w="0" w:type="dxa"/>
            <w:left w:w="0" w:type="dxa"/>
            <w:bottom w:w="0" w:type="dxa"/>
            <w:right w:w="0" w:type="dxa"/>
          </w:tblCellMar>
        </w:tblPrEx>
        <w:trPr>
          <w:wAfter w:w="0" w:type="auto"/>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级配碎石垫层</w:t>
            </w:r>
          </w:p>
        </w:tc>
        <w:tc>
          <w:tcPr>
            <w:tcW w:w="102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ｍ3</w:t>
            </w:r>
          </w:p>
        </w:tc>
        <w:tc>
          <w:tcPr>
            <w:tcW w:w="1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50</w:t>
            </w:r>
          </w:p>
        </w:tc>
        <w:tc>
          <w:tcPr>
            <w:tcW w:w="83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拦标价：410元/ｍ3。包括装车、运输、拌和、铺设、平整、夯实等涉及的全部工序及人工费、机械费、材料费、措施费、不可竞争费、税金、水电费等全部费用。</w:t>
            </w:r>
          </w:p>
        </w:tc>
      </w:tr>
      <w:tr>
        <w:tblPrEx>
          <w:shd w:val="clear"/>
          <w:tblCellMar>
            <w:top w:w="0" w:type="dxa"/>
            <w:left w:w="0" w:type="dxa"/>
            <w:bottom w:w="0" w:type="dxa"/>
            <w:right w:w="0" w:type="dxa"/>
          </w:tblCellMar>
        </w:tblPrEx>
        <w:trPr>
          <w:wAfter w:w="0" w:type="auto"/>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砼浇筑</w:t>
            </w:r>
          </w:p>
        </w:tc>
        <w:tc>
          <w:tcPr>
            <w:tcW w:w="102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ｍ3</w:t>
            </w:r>
          </w:p>
        </w:tc>
        <w:tc>
          <w:tcPr>
            <w:tcW w:w="1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c>
          <w:tcPr>
            <w:tcW w:w="83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拦标价：950元/ｍ3。包括卸车、运输、倒运、支模、对拉丝、浇筑、脚手架、养生等涉及的全部工序及人工费、机械费、材料费、措施费、不可竞争费、税金、水电费等全部费用。</w:t>
            </w:r>
          </w:p>
        </w:tc>
      </w:tr>
      <w:tr>
        <w:tblPrEx>
          <w:shd w:val="clear"/>
          <w:tblCellMar>
            <w:top w:w="0" w:type="dxa"/>
            <w:left w:w="0" w:type="dxa"/>
            <w:bottom w:w="0" w:type="dxa"/>
            <w:right w:w="0"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钢筋制安</w:t>
            </w:r>
          </w:p>
        </w:tc>
        <w:tc>
          <w:tcPr>
            <w:tcW w:w="102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t</w:t>
            </w:r>
          </w:p>
        </w:tc>
        <w:tc>
          <w:tcPr>
            <w:tcW w:w="1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w:t>
            </w:r>
          </w:p>
        </w:tc>
        <w:tc>
          <w:tcPr>
            <w:tcW w:w="83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拦标价：1800元/t。包括卸车、运输、倒运、制作、安装等涉及的全部工序及人工费、机械费、材料费(不含钢筋材料费)、措施费、不可竞争费、税金、水电费等全部费用。</w:t>
            </w:r>
          </w:p>
        </w:tc>
      </w:tr>
      <w:tr>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砼、钢筋砼拆除</w:t>
            </w:r>
          </w:p>
        </w:tc>
        <w:tc>
          <w:tcPr>
            <w:tcW w:w="102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ｍ3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83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拦标价：200元/ｍ3。包括拆除、装车、外排等涉及的全部工序及人工费、机械费、材料费、措施费、不可竞争费、税金、水电费等全部费用。</w:t>
            </w:r>
          </w:p>
        </w:tc>
      </w:tr>
      <w:tr>
        <w:tblPrEx>
          <w:shd w:val="clear"/>
          <w:tblCellMar>
            <w:top w:w="0" w:type="dxa"/>
            <w:left w:w="0" w:type="dxa"/>
            <w:bottom w:w="0" w:type="dxa"/>
            <w:right w:w="0" w:type="dxa"/>
          </w:tblCellMar>
        </w:tblPrEx>
        <w:trPr>
          <w:wAfter w:w="0" w:type="auto"/>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w:t>
            </w:r>
          </w:p>
        </w:tc>
        <w:tc>
          <w:tcPr>
            <w:tcW w:w="37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优惠率（不包含材料费）</w:t>
            </w:r>
          </w:p>
        </w:tc>
        <w:tc>
          <w:tcPr>
            <w:tcW w:w="102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w:t>
            </w:r>
          </w:p>
        </w:tc>
        <w:tc>
          <w:tcPr>
            <w:tcW w:w="1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暂估金额10000元</w:t>
            </w:r>
          </w:p>
        </w:tc>
        <w:tc>
          <w:tcPr>
            <w:tcW w:w="83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15231775"/>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A33768E"/>
    <w:rsid w:val="1B0616D0"/>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9806F97"/>
    <w:rsid w:val="4A1D777A"/>
    <w:rsid w:val="4BEB70CE"/>
    <w:rsid w:val="4C2439BA"/>
    <w:rsid w:val="4C6D4D7D"/>
    <w:rsid w:val="4C6F1F1E"/>
    <w:rsid w:val="4EF83610"/>
    <w:rsid w:val="4FC1072C"/>
    <w:rsid w:val="51C85998"/>
    <w:rsid w:val="526A207D"/>
    <w:rsid w:val="53966193"/>
    <w:rsid w:val="54DA0463"/>
    <w:rsid w:val="558D3BDC"/>
    <w:rsid w:val="56266223"/>
    <w:rsid w:val="56F435CB"/>
    <w:rsid w:val="57181B7C"/>
    <w:rsid w:val="579A163B"/>
    <w:rsid w:val="58251DDC"/>
    <w:rsid w:val="5953468B"/>
    <w:rsid w:val="59A06F0E"/>
    <w:rsid w:val="5ACF5D45"/>
    <w:rsid w:val="5D634D0C"/>
    <w:rsid w:val="5E513B46"/>
    <w:rsid w:val="5F533CAB"/>
    <w:rsid w:val="607B250C"/>
    <w:rsid w:val="62B532A4"/>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9</TotalTime>
  <ScaleCrop>false</ScaleCrop>
  <LinksUpToDate>false</LinksUpToDate>
  <CharactersWithSpaces>11263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2022-02-10T08:50:15Z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9C715AAECA884F55A9461866D6FA45E2</vt:lpwstr>
  </property>
</Properties>
</file>