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矿渣微粉新建配电室工程</w:t>
      </w:r>
      <w:r>
        <w:rPr>
          <w:rFonts w:hint="eastAsia" w:ascii="宋体" w:hAnsi="宋体"/>
          <w:color w:val="auto"/>
          <w:sz w:val="36"/>
          <w:szCs w:val="32"/>
          <w:lang w:val="en-US" w:eastAsia="zh-CN"/>
        </w:rPr>
        <w:t>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02</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11</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02</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矿渣微粉新建配电室工程项目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矿渣微粉新建配电室工程项目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eastAsia"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包含：在矿渣微粉车间新建钢混结构配电室、梁柱加固、照明等施工</w:t>
      </w:r>
      <w:r>
        <w:rPr>
          <w:rFonts w:hint="eastAsia" w:ascii="宋体" w:hAnsi="宋体"/>
          <w:color w:val="auto"/>
          <w:lang w:val="en-US" w:eastAsia="zh-CN"/>
        </w:rPr>
        <w:t>。</w:t>
      </w: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rPr>
      </w:pPr>
      <w:r>
        <w:rPr>
          <w:rFonts w:hint="eastAsia" w:ascii="宋体" w:hAnsi="宋体"/>
          <w:color w:val="auto"/>
        </w:rPr>
        <w:t>开工日期：202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03</w:t>
      </w:r>
      <w:r>
        <w:rPr>
          <w:rFonts w:hint="eastAsia" w:ascii="宋体" w:hAnsi="宋体"/>
          <w:color w:val="auto"/>
        </w:rPr>
        <w:t>月</w:t>
      </w:r>
      <w:r>
        <w:rPr>
          <w:rFonts w:hint="eastAsia" w:ascii="宋体" w:hAnsi="宋体"/>
          <w:color w:val="auto"/>
          <w:lang w:val="en-US" w:eastAsia="zh-CN"/>
        </w:rPr>
        <w:t>01</w:t>
      </w:r>
      <w:r>
        <w:rPr>
          <w:rFonts w:hint="eastAsia" w:ascii="宋体" w:hAnsi="宋体"/>
          <w:color w:val="auto"/>
        </w:rPr>
        <w:t xml:space="preserve">日（暂定）                                          </w:t>
      </w:r>
    </w:p>
    <w:p>
      <w:pPr>
        <w:spacing w:line="360" w:lineRule="auto"/>
        <w:rPr>
          <w:rFonts w:hint="eastAsia" w:ascii="宋体" w:hAnsi="宋体"/>
          <w:color w:val="auto"/>
        </w:rPr>
      </w:pPr>
      <w:r>
        <w:rPr>
          <w:rFonts w:hint="eastAsia" w:ascii="宋体" w:hAnsi="宋体"/>
          <w:color w:val="auto"/>
        </w:rPr>
        <w:t>竣工日期：202</w:t>
      </w:r>
      <w:r>
        <w:rPr>
          <w:rFonts w:hint="eastAsia" w:ascii="宋体" w:hAnsi="宋体"/>
          <w:color w:val="auto"/>
          <w:lang w:val="en-US" w:eastAsia="zh-CN"/>
        </w:rPr>
        <w:t>2</w:t>
      </w:r>
      <w:r>
        <w:rPr>
          <w:rFonts w:hint="eastAsia" w:ascii="宋体" w:hAnsi="宋体"/>
          <w:color w:val="auto"/>
        </w:rPr>
        <w:t>年</w:t>
      </w:r>
      <w:r>
        <w:rPr>
          <w:rFonts w:hint="eastAsia" w:ascii="宋体" w:hAnsi="宋体"/>
          <w:color w:val="auto"/>
          <w:lang w:val="en-US" w:eastAsia="zh-CN"/>
        </w:rPr>
        <w:t>05</w:t>
      </w:r>
      <w:r>
        <w:rPr>
          <w:rFonts w:hint="eastAsia" w:ascii="宋体" w:hAnsi="宋体"/>
          <w:color w:val="auto"/>
        </w:rPr>
        <w:t>月</w:t>
      </w:r>
      <w:r>
        <w:rPr>
          <w:rFonts w:hint="eastAsia" w:ascii="宋体" w:hAnsi="宋体"/>
          <w:color w:val="auto"/>
          <w:lang w:val="en-US" w:eastAsia="zh-CN"/>
        </w:rPr>
        <w:t>15</w:t>
      </w:r>
      <w:r>
        <w:rPr>
          <w:rFonts w:hint="eastAsia" w:ascii="宋体" w:hAnsi="宋体"/>
          <w:color w:val="auto"/>
        </w:rPr>
        <w:t xml:space="preserve">日                                              </w:t>
      </w:r>
    </w:p>
    <w:p>
      <w:pPr>
        <w:spacing w:line="360" w:lineRule="auto"/>
        <w:rPr>
          <w:rFonts w:ascii="宋体" w:hAnsi="宋体"/>
          <w:color w:val="auto"/>
        </w:rPr>
      </w:pPr>
      <w:r>
        <w:rPr>
          <w:rFonts w:hint="eastAsia" w:ascii="宋体" w:hAnsi="宋体"/>
          <w:color w:val="auto"/>
        </w:rPr>
        <w:t>合同工期总日历天数</w:t>
      </w:r>
      <w:r>
        <w:rPr>
          <w:rFonts w:hint="eastAsia" w:ascii="宋体" w:hAnsi="宋体"/>
          <w:color w:val="auto"/>
          <w:lang w:val="en-US" w:eastAsia="zh-CN"/>
        </w:rPr>
        <w:t>75</w:t>
      </w:r>
      <w:r>
        <w:rPr>
          <w:rFonts w:hint="eastAsia" w:ascii="宋体" w:hAnsi="宋体"/>
          <w:color w:val="auto"/>
        </w:rPr>
        <w:t>天</w:t>
      </w:r>
      <w:r>
        <w:rPr>
          <w:rFonts w:hint="eastAsia" w:ascii="宋体" w:hAnsi="宋体"/>
          <w:color w:val="auto"/>
          <w:lang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2022年第1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2．双方约定的工程款（进度款）支付的方式：以上工程无预付款；发包人次月按审定的上月进度的70%支付承包人工程款，付款前提供等额增值税专用发票。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125" w:type="dxa"/>
        <w:tblInd w:w="0" w:type="dxa"/>
        <w:shd w:val="clear"/>
        <w:tblLayout w:type="autofit"/>
        <w:tblCellMar>
          <w:top w:w="0" w:type="dxa"/>
          <w:left w:w="0" w:type="dxa"/>
          <w:bottom w:w="0" w:type="dxa"/>
          <w:right w:w="0" w:type="dxa"/>
        </w:tblCellMar>
      </w:tblPr>
      <w:tblGrid>
        <w:gridCol w:w="452"/>
        <w:gridCol w:w="2250"/>
        <w:gridCol w:w="1430"/>
        <w:gridCol w:w="540"/>
        <w:gridCol w:w="930"/>
        <w:gridCol w:w="10523"/>
      </w:tblGrid>
      <w:tr>
        <w:tblPrEx>
          <w:shd w:val="clear"/>
          <w:tblCellMar>
            <w:top w:w="0" w:type="dxa"/>
            <w:left w:w="0" w:type="dxa"/>
            <w:bottom w:w="0" w:type="dxa"/>
            <w:right w:w="0" w:type="dxa"/>
          </w:tblCellMar>
        </w:tblPrEx>
        <w:trPr>
          <w:trHeight w:val="405" w:hRule="atLeast"/>
        </w:trPr>
        <w:tc>
          <w:tcPr>
            <w:tcW w:w="16125"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矿渣微粉新建配电室工程项目报价单</w:t>
            </w:r>
          </w:p>
        </w:tc>
      </w:tr>
      <w:tr>
        <w:tblPrEx>
          <w:shd w:val="clear"/>
          <w:tblCellMar>
            <w:top w:w="0" w:type="dxa"/>
            <w:left w:w="0" w:type="dxa"/>
            <w:bottom w:w="0" w:type="dxa"/>
            <w:right w:w="0" w:type="dxa"/>
          </w:tblCellMar>
        </w:tblPrEx>
        <w:trPr>
          <w:wAfter w:w="0" w:type="auto"/>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shd w:val="clear"/>
          <w:tblCellMar>
            <w:top w:w="0" w:type="dxa"/>
            <w:left w:w="0" w:type="dxa"/>
            <w:bottom w:w="0" w:type="dxa"/>
            <w:right w:w="0" w:type="dxa"/>
          </w:tblCellMar>
        </w:tblPrEx>
        <w:trPr>
          <w:wAfter w:w="0" w:type="auto"/>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压型钢板楼板</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21120260.01J01</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84</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拦标价：130元/ｍ2。包括压型钢板制作、安装、栓钉焊接等涉及的全部工序及人工费、机械费、材料费、措施费、不可竞争费、税金、水电费等全部费用。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221"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砼浇筑</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拦标价：900元/ｍ3。包括卸车、运输、倒运、支模、浇筑、脚手架、养生等涉及的全部工序及人工费、机械费、材料费、措施费、不可竞争费、税金、</w:t>
            </w:r>
            <w:bookmarkStart w:id="3" w:name="_GoBack"/>
            <w:bookmarkEnd w:id="3"/>
            <w:r>
              <w:rPr>
                <w:rFonts w:hint="eastAsia" w:ascii="宋体" w:hAnsi="宋体" w:eastAsia="宋体" w:cs="宋体"/>
                <w:i w:val="0"/>
                <w:color w:val="000000"/>
                <w:kern w:val="0"/>
                <w:sz w:val="18"/>
                <w:szCs w:val="18"/>
                <w:u w:val="none"/>
                <w:bdr w:val="none" w:color="auto" w:sz="0" w:space="0"/>
                <w:lang w:val="en-US" w:eastAsia="zh-CN" w:bidi="ar"/>
              </w:rPr>
              <w:t>水电费等全部费用。</w:t>
            </w:r>
          </w:p>
        </w:tc>
      </w:tr>
      <w:tr>
        <w:tblPrEx>
          <w:shd w:val="clear"/>
          <w:tblCellMar>
            <w:top w:w="0" w:type="dxa"/>
            <w:left w:w="0" w:type="dxa"/>
            <w:bottom w:w="0" w:type="dxa"/>
            <w:right w:w="0" w:type="dxa"/>
          </w:tblCellMar>
        </w:tblPrEx>
        <w:trPr>
          <w:wAfter w:w="0" w:type="auto"/>
          <w:trHeight w:val="91"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钢筋制安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拦标价：2000元/t。包括卸车、运输、倒运、制作、安装等涉及的全部工序及人工费、机械费、材料费(不含钢筋材料费)、措施费、不可竞争费、税金、水电费等全部费用。</w:t>
            </w:r>
          </w:p>
        </w:tc>
      </w:tr>
      <w:tr>
        <w:tblPrEx>
          <w:shd w:val="clear"/>
          <w:tblCellMar>
            <w:top w:w="0" w:type="dxa"/>
            <w:left w:w="0" w:type="dxa"/>
            <w:bottom w:w="0" w:type="dxa"/>
            <w:right w:w="0" w:type="dxa"/>
          </w:tblCellMar>
        </w:tblPrEx>
        <w:trPr>
          <w:wAfter w:w="0" w:type="auto"/>
          <w:trHeight w:val="9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砌砖</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拦标价：1000元/ｍ3。包括搅拌调、运、铺砂浆，运砖，砌砖，脚手架等涉及的全部工序及人工费、机械费、材料费、措施费、不可竞争费、税金、水电费等全部费用。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楼面水泥砂浆找平层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拦标价：25元/ｍ2。包括清理、湿润基础表面、抹灰找平、刷浆、洒水湿润、罩面压光等涉及的全部工序及人工费、机械费、材料费、措施费、不可竞争费、税金、水电费等全部费用。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楼面1.5厚聚氨酯防水层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拦标价：80元/ｍ2。包括清理基础表面、涂抹聚氨酯防水涂料等涉及的全部工序及人工费、机械费、材料费、措施费、不可竞争费、税金、水电费等全部费用。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253"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地砖铺设</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150元/ｍ2。包括清理基层、调制水泥砂浆、刷素水泥浆、磨边、贴砖、擦缝、清理净面、成品养护等涉及的全部工序及人工费、机械费、材料费、措施费、不可竞争费、税金、水电费等全部费用，包含踢脚线，以地砖铺设面积计算工程量。</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墙面抹灰</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拦标价：50元/ｍ2。包括清理、修补、湿润基础表面、分层抹灰找平、刷浆、洒水湿润、罩面压光等涉及的全部工序及人工费、机械费、材料费、措施费、不可竞争费、税金、水电费等全部费用。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刷（漆）涂料</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拦标价：38元/ｍ2。包括基层清理、调料、遮盖不应喷处，批腻子、喷涂料、压平等涉及的全部工序及人工费、机械费、材料费、措施费、不可竞争费、税金、水电费等全部费用。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钢制防火门</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拦标价：900元/ｍ2。包括划线定位、吊正、塞缝、拼装组合、钉胶条、小五金安装等涉及的全部工序及人工费、机械费、材料费、措施费、不可竞争费、税金、水电费等全部费用。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顶棚吊顶</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40</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拦标价：190元/ｍ2。包括吊筋、龙骨安装、面层安装、脚手架等涉及的全部工序及人工费、机械费、材料费、措施费、不可竞争费、税金、水电费等全部费用。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屋面</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m2</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拦标价：130元/ｍ2。包括设计范围内的水泥焦渣找坡，水泥砂浆找平层、SBS防水层、水泥砂浆保护层等涉及的全部工序及人工费、机械费、材料费、措施费、不可竞争费、税金、水电费等全部费用。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钢结构制安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拦标价：23000元/t。包括钢梁、钢柱、 牛腿、梯子、平台、栏杆、埋件、抱箍等所有钢构制安，包括卸车、运输、倒运、制作、安装、除锈、刷漆（含油漆）等涉及的全部工序及人工费、机械费、材料费、措施费、不可竞争费、税金、水电费等全部费用。</w:t>
            </w:r>
          </w:p>
        </w:tc>
      </w:tr>
      <w:tr>
        <w:tblPrEx>
          <w:shd w:val="clear"/>
          <w:tblCellMar>
            <w:top w:w="0" w:type="dxa"/>
            <w:left w:w="0" w:type="dxa"/>
            <w:bottom w:w="0" w:type="dxa"/>
            <w:right w:w="0" w:type="dxa"/>
          </w:tblCellMar>
        </w:tblPrEx>
        <w:trPr>
          <w:wAfter w:w="0" w:type="auto"/>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喷涂防火涂料</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t</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拦标价：2000元/t。包括卸车、运输、倒运、喷涂等全部工序及涉及的人工费、机械费、材料费、措施项目费、不可竞争费、税金、水电费等全部费用。以钢结构重量计算工程量。</w:t>
            </w:r>
          </w:p>
        </w:tc>
      </w:tr>
      <w:tr>
        <w:tblPrEx>
          <w:shd w:val="clear"/>
          <w:tblCellMar>
            <w:top w:w="0" w:type="dxa"/>
            <w:left w:w="0" w:type="dxa"/>
            <w:bottom w:w="0" w:type="dxa"/>
            <w:right w:w="0" w:type="dxa"/>
          </w:tblCellMar>
        </w:tblPrEx>
        <w:trPr>
          <w:wAfter w:w="0" w:type="auto"/>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FF0000"/>
                <w:kern w:val="0"/>
                <w:sz w:val="18"/>
                <w:szCs w:val="18"/>
                <w:u w:val="none"/>
                <w:bdr w:val="none" w:color="auto" w:sz="0" w:space="0"/>
                <w:lang w:val="en-US" w:eastAsia="zh-CN" w:bidi="ar"/>
              </w:rPr>
              <w:t>暂估金额20000元</w:t>
            </w:r>
          </w:p>
        </w:tc>
        <w:tc>
          <w:tcPr>
            <w:tcW w:w="10523"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31775"/>
      <w:bookmarkStart w:id="1" w:name="_Toc15291886"/>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B0616D0"/>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0A32F20"/>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677B0A"/>
    <w:rsid w:val="59A06F0E"/>
    <w:rsid w:val="5ACF5D45"/>
    <w:rsid w:val="5D634D0C"/>
    <w:rsid w:val="5E513B46"/>
    <w:rsid w:val="5F533CAB"/>
    <w:rsid w:val="607B250C"/>
    <w:rsid w:val="62B532A4"/>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6</TotalTime>
  <ScaleCrop>false</ScaleCrop>
  <LinksUpToDate>false</LinksUpToDate>
  <CharactersWithSpaces>11263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2022-02-11T05:48:00Z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9C715AAECA884F55A9461866D6FA45E2</vt:lpwstr>
  </property>
</Properties>
</file>