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eastAsia" w:ascii="宋体" w:hAnsi="宋体" w:eastAsia="宋体"/>
          <w:color w:val="auto"/>
          <w:sz w:val="36"/>
          <w:szCs w:val="32"/>
          <w:lang w:val="en-US" w:eastAsia="zh-CN"/>
        </w:rPr>
      </w:pPr>
      <w:r>
        <w:rPr>
          <w:rFonts w:hint="eastAsia" w:ascii="宋体" w:hAnsi="宋体"/>
          <w:color w:val="auto"/>
          <w:sz w:val="36"/>
          <w:szCs w:val="32"/>
          <w:lang w:eastAsia="zh-CN"/>
        </w:rPr>
        <w:t>轧钢部大棒精整新增打捆机土建工程</w:t>
      </w:r>
      <w:r>
        <w:rPr>
          <w:rFonts w:hint="eastAsia" w:ascii="宋体" w:hAnsi="宋体" w:eastAsia="宋体"/>
          <w:color w:val="auto"/>
          <w:sz w:val="36"/>
          <w:szCs w:val="32"/>
          <w:lang w:val="en-US" w:eastAsia="zh-CN"/>
        </w:rPr>
        <w:t>项目</w:t>
      </w:r>
    </w:p>
    <w:p>
      <w:pPr>
        <w:spacing w:before="156" w:beforeLines="50" w:after="156" w:afterLines="50" w:line="300" w:lineRule="auto"/>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18</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轧钢部大棒精整新增打捆机土建工程</w:t>
      </w:r>
      <w:r>
        <w:rPr>
          <w:rFonts w:hint="eastAsia" w:ascii="宋体" w:hAnsi="宋体" w:cs="宋体"/>
          <w:color w:val="auto"/>
          <w:kern w:val="36"/>
          <w:lang w:val="en-US"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轧钢部大棒精整新增打捆机土建工程项目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w:t>
      </w:r>
      <w:r>
        <w:rPr>
          <w:rFonts w:hint="eastAsia" w:ascii="宋体" w:hAnsi="宋体"/>
          <w:color w:val="auto"/>
          <w:lang w:eastAsia="zh-CN"/>
        </w:rPr>
        <w:t>原设备基础破除，</w:t>
      </w:r>
      <w:r>
        <w:rPr>
          <w:rFonts w:hint="eastAsia" w:ascii="宋体" w:hAnsi="宋体"/>
          <w:color w:val="auto"/>
          <w:lang w:val="en-US" w:eastAsia="zh-CN"/>
        </w:rPr>
        <w:t>设备基础制作，</w:t>
      </w:r>
      <w:r>
        <w:rPr>
          <w:rFonts w:hint="eastAsia" w:ascii="宋体" w:hAnsi="宋体"/>
          <w:color w:val="auto"/>
          <w:lang w:eastAsia="zh-CN"/>
        </w:rPr>
        <w:t>地坪破除与恢复</w:t>
      </w:r>
      <w:r>
        <w:rPr>
          <w:rFonts w:hint="eastAsia" w:ascii="宋体" w:hAnsi="宋体"/>
          <w:color w:val="auto"/>
          <w:lang w:val="en-US" w:eastAsia="zh-CN"/>
        </w:rPr>
        <w:t>，开孔，植筋，钢筋制安，二次灌浆等</w:t>
      </w:r>
      <w:r>
        <w:rPr>
          <w:rFonts w:hint="eastAsia" w:ascii="宋体" w:hAnsi="宋体"/>
          <w:color w:val="auto"/>
        </w:rPr>
        <w:t>图纸内全部工程量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2022-3-10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2021-5-9                                                    </w:t>
      </w:r>
    </w:p>
    <w:p>
      <w:pPr>
        <w:spacing w:line="360" w:lineRule="auto"/>
        <w:rPr>
          <w:rFonts w:ascii="宋体" w:hAnsi="宋体"/>
          <w:color w:val="auto"/>
        </w:rPr>
      </w:pPr>
      <w:r>
        <w:rPr>
          <w:rFonts w:hint="eastAsia" w:ascii="宋体" w:hAnsi="宋体"/>
          <w:color w:val="auto"/>
          <w:lang w:val="en-US" w:eastAsia="zh-CN"/>
        </w:rPr>
        <w:t>合同工期总日历天数 60 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exact"/>
        <w:rPr>
          <w:rFonts w:hint="eastAsia" w:ascii="宋体" w:hAnsi="宋体"/>
          <w:color w:val="auto"/>
        </w:rPr>
      </w:pPr>
      <w:r>
        <w:rPr>
          <w:rFonts w:hint="eastAsia" w:ascii="宋体" w:hAnsi="宋体"/>
          <w:color w:val="auto"/>
        </w:rPr>
        <w:t>本工程结算执行《建设工程结算管理暂行办法》。</w:t>
      </w:r>
    </w:p>
    <w:p>
      <w:pPr>
        <w:numPr>
          <w:ilvl w:val="0"/>
          <w:numId w:val="2"/>
        </w:numPr>
        <w:spacing w:line="360" w:lineRule="exact"/>
        <w:ind w:left="0" w:leftChars="0" w:firstLine="0" w:firstLineChars="0"/>
        <w:rPr>
          <w:rFonts w:hint="eastAsia" w:ascii="宋体" w:hAnsi="宋体"/>
          <w:color w:val="auto"/>
        </w:rPr>
      </w:pPr>
      <w:r>
        <w:rPr>
          <w:rFonts w:hint="eastAsia" w:ascii="宋体" w:hAnsi="宋体"/>
          <w:color w:val="auto"/>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spacing w:line="360" w:lineRule="exact"/>
        <w:rPr>
          <w:rFonts w:hint="eastAsia" w:ascii="宋体" w:hAnsi="宋体"/>
          <w:color w:val="auto"/>
        </w:rPr>
      </w:pPr>
      <w:r>
        <w:rPr>
          <w:rFonts w:hint="eastAsia" w:ascii="宋体" w:hAnsi="宋体"/>
          <w:color w:val="auto"/>
          <w:lang w:val="en-US" w:eastAsia="zh-CN"/>
        </w:rPr>
        <w:t xml:space="preserve">3. </w:t>
      </w:r>
      <w:r>
        <w:rPr>
          <w:rFonts w:hint="eastAsia" w:ascii="宋体" w:hAnsi="宋体"/>
          <w:color w:val="auto"/>
        </w:rPr>
        <w:t>该工程所有材料</w:t>
      </w:r>
      <w:r>
        <w:rPr>
          <w:rFonts w:hint="eastAsia" w:ascii="宋体" w:hAnsi="宋体"/>
          <w:color w:val="auto"/>
          <w:lang w:eastAsia="zh-CN"/>
        </w:rPr>
        <w:t>（</w:t>
      </w:r>
      <w:r>
        <w:rPr>
          <w:rFonts w:hint="eastAsia" w:ascii="宋体" w:hAnsi="宋体"/>
          <w:color w:val="auto"/>
          <w:lang w:val="en-US" w:eastAsia="zh-CN"/>
        </w:rPr>
        <w:t>除钢筋外</w:t>
      </w:r>
      <w:r>
        <w:rPr>
          <w:rFonts w:hint="eastAsia" w:ascii="宋体" w:hAnsi="宋体"/>
          <w:color w:val="auto"/>
          <w:lang w:eastAsia="zh-CN"/>
        </w:rPr>
        <w:t>）</w:t>
      </w:r>
      <w:r>
        <w:rPr>
          <w:rFonts w:hint="eastAsia" w:ascii="宋体" w:hAnsi="宋体"/>
          <w:color w:val="auto"/>
        </w:rPr>
        <w:t>由承包人提供。</w:t>
      </w:r>
    </w:p>
    <w:p>
      <w:pPr>
        <w:spacing w:line="360" w:lineRule="exact"/>
        <w:rPr>
          <w:rFonts w:hint="eastAsia" w:ascii="宋体" w:hAnsi="宋体"/>
          <w:color w:val="auto"/>
        </w:rPr>
      </w:pPr>
      <w:r>
        <w:rPr>
          <w:rFonts w:hint="eastAsia" w:ascii="宋体" w:hAnsi="宋体"/>
          <w:color w:val="auto"/>
          <w:lang w:val="en-US" w:eastAsia="zh-CN"/>
        </w:rPr>
        <w:t xml:space="preserve">4. </w:t>
      </w:r>
      <w:r>
        <w:rPr>
          <w:rFonts w:hint="eastAsia" w:ascii="宋体" w:hAnsi="宋体"/>
          <w:color w:val="auto"/>
        </w:rPr>
        <w:t>发包人供应材料设备的结算方法：工程结束后根据图纸及工程相关资料依照合同约定的定额据实结算，超出的材料款从本工程款中扣除，材料单价按照施工期间芜湖市信息价计算。</w:t>
      </w:r>
    </w:p>
    <w:p>
      <w:pPr>
        <w:spacing w:line="360" w:lineRule="exact"/>
        <w:rPr>
          <w:rFonts w:hint="eastAsia" w:ascii="宋体" w:hAnsi="宋体"/>
          <w:color w:val="auto"/>
        </w:rPr>
      </w:pPr>
      <w:r>
        <w:rPr>
          <w:rFonts w:hint="eastAsia" w:ascii="宋体" w:hAnsi="宋体"/>
          <w:color w:val="auto"/>
          <w:lang w:val="en-US" w:eastAsia="zh-CN"/>
        </w:rPr>
        <w:t xml:space="preserve">5. </w:t>
      </w:r>
      <w:r>
        <w:rPr>
          <w:rFonts w:hint="eastAsia" w:ascii="宋体" w:hAnsi="宋体"/>
          <w:color w:val="auto"/>
        </w:rPr>
        <w:t>建筑用钢材</w:t>
      </w:r>
      <w:r>
        <w:rPr>
          <w:rFonts w:hint="eastAsia" w:ascii="宋体" w:hAnsi="宋体"/>
          <w:color w:val="auto"/>
          <w:lang w:val="en-US" w:eastAsia="zh-CN"/>
        </w:rPr>
        <w:t>和</w:t>
      </w:r>
      <w:r>
        <w:rPr>
          <w:rFonts w:hint="eastAsia" w:ascii="宋体" w:hAnsi="宋体"/>
          <w:color w:val="auto"/>
        </w:rPr>
        <w:t>砼承包人须优先采购发包人产品；平台、梯子用钢格板优先使用新兴际华集团产品；由承包人提供使用计划</w:t>
      </w:r>
      <w:r>
        <w:rPr>
          <w:rFonts w:hint="eastAsia" w:ascii="宋体" w:hAnsi="宋体"/>
          <w:color w:val="auto"/>
          <w:lang w:eastAsia="zh-CN"/>
        </w:rPr>
        <w:t>，</w:t>
      </w:r>
      <w:r>
        <w:rPr>
          <w:rFonts w:hint="eastAsia" w:ascii="宋体" w:hAnsi="宋体"/>
          <w:color w:val="auto"/>
        </w:rPr>
        <w:t>发包人收到计划经审核同意后15天内提供材料，提料、卸车、保管由承包人负责</w:t>
      </w:r>
      <w:r>
        <w:rPr>
          <w:rFonts w:hint="eastAsia" w:ascii="宋体" w:hAnsi="宋体"/>
          <w:color w:val="auto"/>
          <w:lang w:eastAsia="zh-CN"/>
        </w:rPr>
        <w:t>。</w:t>
      </w:r>
    </w:p>
    <w:p>
      <w:pPr>
        <w:spacing w:line="360" w:lineRule="exact"/>
        <w:rPr>
          <w:rFonts w:hint="eastAsia" w:ascii="宋体" w:hAnsi="宋体"/>
          <w:color w:val="auto"/>
        </w:rPr>
      </w:pPr>
      <w:r>
        <w:rPr>
          <w:rFonts w:hint="eastAsia" w:ascii="宋体" w:hAnsi="宋体"/>
          <w:color w:val="auto"/>
          <w:lang w:val="en-US" w:eastAsia="zh-CN"/>
        </w:rPr>
        <w:t xml:space="preserve">6. </w:t>
      </w:r>
      <w:r>
        <w:rPr>
          <w:rFonts w:hint="eastAsia" w:ascii="宋体" w:hAnsi="宋体"/>
          <w:color w:val="auto"/>
        </w:rPr>
        <w:t>承包人材料采购前，所选供应商及所购材料的技术参数须经发包人书面认可后方可采购。承包人所采购材料均须附证明质量和规格的出厂文件，根据规范进行复检，承担由于材料质量问题引起的一切后果</w:t>
      </w:r>
      <w:r>
        <w:rPr>
          <w:rFonts w:hint="eastAsia" w:ascii="宋体" w:hAnsi="宋体"/>
          <w:color w:val="auto"/>
          <w:lang w:eastAsia="zh-CN"/>
        </w:rPr>
        <w:t>。</w:t>
      </w:r>
    </w:p>
    <w:p>
      <w:pPr>
        <w:spacing w:line="360" w:lineRule="exact"/>
        <w:rPr>
          <w:rFonts w:hint="eastAsia" w:ascii="宋体" w:hAnsi="宋体"/>
          <w:color w:val="auto"/>
        </w:rPr>
      </w:pPr>
      <w:r>
        <w:rPr>
          <w:rFonts w:hint="eastAsia" w:ascii="宋体" w:hAnsi="宋体"/>
          <w:color w:val="auto"/>
          <w:lang w:val="en-US" w:eastAsia="zh-CN"/>
        </w:rPr>
        <w:t xml:space="preserve">7. </w:t>
      </w:r>
      <w:r>
        <w:rPr>
          <w:rFonts w:hint="eastAsia" w:ascii="宋体" w:hAnsi="宋体"/>
          <w:color w:val="auto"/>
        </w:rPr>
        <w:t>发包人有权提出复检要求，承包人应无偿无条件满足抽检时发现承包人采购材料违规，有权处罚和收回采购权，收回采购权后发包人供应材料按进价（含税）加5%管理费结算（从承包价扣除）。</w:t>
      </w:r>
    </w:p>
    <w:p>
      <w:pPr>
        <w:spacing w:line="360" w:lineRule="exact"/>
        <w:rPr>
          <w:rFonts w:hint="eastAsia" w:ascii="宋体" w:hAnsi="宋体"/>
          <w:color w:val="auto"/>
        </w:rPr>
      </w:pPr>
      <w:r>
        <w:rPr>
          <w:rFonts w:hint="eastAsia" w:ascii="宋体" w:hAnsi="宋体"/>
          <w:color w:val="auto"/>
          <w:lang w:val="en-US" w:eastAsia="zh-CN"/>
        </w:rPr>
        <w:t xml:space="preserve">8. </w:t>
      </w:r>
      <w:r>
        <w:rPr>
          <w:rFonts w:hint="eastAsia" w:ascii="宋体" w:hAnsi="宋体"/>
          <w:color w:val="auto"/>
        </w:rPr>
        <w:t>单价包干部分钢材价格以202</w:t>
      </w:r>
      <w:r>
        <w:rPr>
          <w:rFonts w:hint="eastAsia" w:ascii="宋体" w:hAnsi="宋体"/>
          <w:color w:val="auto"/>
          <w:lang w:eastAsia="zh-CN"/>
        </w:rPr>
        <w:t>2</w:t>
      </w:r>
      <w:r>
        <w:rPr>
          <w:rFonts w:hint="eastAsia" w:ascii="宋体" w:hAnsi="宋体"/>
          <w:color w:val="auto"/>
        </w:rPr>
        <w:t>年</w:t>
      </w:r>
      <w:r>
        <w:rPr>
          <w:rFonts w:hint="eastAsia" w:ascii="宋体" w:hAnsi="宋体"/>
          <w:color w:val="auto"/>
          <w:lang w:val="en-US" w:eastAsia="zh-CN"/>
        </w:rPr>
        <w:t>第1期</w:t>
      </w:r>
      <w:r>
        <w:rPr>
          <w:rFonts w:hint="eastAsia" w:ascii="宋体" w:hAnsi="宋体"/>
          <w:color w:val="auto"/>
        </w:rPr>
        <w:t>芜湖市市场信息价为基准，芜湖市市场信息价没有的以合肥市市场信息价为基准，结算时若施工期间材料波动超过±5%据实调整钢材价格，芜湖和合肥市场信息价查询不到的不予调整。</w:t>
      </w:r>
    </w:p>
    <w:p>
      <w:pPr>
        <w:spacing w:line="360" w:lineRule="exact"/>
        <w:rPr>
          <w:rFonts w:hint="eastAsia" w:ascii="宋体" w:hAnsi="宋体"/>
          <w:color w:val="auto"/>
        </w:rPr>
      </w:pPr>
      <w:r>
        <w:rPr>
          <w:rFonts w:hint="eastAsia" w:ascii="宋体" w:hAnsi="宋体"/>
          <w:color w:val="auto"/>
          <w:lang w:val="en-US" w:eastAsia="zh-CN"/>
        </w:rPr>
        <w:t xml:space="preserve">9. </w:t>
      </w:r>
      <w:r>
        <w:rPr>
          <w:rFonts w:hint="eastAsia" w:ascii="宋体" w:hAnsi="宋体"/>
          <w:color w:val="auto"/>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spacing w:line="360" w:lineRule="exact"/>
        <w:rPr>
          <w:rFonts w:hint="eastAsia" w:ascii="宋体" w:hAnsi="宋体"/>
          <w:color w:val="auto"/>
        </w:rPr>
      </w:pPr>
      <w:r>
        <w:rPr>
          <w:rFonts w:hint="eastAsia" w:ascii="宋体" w:hAnsi="宋体"/>
          <w:color w:val="auto"/>
          <w:lang w:val="en-US" w:eastAsia="zh-CN"/>
        </w:rPr>
        <w:t xml:space="preserve">10. </w:t>
      </w:r>
      <w:r>
        <w:rPr>
          <w:rFonts w:hint="eastAsia" w:ascii="宋体" w:hAnsi="宋体"/>
          <w:color w:val="auto"/>
        </w:rPr>
        <w:t>因现场施工需要或为满足本项目正常投用的需要增加图纸之外的工作量以签证形式计取，按实确认，执行厂内定价，签证单办理相关签字手续后作为结算的依据。</w:t>
      </w:r>
    </w:p>
    <w:p>
      <w:pPr>
        <w:spacing w:line="360" w:lineRule="exact"/>
        <w:rPr>
          <w:rFonts w:hint="eastAsia" w:ascii="宋体" w:hAnsi="宋体"/>
          <w:color w:val="auto"/>
        </w:rPr>
      </w:pPr>
      <w:r>
        <w:rPr>
          <w:rFonts w:hint="eastAsia" w:ascii="宋体" w:hAnsi="宋体"/>
          <w:color w:val="auto"/>
          <w:lang w:val="en-US" w:eastAsia="zh-CN"/>
        </w:rPr>
        <w:t xml:space="preserve">11. </w:t>
      </w:r>
      <w:r>
        <w:rPr>
          <w:rFonts w:hint="eastAsia" w:ascii="宋体" w:hAnsi="宋体"/>
          <w:color w:val="auto"/>
        </w:rPr>
        <w:t>工程内容按合同约定执行，开具增值税发票执行9%税率。</w:t>
      </w:r>
    </w:p>
    <w:p>
      <w:pPr>
        <w:spacing w:line="360" w:lineRule="exact"/>
        <w:rPr>
          <w:rFonts w:hint="eastAsia" w:ascii="宋体" w:hAnsi="宋体" w:eastAsiaTheme="minorEastAsia" w:cstheme="minorBidi"/>
          <w:color w:val="auto"/>
          <w:kern w:val="2"/>
          <w:sz w:val="21"/>
          <w:szCs w:val="22"/>
          <w:lang w:val="en-US" w:eastAsia="zh-CN" w:bidi="ar-SA"/>
        </w:rPr>
      </w:pPr>
      <w:r>
        <w:rPr>
          <w:rFonts w:hint="eastAsia" w:ascii="宋体" w:hAnsi="宋体"/>
          <w:color w:val="auto"/>
          <w:lang w:val="en-US" w:eastAsia="zh-CN"/>
        </w:rPr>
        <w:t xml:space="preserve">12. </w:t>
      </w:r>
      <w:r>
        <w:rPr>
          <w:rFonts w:hint="eastAsia" w:ascii="宋体" w:hAnsi="宋体"/>
          <w:color w:val="auto"/>
        </w:rPr>
        <w:t>发包人在指定位置提供施工电源及水源，之外部分承包人自行承担，现场施工水电费结算时按合同总价的７‰扣除或装表据实扣除</w:t>
      </w:r>
      <w:r>
        <w:rPr>
          <w:rFonts w:hint="eastAsia" w:ascii="宋体" w:hAnsi="宋体" w:eastAsiaTheme="minorEastAsia" w:cstheme="minorBidi"/>
          <w:color w:val="auto"/>
          <w:kern w:val="2"/>
          <w:sz w:val="21"/>
          <w:szCs w:val="22"/>
          <w:lang w:val="en-US" w:eastAsia="zh-CN" w:bidi="ar-SA"/>
        </w:rPr>
        <w:t>。</w:t>
      </w:r>
    </w:p>
    <w:p>
      <w:pPr>
        <w:keepNext w:val="0"/>
        <w:keepLines w:val="0"/>
        <w:widowControl/>
        <w:numPr>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13.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300" w:lineRule="auto"/>
        <w:jc w:val="center"/>
        <w:rPr>
          <w:rFonts w:ascii="宋体" w:hAnsi="宋体"/>
          <w:b/>
          <w:bCs/>
          <w:sz w:val="36"/>
          <w:szCs w:val="36"/>
          <w:highlight w:val="none"/>
        </w:rPr>
      </w:pPr>
      <w:r>
        <w:rPr>
          <w:rFonts w:hint="eastAsia" w:ascii="宋体" w:hAnsi="宋体"/>
          <w:b/>
          <w:bCs/>
          <w:sz w:val="36"/>
          <w:szCs w:val="36"/>
          <w:highlight w:val="none"/>
          <w:u w:val="single"/>
          <w:lang w:eastAsia="zh-CN"/>
        </w:rPr>
        <w:t>轧钢部大棒精整新增打捆机土建工程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4951"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68"/>
        <w:gridCol w:w="2010"/>
        <w:gridCol w:w="930"/>
        <w:gridCol w:w="727"/>
        <w:gridCol w:w="1213"/>
        <w:gridCol w:w="970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33" w:hRule="atLeast"/>
        </w:trPr>
        <w:tc>
          <w:tcPr>
            <w:tcW w:w="468"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01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i w:val="0"/>
                <w:iCs w:val="0"/>
                <w:color w:val="000000"/>
                <w:kern w:val="0"/>
                <w:sz w:val="24"/>
                <w:szCs w:val="24"/>
                <w:highlight w:val="none"/>
                <w:u w:val="none"/>
                <w:lang w:val="en-US" w:eastAsia="zh-CN" w:bidi="ar"/>
              </w:rPr>
              <w:t>分项名称</w:t>
            </w:r>
          </w:p>
        </w:tc>
        <w:tc>
          <w:tcPr>
            <w:tcW w:w="93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图号</w:t>
            </w:r>
          </w:p>
        </w:tc>
        <w:tc>
          <w:tcPr>
            <w:tcW w:w="727"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21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i w:val="0"/>
                <w:iCs w:val="0"/>
                <w:color w:val="000000"/>
                <w:kern w:val="0"/>
                <w:sz w:val="24"/>
                <w:szCs w:val="24"/>
                <w:highlight w:val="none"/>
                <w:u w:val="none"/>
                <w:lang w:val="en-US" w:eastAsia="zh-CN" w:bidi="ar"/>
              </w:rPr>
              <w:t>暂估工程量</w:t>
            </w:r>
          </w:p>
        </w:tc>
        <w:tc>
          <w:tcPr>
            <w:tcW w:w="9700"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bookmarkStart w:id="3" w:name="_GoBack"/>
            <w:bookmarkEnd w:id="3"/>
            <w:r>
              <w:rPr>
                <w:rFonts w:hint="eastAsia" w:ascii="宋体" w:hAnsi="宋体" w:eastAsia="宋体" w:cs="宋体"/>
                <w:b/>
                <w:bCs/>
                <w:i w:val="0"/>
                <w:iCs w:val="0"/>
                <w:color w:val="000000"/>
                <w:kern w:val="0"/>
                <w:sz w:val="24"/>
                <w:szCs w:val="24"/>
                <w:highlight w:val="none"/>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4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201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原地坪钢筋砼破除</w:t>
            </w:r>
          </w:p>
        </w:tc>
        <w:tc>
          <w:tcPr>
            <w:tcW w:w="930"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21070047.01J01</w:t>
            </w:r>
          </w:p>
        </w:tc>
        <w:tc>
          <w:tcPr>
            <w:tcW w:w="727"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m3</w:t>
            </w:r>
          </w:p>
        </w:tc>
        <w:tc>
          <w:tcPr>
            <w:tcW w:w="121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70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拦标价：280元/m3。包括切缝、破除、装车、外排（5km）等涉及的全部工序及人工费、机械费、材料费、措施费、不可竞争费、税金、水电费等全部费用。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4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原基础钢筋砼破除</w:t>
            </w:r>
          </w:p>
        </w:tc>
        <w:tc>
          <w:tcPr>
            <w:tcW w:w="9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1"/>
                <w:szCs w:val="21"/>
                <w:highlight w:val="none"/>
                <w:u w:val="none"/>
                <w:lang w:val="en-US" w:eastAsia="zh-CN" w:bidi="ar"/>
              </w:rPr>
            </w:pP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m3</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28</w:t>
            </w:r>
          </w:p>
        </w:tc>
        <w:tc>
          <w:tcPr>
            <w:tcW w:w="9700"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拦标价：840元/m3。包括破除、装车、外排（5km）等涉及的全部工序及人工费、机械费、材料费、措施费、不可竞争费、税金、水电费等全部费用。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4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20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机械开挖土方</w:t>
            </w:r>
          </w:p>
        </w:tc>
        <w:tc>
          <w:tcPr>
            <w:tcW w:w="9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1"/>
                <w:szCs w:val="21"/>
                <w:highlight w:val="none"/>
                <w:u w:val="none"/>
                <w:lang w:val="en-US" w:eastAsia="zh-CN" w:bidi="ar"/>
              </w:rPr>
            </w:pP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m3</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248</w:t>
            </w:r>
          </w:p>
        </w:tc>
        <w:tc>
          <w:tcPr>
            <w:tcW w:w="9700"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拦标价：62元/m3。包括开挖、装车、外排（外运5km）人工清底等涉及的全部工序及人工费、机械费、材料费、措施费、不可竞争费、税金、水电费等全部费用。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4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土方回填</w:t>
            </w:r>
          </w:p>
        </w:tc>
        <w:tc>
          <w:tcPr>
            <w:tcW w:w="9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highlight w:val="none"/>
                <w:u w:val="none"/>
                <w:lang w:val="en-US" w:eastAsia="zh-CN" w:bidi="ar"/>
              </w:rPr>
            </w:pPr>
          </w:p>
        </w:tc>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m3</w:t>
            </w:r>
          </w:p>
        </w:tc>
        <w:tc>
          <w:tcPr>
            <w:tcW w:w="1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970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拦标价：55元/m3。包括装车、运输、回填、平整、夯实等涉及的全部工序及人工费、机械费、材料费、措施费、不可竞争费、税金、水电费等全部费用。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基础碎石垫层</w:t>
            </w:r>
          </w:p>
        </w:tc>
        <w:tc>
          <w:tcPr>
            <w:tcW w:w="9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highlight w:val="none"/>
                <w:u w:val="none"/>
                <w:lang w:val="en-US" w:eastAsia="zh-CN" w:bidi="ar"/>
              </w:rPr>
            </w:pPr>
          </w:p>
        </w:tc>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m3</w:t>
            </w:r>
          </w:p>
        </w:tc>
        <w:tc>
          <w:tcPr>
            <w:tcW w:w="1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37</w:t>
            </w:r>
          </w:p>
        </w:tc>
        <w:tc>
          <w:tcPr>
            <w:tcW w:w="970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拦标价：450元/m3。包括装车、运输、铺设、平整、夯实等涉及的全部工序及人工费、机械费、材料费、措施费、不可竞争费、税金、水电费等全部费用。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4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地坪恢复碎石垫层</w:t>
            </w:r>
          </w:p>
        </w:tc>
        <w:tc>
          <w:tcPr>
            <w:tcW w:w="9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highlight w:val="none"/>
                <w:u w:val="none"/>
                <w:lang w:val="en-US" w:eastAsia="zh-CN" w:bidi="ar"/>
              </w:rPr>
            </w:pPr>
          </w:p>
        </w:tc>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m3</w:t>
            </w:r>
          </w:p>
        </w:tc>
        <w:tc>
          <w:tcPr>
            <w:tcW w:w="1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970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拦标价：420元/m3。包括装车、运输、铺设、平整、夯实等涉及的全部工序及人工费、机械费、材料费、措施费、不可竞争费、税金、水电费等全部费用。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4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砼浇筑</w:t>
            </w:r>
          </w:p>
        </w:tc>
        <w:tc>
          <w:tcPr>
            <w:tcW w:w="9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highlight w:val="none"/>
                <w:u w:val="none"/>
                <w:lang w:val="en-US" w:eastAsia="zh-CN" w:bidi="ar"/>
              </w:rPr>
            </w:pPr>
          </w:p>
        </w:tc>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m3</w:t>
            </w:r>
          </w:p>
        </w:tc>
        <w:tc>
          <w:tcPr>
            <w:tcW w:w="1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143</w:t>
            </w:r>
          </w:p>
        </w:tc>
        <w:tc>
          <w:tcPr>
            <w:tcW w:w="970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拦标价：1800元/m3。包括卸车、运输、倒运、支模、对拉丝、浇筑、脚手架、养生、伸缩缝施工等涉及的全部工序及人工费、机械费、材料费、措施费、不可竞争费、税金、水电费等全部费用</w:t>
            </w:r>
            <w:r>
              <w:rPr>
                <w:rFonts w:hint="eastAsia" w:ascii="宋体" w:hAnsi="宋体" w:cs="宋体"/>
                <w:i w:val="0"/>
                <w:iCs w:val="0"/>
                <w:color w:val="000000"/>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4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植筋</w:t>
            </w:r>
          </w:p>
        </w:tc>
        <w:tc>
          <w:tcPr>
            <w:tcW w:w="9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1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81</w:t>
            </w:r>
          </w:p>
        </w:tc>
        <w:tc>
          <w:tcPr>
            <w:tcW w:w="970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拦标价：22元/根。包括打孔、清理、安置钢筋、灌胶等涉及的全部工序及人工费、机械费、材料费、措施费、不可竞争费、税金、水电费等全部费用。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4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钢筋制安</w:t>
            </w:r>
          </w:p>
        </w:tc>
        <w:tc>
          <w:tcPr>
            <w:tcW w:w="9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w:t>
            </w:r>
          </w:p>
        </w:tc>
        <w:tc>
          <w:tcPr>
            <w:tcW w:w="1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970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拦标价：1800元/t。包括卸车、运输、倒运、制作、安装等涉及的全部工序及人工费、机械费、材料费(不含钢筋材料费)、措施费、不可竞争费、税金、水电费等全部费用。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4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Φ160开孔</w:t>
            </w:r>
          </w:p>
        </w:tc>
        <w:tc>
          <w:tcPr>
            <w:tcW w:w="9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1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98</w:t>
            </w:r>
          </w:p>
        </w:tc>
        <w:tc>
          <w:tcPr>
            <w:tcW w:w="970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拦标价：290元/个。包括定位、接线、开孔、垃圾清理等涉及的全部工序及人工费、机械费、材料费、措施费、不可竞争费、税金、水电费等全部费用。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42" w:hRule="atLeast"/>
        </w:trPr>
        <w:tc>
          <w:tcPr>
            <w:tcW w:w="4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钢结构制安</w:t>
            </w:r>
          </w:p>
        </w:tc>
        <w:tc>
          <w:tcPr>
            <w:tcW w:w="9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t</w:t>
            </w:r>
          </w:p>
        </w:tc>
        <w:tc>
          <w:tcPr>
            <w:tcW w:w="1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970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15500元/t。包括栏杆、预埋螺栓、预埋件、预埋波纹管卸车、运输、倒运、制作、安装、除锈刷漆、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4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灌浆料二次灌浆</w:t>
            </w:r>
          </w:p>
        </w:tc>
        <w:tc>
          <w:tcPr>
            <w:tcW w:w="9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m3</w:t>
            </w:r>
          </w:p>
        </w:tc>
        <w:tc>
          <w:tcPr>
            <w:tcW w:w="1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w:t>
            </w:r>
          </w:p>
        </w:tc>
        <w:tc>
          <w:tcPr>
            <w:tcW w:w="970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拦标价：8900元/m3。包括卸车、运输、倒运、支模、灌浆等涉及的全部工序及人工费、机械费、材料费、措施费、不可竞争费、税金、水电费等全部费用。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46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优惠率(不包含材料费)</w:t>
            </w:r>
          </w:p>
        </w:tc>
        <w:tc>
          <w:tcPr>
            <w:tcW w:w="9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w:t>
            </w:r>
          </w:p>
        </w:tc>
        <w:tc>
          <w:tcPr>
            <w:tcW w:w="12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暂估30000元</w:t>
            </w:r>
          </w:p>
        </w:tc>
        <w:tc>
          <w:tcPr>
            <w:tcW w:w="970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1D33F"/>
    <w:multiLevelType w:val="singleLevel"/>
    <w:tmpl w:val="BC31D33F"/>
    <w:lvl w:ilvl="0" w:tentative="0">
      <w:start w:val="1"/>
      <w:numFmt w:val="decimal"/>
      <w:lvlText w:val="%1."/>
      <w:lvlJc w:val="left"/>
      <w:pPr>
        <w:tabs>
          <w:tab w:val="left" w:pos="312"/>
        </w:tabs>
      </w:pPr>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5"/>
  </w:num>
  <w:num w:numId="4">
    <w:abstractNumId w:val="3"/>
  </w:num>
  <w:num w:numId="5">
    <w:abstractNumId w:val="6"/>
  </w:num>
  <w:num w:numId="6">
    <w:abstractNumId w:val="2"/>
  </w:num>
  <w:num w:numId="7">
    <w:abstractNumId w:val="1"/>
    <w:lvlOverride w:ilvl="0">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214D2E1E"/>
    <w:rsid w:val="21D2437C"/>
    <w:rsid w:val="21F73AF2"/>
    <w:rsid w:val="23883F50"/>
    <w:rsid w:val="24C93CD8"/>
    <w:rsid w:val="24E835CF"/>
    <w:rsid w:val="251B0931"/>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336AFB"/>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2022-02-18T07:39:46Z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