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eastAsia="zh-CN"/>
        </w:rPr>
      </w:pPr>
      <w:r>
        <w:rPr>
          <w:rFonts w:hint="eastAsia" w:ascii="宋体" w:hAnsi="宋体"/>
          <w:color w:val="auto"/>
          <w:sz w:val="36"/>
          <w:szCs w:val="32"/>
          <w:lang w:eastAsia="zh-CN"/>
        </w:rPr>
        <w:t>铁前事业部焦区脱硫脱硝备用GGH换热器</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桩基工程</w:t>
      </w:r>
      <w:r>
        <w:rPr>
          <w:rFonts w:hint="eastAsia" w:ascii="宋体" w:hAnsi="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国家建设部门颁发的地基基础工程专业承包叁级及以上资质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铁前事业部焦区脱硫脱硝备用GGH换热器桩基工程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铁前事业部焦区脱硫脱硝备用GGH换热器桩基工程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包含：φ800mm钻孔灌注桩约30m3，φ1000mm钻孔灌注桩约170m3，地坪破除等工程量。本工程部分桩基需等管道支架拆除后施工</w:t>
      </w:r>
      <w:r>
        <w:rPr>
          <w:rFonts w:hint="eastAsia" w:ascii="宋体" w:hAnsi="宋体"/>
          <w:color w:val="auto"/>
          <w:lang w:val="en-US" w:eastAsia="zh-CN"/>
        </w:rPr>
        <w:t>。</w:t>
      </w:r>
    </w:p>
    <w:p>
      <w:pPr>
        <w:spacing w:line="360" w:lineRule="exact"/>
        <w:rPr>
          <w:rFonts w:hint="eastAsia" w:ascii="宋体" w:hAnsi="宋体"/>
          <w:color w:val="auto"/>
          <w:lang w:val="en-US" w:eastAsia="zh-CN"/>
        </w:rPr>
      </w:pPr>
      <w:r>
        <w:rPr>
          <w:rFonts w:hint="eastAsia" w:ascii="宋体" w:hAnsi="宋体"/>
          <w:color w:val="auto"/>
          <w:lang w:val="en-US" w:eastAsia="zh-CN"/>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2021-4-19                                                    </w:t>
      </w:r>
    </w:p>
    <w:p>
      <w:pPr>
        <w:spacing w:line="360" w:lineRule="auto"/>
        <w:rPr>
          <w:rFonts w:ascii="宋体" w:hAnsi="宋体"/>
          <w:color w:val="auto"/>
        </w:rPr>
      </w:pPr>
      <w:r>
        <w:rPr>
          <w:rFonts w:hint="eastAsia" w:ascii="宋体" w:hAnsi="宋体"/>
          <w:color w:val="auto"/>
          <w:lang w:val="en-US" w:eastAsia="zh-CN"/>
        </w:rPr>
        <w:t>合同工期总日历天数 40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混凝土外不予调整，混凝土价格以2022年第1期芜湖市市场信息价为基准，芜湖市市场信息价没有的以合肥市市场信息价为基准，若施工期间材料单价涨跌幅超过±5%时，其超过部分据实调整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bookmarkStart w:id="3" w:name="_GoBack"/>
      <w:bookmarkEnd w:id="3"/>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铁前事业部焦区脱硫脱硝备用GGH换热器桩基工程项目报价单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φ800mm钻孔灌注桩</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m3，包括钻孔、泥浆运输、埋设钢护筒、混凝土浇筑、钢筋笼制作安装等涉及的全部工序及人工费、机械费、材料费（不含钢筋材料费）、措施费、不可竞争费、税金、水电费等全部费用。以设计有效桩长混凝土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φ1000mm钻孔灌注桩</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m3，包括钻孔、泥浆运输、埋设钢护筒、混凝土浇筑、钢筋笼制作安装等涉及的全部工序及人工费、机械费、材料费（不含钢筋材料费）、措施费、不可竞争费、税金、水电费等全部费用。以设计有效桩长混凝土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大型机械进出厂费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台次</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拦标价：15000元/台次，包含：装、拆、卸、场外运输、税金等全部费用。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暂估金额50000元</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拦标价：49500元。执行2018版安徽省建设工程计价定额及配套费用定额，材料费不参与总价优惠。措施项目费以现场确认形式据实计取，二次搬运费不计取。（含地坪破除）</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0F71D7"/>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6890390"/>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2468E8"/>
    <w:rsid w:val="4C6D4D7D"/>
    <w:rsid w:val="4C6F1F1E"/>
    <w:rsid w:val="4EF83610"/>
    <w:rsid w:val="4FC1072C"/>
    <w:rsid w:val="507448EE"/>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512B28"/>
    <w:rsid w:val="7481717E"/>
    <w:rsid w:val="74E73BF7"/>
    <w:rsid w:val="75037D3A"/>
    <w:rsid w:val="76336AFB"/>
    <w:rsid w:val="765207B1"/>
    <w:rsid w:val="766E4B35"/>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2022-02-22T07:39:56Z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