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jc w:val="center"/>
        <w:rPr>
          <w:rFonts w:hint="eastAsia" w:ascii="宋体" w:hAnsi="宋体"/>
          <w:sz w:val="32"/>
          <w:szCs w:val="32"/>
          <w:lang w:val="en-US" w:eastAsia="zh-CN"/>
        </w:rPr>
      </w:pPr>
      <w:r>
        <w:rPr>
          <w:rFonts w:hint="eastAsia" w:ascii="宋体" w:hAnsi="宋体"/>
          <w:sz w:val="32"/>
          <w:szCs w:val="32"/>
          <w:lang w:val="en-US" w:eastAsia="zh-CN"/>
        </w:rPr>
        <w:t>轧钢部加热炉煤气管道改造工程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02</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23</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203005ZGAJRLGDGC</w:t>
      </w:r>
    </w:p>
    <w:p>
      <w:pPr>
        <w:widowControl/>
        <w:shd w:val="clear" w:color="auto" w:fill="FFFFFF"/>
        <w:spacing w:line="440" w:lineRule="exact"/>
        <w:ind w:firstLine="482"/>
        <w:rPr>
          <w:rFonts w:hint="eastAsia"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ascii="宋体" w:hAnsi="宋体"/>
          <w:bCs/>
          <w:sz w:val="24"/>
          <w:szCs w:val="24"/>
          <w:u w:val="none"/>
        </w:rPr>
        <w:t>。</w:t>
      </w:r>
      <w:r>
        <w:rPr>
          <w:rFonts w:hint="eastAsia" w:ascii="宋体" w:hAnsi="宋体"/>
          <w:bCs/>
          <w:color w:val="auto"/>
          <w:sz w:val="24"/>
          <w:szCs w:val="24"/>
          <w:highlight w:val="none"/>
          <w:u w:val="none"/>
        </w:rPr>
        <w:t>投标人拟派</w:t>
      </w:r>
      <w:r>
        <w:rPr>
          <w:rFonts w:hint="eastAsia" w:hAnsi="宋体"/>
          <w:color w:val="auto"/>
          <w:sz w:val="24"/>
          <w:szCs w:val="24"/>
          <w:highlight w:val="none"/>
          <w:u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u w:val="none"/>
        </w:rPr>
        <w:t>专业</w:t>
      </w:r>
      <w:r>
        <w:rPr>
          <w:rFonts w:hAnsi="宋体"/>
          <w:color w:val="auto"/>
          <w:sz w:val="24"/>
          <w:szCs w:val="24"/>
          <w:highlight w:val="none"/>
          <w:u w:val="none"/>
        </w:rPr>
        <w:t xml:space="preserve"> </w:t>
      </w:r>
      <w:r>
        <w:rPr>
          <w:rFonts w:hint="eastAsia" w:hAnsi="宋体"/>
          <w:color w:val="auto"/>
          <w:sz w:val="24"/>
          <w:szCs w:val="24"/>
          <w:highlight w:val="none"/>
          <w:u w:val="none"/>
          <w:lang w:val="en-US" w:eastAsia="zh-CN"/>
        </w:rPr>
        <w:t>二</w:t>
      </w:r>
      <w:r>
        <w:rPr>
          <w:rFonts w:hAnsi="宋体"/>
          <w:color w:val="auto"/>
          <w:sz w:val="24"/>
          <w:szCs w:val="24"/>
          <w:highlight w:val="none"/>
          <w:u w:val="none"/>
        </w:rPr>
        <w:t xml:space="preserve"> </w:t>
      </w:r>
      <w:r>
        <w:rPr>
          <w:rFonts w:hint="eastAsia" w:hAnsi="宋体"/>
          <w:color w:val="auto"/>
          <w:sz w:val="24"/>
          <w:szCs w:val="24"/>
          <w:highlight w:val="none"/>
          <w:u w:val="none"/>
        </w:rPr>
        <w:t>级注册建造师执业资格</w:t>
      </w:r>
      <w:r>
        <w:rPr>
          <w:rFonts w:hint="eastAsia" w:hAnsi="宋体"/>
          <w:sz w:val="24"/>
          <w:szCs w:val="24"/>
          <w:highlight w:val="none"/>
          <w:u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02</w:t>
      </w:r>
      <w:r>
        <w:rPr>
          <w:rFonts w:hint="eastAsia" w:ascii="宋体" w:hAnsi="宋体"/>
          <w:bCs/>
          <w:sz w:val="24"/>
          <w:szCs w:val="24"/>
        </w:rPr>
        <w:t>月</w:t>
      </w:r>
      <w:r>
        <w:rPr>
          <w:rFonts w:hint="eastAsia" w:ascii="宋体" w:hAnsi="宋体"/>
          <w:bCs/>
          <w:color w:val="FF0000"/>
          <w:sz w:val="24"/>
          <w:szCs w:val="24"/>
          <w:lang w:val="en-US" w:eastAsia="zh-CN"/>
        </w:rPr>
        <w:t>23</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02</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03</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03</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ascii="宋体" w:hAnsi="宋体" w:eastAsia="宋体" w:cs="宋体"/>
          <w:bCs/>
          <w:color w:val="FF0000"/>
          <w:kern w:val="0"/>
          <w:sz w:val="24"/>
          <w:szCs w:val="24"/>
          <w:lang w:val="en-US" w:eastAsia="zh-CN"/>
        </w:rPr>
        <w:t>轧钢部加热炉煤气管道改造工程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lang w:val="en-US" w:eastAsia="zh-CN"/>
        </w:rPr>
        <w:t>查看</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朱文涛        15131563263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03</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13</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val="en-US" w:eastAsia="zh-CN"/>
        </w:rPr>
        <w:t>轧钢部加热炉煤气管道改造工程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val="en-US" w:eastAsia="zh-CN"/>
        </w:rPr>
        <w:t>轧钢部加热炉煤气管道改造工程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伍万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03</w:t>
      </w:r>
      <w:r>
        <w:rPr>
          <w:rFonts w:hint="eastAsia" w:ascii="宋体" w:hAnsi="宋体" w:cs="宋体"/>
          <w:bCs/>
          <w:color w:val="FF0000"/>
          <w:kern w:val="36"/>
        </w:rPr>
        <w:t>月</w:t>
      </w:r>
      <w:r>
        <w:rPr>
          <w:rFonts w:hint="eastAsia" w:ascii="宋体" w:hAnsi="宋体" w:cs="宋体"/>
          <w:bCs/>
          <w:color w:val="FF0000"/>
          <w:kern w:val="36"/>
          <w:u w:val="single"/>
          <w:lang w:val="en-US" w:eastAsia="zh-CN"/>
        </w:rPr>
        <w:t>14</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hint="default" w:ascii="宋体" w:hAnsi="宋体" w:eastAsiaTheme="minorEastAsia"/>
          <w:b/>
          <w:lang w:val="en-US" w:eastAsia="zh-CN"/>
        </w:rPr>
      </w:pPr>
      <w:r>
        <w:rPr>
          <w:rFonts w:hint="eastAsia" w:ascii="宋体" w:hAnsi="宋体"/>
          <w:b/>
        </w:rPr>
        <w:t>此项目中标单位需缴纳60万元安全保障金。</w:t>
      </w:r>
      <w:r>
        <w:rPr>
          <w:rFonts w:hint="eastAsia" w:ascii="宋体" w:hAnsi="宋体"/>
          <w:b/>
          <w:lang w:val="en-US" w:eastAsia="zh-CN"/>
        </w:rPr>
        <w:t>另：须按中铸产业网要求，缴纳相应的中标服务费。</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hint="eastAsia" w:ascii="宋体" w:hAnsi="宋体"/>
          <w:lang w:val="en-US" w:eastAsia="zh-CN"/>
        </w:rPr>
      </w:pPr>
      <w:r>
        <w:rPr>
          <w:rFonts w:hint="eastAsia" w:ascii="宋体" w:hAnsi="宋体"/>
          <w:lang w:val="en-US" w:eastAsia="zh-CN"/>
        </w:rPr>
        <w:t xml:space="preserve">1.  具体内容详见发包人确认下发的施工图纸。 </w:t>
      </w:r>
    </w:p>
    <w:p>
      <w:pPr>
        <w:spacing w:line="360" w:lineRule="auto"/>
        <w:rPr>
          <w:rFonts w:hint="eastAsia" w:ascii="宋体" w:hAnsi="宋体"/>
          <w:lang w:val="en-US" w:eastAsia="zh-CN"/>
        </w:rPr>
      </w:pPr>
      <w:r>
        <w:rPr>
          <w:rFonts w:hint="eastAsia" w:ascii="宋体" w:hAnsi="宋体"/>
          <w:lang w:val="en-US" w:eastAsia="zh-CN"/>
        </w:rPr>
        <w:t>2.  工程概况和估算工作量：包含管道、阀门与支架的拆除，煤气管道、管件制安，管道支座、管托、支吊架、钢梯、栏杆等钢结构制安，阀门安装，配套电气安装等全部工程量</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hint="eastAsia" w:ascii="宋体" w:hAnsi="宋体"/>
          <w:lang w:val="en-US" w:eastAsia="zh-CN"/>
        </w:rPr>
      </w:pPr>
      <w:r>
        <w:rPr>
          <w:rFonts w:hint="eastAsia" w:ascii="宋体" w:hAnsi="宋体"/>
          <w:lang w:val="en-US" w:eastAsia="zh-CN"/>
        </w:rPr>
        <w:t xml:space="preserve">开工日期： 2022-3-21            （暂定）                                          </w:t>
      </w:r>
    </w:p>
    <w:p>
      <w:pPr>
        <w:spacing w:line="360" w:lineRule="auto"/>
        <w:rPr>
          <w:rFonts w:hint="eastAsia" w:ascii="宋体" w:hAnsi="宋体"/>
          <w:lang w:val="en-US" w:eastAsia="zh-CN"/>
        </w:rPr>
      </w:pPr>
      <w:r>
        <w:rPr>
          <w:rFonts w:hint="eastAsia" w:ascii="宋体" w:hAnsi="宋体"/>
          <w:lang w:val="en-US" w:eastAsia="zh-CN"/>
        </w:rPr>
        <w:t xml:space="preserve">竣工日期： 2022-6-22                                                          </w:t>
      </w:r>
    </w:p>
    <w:p>
      <w:pPr>
        <w:spacing w:line="360" w:lineRule="auto"/>
        <w:rPr>
          <w:rFonts w:ascii="宋体" w:hAnsi="宋体"/>
        </w:rPr>
      </w:pPr>
      <w:r>
        <w:rPr>
          <w:rFonts w:hint="eastAsia" w:ascii="宋体" w:hAnsi="宋体"/>
          <w:lang w:val="en-US" w:eastAsia="zh-CN"/>
        </w:rPr>
        <w:t>合同工期总日历天数 90 天</w:t>
      </w:r>
      <w:r>
        <w:rPr>
          <w:rFonts w:hint="eastAsia" w:ascii="宋体" w:hAnsi="宋体"/>
          <w:lang w:val="en-US" w:eastAsia="zh-CN"/>
        </w:rPr>
        <w:t>。（</w:t>
      </w:r>
      <w:r>
        <w:rPr>
          <w:rFonts w:hint="eastAsia" w:ascii="宋体" w:hAnsi="宋体"/>
          <w:color w:val="FF0000"/>
          <w:lang w:val="en-US" w:eastAsia="zh-CN"/>
        </w:rPr>
        <w:t>主管网施工工期90天，另管道对接需在检修期间进行，检修时间待定。</w:t>
      </w:r>
      <w:r>
        <w:rPr>
          <w:rFonts w:hint="eastAsia" w:ascii="宋体" w:hAnsi="宋体"/>
          <w:lang w:val="en-US" w:eastAsia="zh-CN"/>
        </w:rPr>
        <w:t>）具体开工时间以现</w:t>
      </w:r>
      <w:r>
        <w:rPr>
          <w:rFonts w:hint="eastAsia" w:ascii="宋体" w:hAnsi="宋体" w:cs="宋体"/>
          <w:kern w:val="36"/>
        </w:rPr>
        <w:t>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综合单价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项目措施费以签证形式据实计取，二次搬运费不计取。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该工程所有材料（除阀门外）由承包人提供。承包人需优先领用发包人非标定尺和不成捆钢筋，若发包人不能及时提供所需材料，承包方上报自购证明报告，经发包人同意后可由承包人提供。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单价包干部分材料价差除钢材和混凝土外不予调整，钢材和混凝土价格以2022年第1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w:t>
      </w:r>
      <w:r>
        <w:rPr>
          <w:rFonts w:hint="eastAsia" w:ascii="宋体" w:hAnsi="宋体" w:cstheme="minorBidi"/>
          <w:kern w:val="2"/>
          <w:sz w:val="21"/>
          <w:szCs w:val="22"/>
          <w:lang w:val="en-US" w:eastAsia="zh-CN" w:bidi="ar-SA"/>
        </w:rPr>
        <w:t>2</w:t>
      </w:r>
      <w:r>
        <w:rPr>
          <w:rFonts w:hint="eastAsia" w:ascii="宋体" w:hAnsi="宋体" w:eastAsiaTheme="minorEastAsia" w:cstheme="minorBidi"/>
          <w:kern w:val="2"/>
          <w:sz w:val="21"/>
          <w:szCs w:val="22"/>
          <w:lang w:val="en-US" w:eastAsia="zh-CN" w:bidi="ar-SA"/>
        </w:rPr>
        <w:t>.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13</w:t>
      </w:r>
      <w:r>
        <w:rPr>
          <w:rFonts w:hint="eastAsia" w:ascii="宋体" w:hAnsi="宋体" w:cs="宋体" w:eastAsiaTheme="minorEastAsia"/>
          <w:bCs/>
          <w:sz w:val="21"/>
          <w:szCs w:val="22"/>
        </w:rPr>
        <w:t>.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w:t>
      </w:r>
      <w:r>
        <w:rPr>
          <w:rFonts w:hint="eastAsia" w:ascii="宋体" w:hAnsi="宋体" w:cs="宋体"/>
          <w:bCs/>
          <w:lang w:val="en-US" w:eastAsia="zh-CN"/>
        </w:rPr>
        <w:t>场解密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中铸投标工具</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color w:val="FF0000"/>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bCs/>
        </w:rPr>
      </w:pPr>
      <w:r>
        <w:rPr>
          <w:rFonts w:hint="eastAsia" w:hAnsi="宋体"/>
        </w:rPr>
        <w:t>1.</w:t>
      </w:r>
      <w:r>
        <w:rPr>
          <w:rFonts w:hint="eastAsia" w:ascii="宋体" w:hAnsi="宋体" w:cs="宋体"/>
          <w:color w:val="000000"/>
        </w:rPr>
        <w:t xml:space="preserve"> </w:t>
      </w:r>
      <w:r>
        <w:rPr>
          <w:rFonts w:hint="eastAsia" w:ascii="宋体" w:hAnsi="宋体"/>
          <w:bCs/>
        </w:rPr>
        <w:t>因承包人原因，节点工期每延误1天，承包人向发包人支付违约金</w:t>
      </w:r>
      <w:r>
        <w:rPr>
          <w:rFonts w:hint="eastAsia" w:ascii="宋体" w:hAnsi="宋体"/>
          <w:bCs/>
          <w:color w:val="FF0000"/>
          <w:lang w:val="en-US" w:eastAsia="zh-CN"/>
        </w:rPr>
        <w:t>贰仟</w:t>
      </w:r>
      <w:r>
        <w:rPr>
          <w:rFonts w:hint="eastAsia" w:ascii="宋体" w:hAnsi="宋体"/>
          <w:bCs/>
          <w:color w:val="FF0000"/>
        </w:rPr>
        <w:t>圆整</w:t>
      </w:r>
      <w:r>
        <w:rPr>
          <w:rFonts w:hint="eastAsia" w:ascii="宋体" w:hAnsi="宋体"/>
          <w:bCs/>
        </w:rPr>
        <w:t>（¥：</w:t>
      </w:r>
      <w:r>
        <w:rPr>
          <w:rFonts w:hint="eastAsia" w:ascii="宋体" w:hAnsi="宋体"/>
          <w:bCs/>
          <w:lang w:val="en-US" w:eastAsia="zh-CN"/>
        </w:rPr>
        <w:t>2</w:t>
      </w:r>
      <w:r>
        <w:rPr>
          <w:rFonts w:hint="eastAsia" w:ascii="宋体" w:hAnsi="宋体"/>
          <w:bCs/>
        </w:rPr>
        <w:t>000元整）。竣工工期每延误1天，承包人向发包人支付违约金</w:t>
      </w:r>
      <w:r>
        <w:rPr>
          <w:rFonts w:hint="eastAsia" w:ascii="宋体" w:hAnsi="宋体"/>
          <w:bCs/>
          <w:color w:val="FF0000"/>
          <w:lang w:val="en-US" w:eastAsia="zh-CN"/>
        </w:rPr>
        <w:t>伍仟</w:t>
      </w:r>
      <w:r>
        <w:rPr>
          <w:rFonts w:hint="eastAsia" w:ascii="宋体" w:hAnsi="宋体"/>
          <w:bCs/>
          <w:color w:val="FF0000"/>
        </w:rPr>
        <w:t>圆整</w:t>
      </w:r>
      <w:r>
        <w:rPr>
          <w:rFonts w:hint="eastAsia" w:ascii="宋体" w:hAnsi="宋体"/>
          <w:bCs/>
        </w:rPr>
        <w:t>（¥：</w:t>
      </w:r>
      <w:r>
        <w:rPr>
          <w:rFonts w:hint="eastAsia" w:ascii="宋体" w:hAnsi="宋体"/>
          <w:bCs/>
          <w:lang w:val="en-US" w:eastAsia="zh-CN"/>
        </w:rPr>
        <w:t>5</w:t>
      </w:r>
      <w:r>
        <w:rPr>
          <w:rFonts w:hint="eastAsia" w:ascii="宋体" w:hAnsi="宋体"/>
          <w:bCs/>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bCs/>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hint="eastAsia" w:ascii="宋体" w:hAnsi="宋体" w:eastAsia="宋体" w:cs="宋体"/>
          <w:b/>
          <w:bCs/>
          <w:sz w:val="36"/>
          <w:szCs w:val="36"/>
        </w:rPr>
      </w:pPr>
      <w:r>
        <w:rPr>
          <w:rFonts w:hint="eastAsia" w:ascii="宋体" w:hAnsi="宋体" w:eastAsia="宋体" w:cs="宋体"/>
          <w:b/>
          <w:bCs/>
          <w:sz w:val="36"/>
          <w:szCs w:val="36"/>
          <w:u w:val="single"/>
          <w:lang w:val="en-US" w:eastAsia="zh-CN"/>
        </w:rPr>
        <w:t>轧钢部加热炉煤气管道改造工程</w:t>
      </w:r>
      <w:r>
        <w:rPr>
          <w:rFonts w:hint="eastAsia" w:ascii="宋体" w:hAnsi="宋体" w:eastAsia="宋体" w:cs="宋体"/>
          <w:b/>
          <w:bCs/>
          <w:sz w:val="36"/>
          <w:szCs w:val="36"/>
        </w:rPr>
        <w:t>报价单</w:t>
      </w:r>
    </w:p>
    <w:tbl>
      <w:tblPr>
        <w:tblStyle w:val="13"/>
        <w:tblpPr w:leftFromText="180" w:rightFromText="180" w:vertAnchor="text" w:horzAnchor="page" w:tblpX="549" w:tblpY="345"/>
        <w:tblOverlap w:val="never"/>
        <w:tblW w:w="5359" w:type="pct"/>
        <w:tblInd w:w="0" w:type="dxa"/>
        <w:tblLayout w:type="fixed"/>
        <w:tblCellMar>
          <w:top w:w="0" w:type="dxa"/>
          <w:left w:w="108" w:type="dxa"/>
          <w:bottom w:w="0" w:type="dxa"/>
          <w:right w:w="108" w:type="dxa"/>
        </w:tblCellMar>
      </w:tblPr>
      <w:tblGrid>
        <w:gridCol w:w="780"/>
        <w:gridCol w:w="2060"/>
        <w:gridCol w:w="850"/>
        <w:gridCol w:w="970"/>
        <w:gridCol w:w="1370"/>
        <w:gridCol w:w="1670"/>
        <w:gridCol w:w="8590"/>
      </w:tblGrid>
      <w:tr>
        <w:tblPrEx>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i w:val="0"/>
                <w:iCs w:val="0"/>
                <w:color w:val="000000"/>
                <w:kern w:val="0"/>
                <w:sz w:val="21"/>
                <w:szCs w:val="21"/>
                <w:u w:val="none"/>
                <w:lang w:val="en-US" w:eastAsia="zh-CN" w:bidi="ar"/>
              </w:rPr>
              <w:t>序号</w:t>
            </w:r>
          </w:p>
        </w:tc>
        <w:tc>
          <w:tcPr>
            <w:tcW w:w="2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i w:val="0"/>
                <w:iCs w:val="0"/>
                <w:color w:val="000000"/>
                <w:kern w:val="0"/>
                <w:sz w:val="21"/>
                <w:szCs w:val="21"/>
                <w:u w:val="none"/>
                <w:lang w:val="en-US" w:eastAsia="zh-CN" w:bidi="ar"/>
              </w:rPr>
              <w:t>分项名称</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i w:val="0"/>
                <w:iCs w:val="0"/>
                <w:color w:val="000000"/>
                <w:kern w:val="0"/>
                <w:sz w:val="21"/>
                <w:szCs w:val="21"/>
                <w:u w:val="none"/>
                <w:lang w:val="en-US" w:eastAsia="zh-CN" w:bidi="ar"/>
              </w:rPr>
              <w:t>单位</w:t>
            </w:r>
          </w:p>
        </w:tc>
        <w:tc>
          <w:tcPr>
            <w:tcW w:w="9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i w:val="0"/>
                <w:iCs w:val="0"/>
                <w:color w:val="000000"/>
                <w:kern w:val="0"/>
                <w:sz w:val="21"/>
                <w:szCs w:val="21"/>
                <w:u w:val="none"/>
                <w:lang w:val="en-US" w:eastAsia="zh-CN" w:bidi="ar"/>
              </w:rPr>
              <w:t>工程量</w:t>
            </w:r>
          </w:p>
        </w:tc>
        <w:tc>
          <w:tcPr>
            <w:tcW w:w="13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i w:val="0"/>
                <w:iCs w:val="0"/>
                <w:color w:val="000000"/>
                <w:kern w:val="0"/>
                <w:sz w:val="21"/>
                <w:szCs w:val="21"/>
                <w:u w:val="none"/>
                <w:lang w:val="en-US" w:eastAsia="zh-CN" w:bidi="ar"/>
              </w:rPr>
              <w:t>拦标价</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i w:val="0"/>
                <w:iCs w:val="0"/>
                <w:color w:val="000000"/>
                <w:kern w:val="0"/>
                <w:sz w:val="21"/>
                <w:szCs w:val="21"/>
                <w:u w:val="none"/>
                <w:lang w:val="en-US" w:eastAsia="zh-CN" w:bidi="ar"/>
              </w:rPr>
              <w:t>报价</w:t>
            </w:r>
          </w:p>
        </w:tc>
        <w:tc>
          <w:tcPr>
            <w:tcW w:w="8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i w:val="0"/>
                <w:iCs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260" w:hRule="atLeast"/>
        </w:trPr>
        <w:tc>
          <w:tcPr>
            <w:tcW w:w="1629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b/>
                <w:bCs/>
                <w:color w:val="000000"/>
                <w:kern w:val="0"/>
                <w:sz w:val="20"/>
                <w:szCs w:val="20"/>
              </w:rPr>
            </w:pPr>
            <w:r>
              <w:rPr>
                <w:rFonts w:hint="eastAsia" w:ascii="宋体" w:hAnsi="宋体" w:eastAsia="宋体" w:cs="宋体"/>
                <w:i w:val="0"/>
                <w:iCs w:val="0"/>
                <w:color w:val="000000"/>
                <w:kern w:val="0"/>
                <w:sz w:val="21"/>
                <w:szCs w:val="21"/>
                <w:u w:val="none"/>
                <w:lang w:val="en-US" w:eastAsia="zh-CN" w:bidi="ar"/>
              </w:rPr>
              <w:t>一、综合单价部分</w:t>
            </w:r>
          </w:p>
        </w:tc>
      </w:tr>
      <w:tr>
        <w:tblPrEx>
          <w:tblCellMar>
            <w:top w:w="0" w:type="dxa"/>
            <w:left w:w="108" w:type="dxa"/>
            <w:bottom w:w="0" w:type="dxa"/>
            <w:right w:w="108" w:type="dxa"/>
          </w:tblCellMar>
        </w:tblPrEx>
        <w:trPr>
          <w:trHeight w:val="610" w:hRule="atLeast"/>
        </w:trPr>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w:t>
            </w:r>
          </w:p>
        </w:tc>
        <w:tc>
          <w:tcPr>
            <w:tcW w:w="2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DN1300（含）-DN2200（含）管道安装</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t</w:t>
            </w: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205</w:t>
            </w:r>
          </w:p>
        </w:tc>
        <w:tc>
          <w:tcPr>
            <w:tcW w:w="13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rPr>
            </w:pPr>
            <w:r>
              <w:rPr>
                <w:rFonts w:hint="eastAsia" w:ascii="宋体" w:hAnsi="宋体" w:eastAsia="宋体" w:cs="宋体"/>
                <w:i w:val="0"/>
                <w:iCs w:val="0"/>
                <w:color w:val="000000"/>
                <w:kern w:val="0"/>
                <w:sz w:val="20"/>
                <w:szCs w:val="20"/>
                <w:u w:val="none"/>
                <w:lang w:val="en-US" w:eastAsia="zh-CN" w:bidi="ar"/>
              </w:rPr>
              <w:t>16000元/t</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元/t</w:t>
            </w:r>
          </w:p>
        </w:tc>
        <w:tc>
          <w:tcPr>
            <w:tcW w:w="8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包括管道及加强筋、波纹膨胀节、检修孔及管件的卸车、运输、倒运、制作、安装、试压、吹扫、除锈刷漆（含油漆）、标识等涉及的全部工序及人工费、机械费、材料费（不含波纹膨胀节材料费）、措施费、不可竞争费、税金、水电费等全部费用。按照管道延长米计算重量。</w:t>
            </w:r>
          </w:p>
        </w:tc>
      </w:tr>
      <w:tr>
        <w:tblPrEx>
          <w:tblCellMar>
            <w:top w:w="0" w:type="dxa"/>
            <w:left w:w="108" w:type="dxa"/>
            <w:bottom w:w="0" w:type="dxa"/>
            <w:right w:w="108" w:type="dxa"/>
          </w:tblCellMar>
        </w:tblPrEx>
        <w:trPr>
          <w:trHeight w:val="680" w:hRule="atLeast"/>
        </w:trPr>
        <w:tc>
          <w:tcPr>
            <w:tcW w:w="780"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w:t>
            </w:r>
          </w:p>
        </w:tc>
        <w:tc>
          <w:tcPr>
            <w:tcW w:w="2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DN200-DN500（含）管道安装</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t</w:t>
            </w:r>
          </w:p>
        </w:tc>
        <w:tc>
          <w:tcPr>
            <w:tcW w:w="9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40</w:t>
            </w:r>
          </w:p>
        </w:tc>
        <w:tc>
          <w:tcPr>
            <w:tcW w:w="13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rPr>
            </w:pPr>
            <w:r>
              <w:rPr>
                <w:rFonts w:hint="eastAsia" w:ascii="宋体" w:hAnsi="宋体" w:eastAsia="宋体" w:cs="宋体"/>
                <w:i w:val="0"/>
                <w:iCs w:val="0"/>
                <w:color w:val="000000"/>
                <w:kern w:val="0"/>
                <w:sz w:val="20"/>
                <w:szCs w:val="20"/>
                <w:u w:val="none"/>
                <w:lang w:val="en-US" w:eastAsia="zh-CN" w:bidi="ar"/>
              </w:rPr>
              <w:t>16000元/t</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元/t</w:t>
            </w:r>
          </w:p>
        </w:tc>
        <w:tc>
          <w:tcPr>
            <w:tcW w:w="85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包括管道、波纹膨胀节、检修孔及管件的卸车、运输、倒运、制作、安装、试压、吹扫、除锈刷漆（含油漆）、标识等涉及的全部工序及人工费、机械费、材料费（不含波纹膨胀节材料费）、措施费、不可竞争费、税金、水电费等全部费用。按照管道延长米计算重量。</w:t>
            </w:r>
          </w:p>
        </w:tc>
      </w:tr>
      <w:tr>
        <w:tblPrEx>
          <w:tblCellMar>
            <w:top w:w="0" w:type="dxa"/>
            <w:left w:w="108" w:type="dxa"/>
            <w:bottom w:w="0" w:type="dxa"/>
            <w:right w:w="108" w:type="dxa"/>
          </w:tblCellMar>
        </w:tblPrEx>
        <w:trPr>
          <w:trHeight w:val="422" w:hRule="atLeast"/>
        </w:trPr>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3</w:t>
            </w:r>
          </w:p>
        </w:tc>
        <w:tc>
          <w:tcPr>
            <w:tcW w:w="20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DN100及以下管道安装</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t</w:t>
            </w:r>
          </w:p>
        </w:tc>
        <w:tc>
          <w:tcPr>
            <w:tcW w:w="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0.5</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20000元/t</w:t>
            </w:r>
          </w:p>
        </w:tc>
        <w:tc>
          <w:tcPr>
            <w:tcW w:w="16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元/t</w:t>
            </w:r>
          </w:p>
        </w:tc>
        <w:tc>
          <w:tcPr>
            <w:tcW w:w="85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包括管道及管件的卸车、运输、倒运、安装、试压、吹扫、除锈刷漆（含油漆）、标识等涉及的全部工序及人工费、机械费、材料费、措施费、不可竞争费、税金、水电费等全部费用。</w:t>
            </w:r>
            <w:r>
              <w:rPr>
                <w:rFonts w:hint="eastAsia" w:ascii="宋体" w:hAnsi="宋体" w:eastAsia="宋体" w:cs="宋体"/>
                <w:i w:val="0"/>
                <w:iCs w:val="0"/>
                <w:color w:val="FF0000"/>
                <w:kern w:val="0"/>
                <w:sz w:val="20"/>
                <w:szCs w:val="20"/>
                <w:u w:val="none"/>
                <w:lang w:val="en-US" w:eastAsia="zh-CN" w:bidi="ar"/>
              </w:rPr>
              <w:t>按照管道延长米计算重量。</w:t>
            </w:r>
          </w:p>
        </w:tc>
      </w:tr>
      <w:tr>
        <w:tblPrEx>
          <w:tblCellMar>
            <w:top w:w="0" w:type="dxa"/>
            <w:left w:w="108" w:type="dxa"/>
            <w:bottom w:w="0" w:type="dxa"/>
            <w:right w:w="108" w:type="dxa"/>
          </w:tblCellMar>
        </w:tblPrEx>
        <w:trPr>
          <w:trHeight w:val="472" w:hRule="atLeast"/>
        </w:trPr>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4</w:t>
            </w:r>
          </w:p>
        </w:tc>
        <w:tc>
          <w:tcPr>
            <w:tcW w:w="20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DN100及以下阀门安装</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套</w:t>
            </w:r>
          </w:p>
        </w:tc>
        <w:tc>
          <w:tcPr>
            <w:tcW w:w="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12</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300元/套</w:t>
            </w:r>
          </w:p>
        </w:tc>
        <w:tc>
          <w:tcPr>
            <w:tcW w:w="16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元/套</w:t>
            </w:r>
          </w:p>
        </w:tc>
        <w:tc>
          <w:tcPr>
            <w:tcW w:w="85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447" w:hRule="atLeast"/>
        </w:trPr>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5</w:t>
            </w:r>
          </w:p>
        </w:tc>
        <w:tc>
          <w:tcPr>
            <w:tcW w:w="20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钢结构制安</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t</w:t>
            </w:r>
          </w:p>
        </w:tc>
        <w:tc>
          <w:tcPr>
            <w:tcW w:w="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18000元/t</w:t>
            </w:r>
          </w:p>
        </w:tc>
        <w:tc>
          <w:tcPr>
            <w:tcW w:w="16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元/t</w:t>
            </w:r>
          </w:p>
        </w:tc>
        <w:tc>
          <w:tcPr>
            <w:tcW w:w="85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包括管道支座、管托、支吊架等所有钢构制安，包括卸车、运输、倒运、制作、安装、除锈、刷漆（含油漆）等涉及的全部工序及人工费、机械费、材料费、措施费、不可竞争费、税金、水电费等全部费用。</w:t>
            </w:r>
          </w:p>
        </w:tc>
      </w:tr>
      <w:tr>
        <w:tblPrEx>
          <w:tblCellMar>
            <w:top w:w="0" w:type="dxa"/>
            <w:left w:w="108" w:type="dxa"/>
            <w:bottom w:w="0" w:type="dxa"/>
            <w:right w:w="108" w:type="dxa"/>
          </w:tblCellMar>
        </w:tblPrEx>
        <w:trPr>
          <w:trHeight w:val="716" w:hRule="atLeast"/>
        </w:trPr>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0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钢结构及管道拆除</w:t>
            </w:r>
          </w:p>
        </w:tc>
        <w:tc>
          <w:tcPr>
            <w:tcW w:w="8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t</w:t>
            </w:r>
          </w:p>
        </w:tc>
        <w:tc>
          <w:tcPr>
            <w:tcW w:w="9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26</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2000元/t</w:t>
            </w:r>
          </w:p>
        </w:tc>
        <w:tc>
          <w:tcPr>
            <w:tcW w:w="16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元/t</w:t>
            </w:r>
          </w:p>
        </w:tc>
        <w:tc>
          <w:tcPr>
            <w:tcW w:w="85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包括钢结构、管道、管件、阀门等拆除分解成块（600mm以内）、运输、倒运等涉及的全部工序及人工费、机械费、材料费、措施费、不可竞争费、税金、水电费等全部费用。由施工现场送至芜湖新兴铸管厂内指定地点（以磅单为结算依据）。</w:t>
            </w:r>
          </w:p>
        </w:tc>
      </w:tr>
      <w:tr>
        <w:tblPrEx>
          <w:tblCellMar>
            <w:top w:w="0" w:type="dxa"/>
            <w:left w:w="108" w:type="dxa"/>
            <w:bottom w:w="0" w:type="dxa"/>
            <w:right w:w="108" w:type="dxa"/>
          </w:tblCellMar>
        </w:tblPrEx>
        <w:trPr>
          <w:trHeight w:val="612" w:hRule="atLeast"/>
        </w:trPr>
        <w:tc>
          <w:tcPr>
            <w:tcW w:w="16290"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二、除综合单价外工程量</w:t>
            </w:r>
          </w:p>
        </w:tc>
      </w:tr>
      <w:tr>
        <w:tblPrEx>
          <w:tblCellMar>
            <w:top w:w="0" w:type="dxa"/>
            <w:left w:w="108" w:type="dxa"/>
            <w:bottom w:w="0" w:type="dxa"/>
            <w:right w:w="108" w:type="dxa"/>
          </w:tblCellMar>
        </w:tblPrEx>
        <w:trPr>
          <w:trHeight w:val="876" w:hRule="atLeast"/>
        </w:trPr>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0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82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暂估金</w:t>
            </w:r>
            <w:r>
              <w:rPr>
                <w:rFonts w:hint="eastAsia" w:ascii="宋体" w:hAnsi="宋体" w:eastAsia="宋体" w:cs="宋体"/>
                <w:i w:val="0"/>
                <w:iCs w:val="0"/>
                <w:color w:val="000000"/>
                <w:kern w:val="0"/>
                <w:sz w:val="24"/>
                <w:szCs w:val="24"/>
                <w:u w:val="single"/>
                <w:lang w:val="en-US" w:eastAsia="zh-CN" w:bidi="ar"/>
              </w:rPr>
              <w:t xml:space="preserve">200000 </w:t>
            </w:r>
            <w:r>
              <w:rPr>
                <w:rFonts w:hint="eastAsia" w:ascii="宋体" w:hAnsi="宋体" w:eastAsia="宋体" w:cs="宋体"/>
                <w:i w:val="0"/>
                <w:iCs w:val="0"/>
                <w:color w:val="000000"/>
                <w:kern w:val="0"/>
                <w:sz w:val="21"/>
                <w:szCs w:val="21"/>
                <w:u w:val="none"/>
                <w:lang w:val="en-US" w:eastAsia="zh-CN" w:bidi="ar"/>
              </w:rPr>
              <w:t>元</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6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优惠</w:t>
            </w:r>
            <w:r>
              <w:rPr>
                <w:rFonts w:hint="default" w:ascii="Times New Roman" w:hAnsi="Times New Roman" w:eastAsia="宋体" w:cs="Times New Roman"/>
                <w:i w:val="0"/>
                <w:iCs w:val="0"/>
                <w:color w:val="000000"/>
                <w:kern w:val="0"/>
                <w:sz w:val="21"/>
                <w:szCs w:val="21"/>
                <w:u w:val="singl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w:t>
            </w:r>
          </w:p>
        </w:tc>
        <w:tc>
          <w:tcPr>
            <w:tcW w:w="85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执行2018版安徽省建设工程计价定额及配套费用定额，材料费不参与总价优惠。措施项目费以确认形式据实计取，二次搬运费不计取。</w:t>
            </w:r>
          </w:p>
        </w:tc>
      </w:tr>
    </w:tbl>
    <w:p>
      <w:pPr>
        <w:pStyle w:val="2"/>
        <w:widowControl w:val="0"/>
        <w:numPr>
          <w:ilvl w:val="0"/>
          <w:numId w:val="0"/>
        </w:numPr>
        <w:spacing w:after="120"/>
        <w:ind w:firstLine="4320" w:firstLineChars="1800"/>
        <w:jc w:val="both"/>
        <w:rPr>
          <w:rFonts w:hint="eastAsia" w:ascii="宋体" w:hAnsi="宋体" w:eastAsia="宋体" w:cs="宋体"/>
          <w:sz w:val="24"/>
          <w:szCs w:val="24"/>
        </w:rPr>
      </w:pPr>
    </w:p>
    <w:p>
      <w:pPr>
        <w:pStyle w:val="2"/>
        <w:widowControl w:val="0"/>
        <w:numPr>
          <w:ilvl w:val="0"/>
          <w:numId w:val="0"/>
        </w:numPr>
        <w:spacing w:after="120"/>
        <w:ind w:firstLine="4320" w:firstLineChars="1800"/>
        <w:jc w:val="both"/>
        <w:rPr>
          <w:rFonts w:hint="eastAsia" w:ascii="宋体" w:hAnsi="宋体" w:eastAsia="宋体" w:cs="宋体"/>
          <w:sz w:val="24"/>
          <w:szCs w:val="24"/>
        </w:rPr>
      </w:pPr>
    </w:p>
    <w:p>
      <w:pPr>
        <w:pStyle w:val="2"/>
        <w:widowControl w:val="0"/>
        <w:numPr>
          <w:ilvl w:val="0"/>
          <w:numId w:val="0"/>
        </w:numPr>
        <w:spacing w:after="120"/>
        <w:ind w:firstLine="3600" w:firstLineChars="1500"/>
        <w:jc w:val="both"/>
        <w:rPr>
          <w:rFonts w:hint="eastAsia"/>
        </w:rPr>
      </w:pPr>
      <w:bookmarkStart w:id="3" w:name="_GoBack"/>
      <w:bookmarkEnd w:id="3"/>
      <w:r>
        <w:rPr>
          <w:rFonts w:hint="eastAsia" w:ascii="宋体" w:hAnsi="宋体" w:eastAsia="宋体" w:cs="宋体"/>
          <w:sz w:val="24"/>
          <w:szCs w:val="24"/>
        </w:rPr>
        <w:t>注：本报价单需加盖投标单位公章和法人代表印章或授权代理人签字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15291886"/>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3E14B57"/>
    <w:rsid w:val="049C5847"/>
    <w:rsid w:val="066C6B77"/>
    <w:rsid w:val="06E24CA3"/>
    <w:rsid w:val="09C74F5E"/>
    <w:rsid w:val="0CDA2242"/>
    <w:rsid w:val="0DFC1491"/>
    <w:rsid w:val="0E6848B3"/>
    <w:rsid w:val="0F5072FB"/>
    <w:rsid w:val="12E25B0D"/>
    <w:rsid w:val="137D54C7"/>
    <w:rsid w:val="1DC136C9"/>
    <w:rsid w:val="1E9B3250"/>
    <w:rsid w:val="1F240430"/>
    <w:rsid w:val="214D2E1E"/>
    <w:rsid w:val="21F73AF2"/>
    <w:rsid w:val="22574413"/>
    <w:rsid w:val="23883F50"/>
    <w:rsid w:val="24C93CD8"/>
    <w:rsid w:val="24E835CF"/>
    <w:rsid w:val="25307F80"/>
    <w:rsid w:val="25DF456E"/>
    <w:rsid w:val="27514B2B"/>
    <w:rsid w:val="282A37D0"/>
    <w:rsid w:val="2B7C00FD"/>
    <w:rsid w:val="326329B3"/>
    <w:rsid w:val="32E61066"/>
    <w:rsid w:val="33FD0A38"/>
    <w:rsid w:val="34481C4C"/>
    <w:rsid w:val="3C4D7730"/>
    <w:rsid w:val="3E22470B"/>
    <w:rsid w:val="414F268B"/>
    <w:rsid w:val="42BD7D8D"/>
    <w:rsid w:val="466D1141"/>
    <w:rsid w:val="47614EF9"/>
    <w:rsid w:val="492349FE"/>
    <w:rsid w:val="4CA56326"/>
    <w:rsid w:val="4F9F6F3E"/>
    <w:rsid w:val="52631A2B"/>
    <w:rsid w:val="529A772A"/>
    <w:rsid w:val="542451FF"/>
    <w:rsid w:val="54291007"/>
    <w:rsid w:val="567534EE"/>
    <w:rsid w:val="582A7EEA"/>
    <w:rsid w:val="59A06F0E"/>
    <w:rsid w:val="5ACC7DBB"/>
    <w:rsid w:val="5D882CE0"/>
    <w:rsid w:val="5DC70A47"/>
    <w:rsid w:val="5EED5FAA"/>
    <w:rsid w:val="5F065F00"/>
    <w:rsid w:val="61561A9B"/>
    <w:rsid w:val="61992FE1"/>
    <w:rsid w:val="62990ECF"/>
    <w:rsid w:val="62F26785"/>
    <w:rsid w:val="64A26E4D"/>
    <w:rsid w:val="66296C18"/>
    <w:rsid w:val="67E61613"/>
    <w:rsid w:val="6903317D"/>
    <w:rsid w:val="6A715D94"/>
    <w:rsid w:val="6BDF630C"/>
    <w:rsid w:val="6C35148B"/>
    <w:rsid w:val="6C7D1BC0"/>
    <w:rsid w:val="724E1F86"/>
    <w:rsid w:val="72E27499"/>
    <w:rsid w:val="76DA7205"/>
    <w:rsid w:val="77304E9B"/>
    <w:rsid w:val="77676C2F"/>
    <w:rsid w:val="78CC57DF"/>
    <w:rsid w:val="791A77E9"/>
    <w:rsid w:val="7A7A16BD"/>
    <w:rsid w:val="7B0F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2022-02-23T06:56:04Z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D1A0F34327A0413C96BBF0182386BB71</vt:lpwstr>
  </property>
</Properties>
</file>