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轧钢部加热炉烟气脱硫系统项目监理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国家建设部门颁发的综合监理资质</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轧钢部加热炉烟气脱硫系统项目监理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轧钢部加热炉烟气脱硫系统项目监理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包含：本工程土建，设备安装，管道制安，电气安装，设备调试等配套工程的施工监理。施工的不同阶段需要投标方派驻相应监理员</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122</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numPr>
          <w:ilvl w:val="0"/>
          <w:numId w:val="2"/>
        </w:numPr>
        <w:spacing w:line="360" w:lineRule="auto"/>
        <w:ind w:left="0" w:leftChars="0" w:firstLine="0" w:firstLineChars="0"/>
        <w:rPr>
          <w:rFonts w:hint="eastAsia" w:ascii="宋体" w:hAnsi="宋体"/>
          <w:color w:val="auto"/>
          <w:lang w:val="en-US" w:eastAsia="zh-CN"/>
        </w:rPr>
      </w:pP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pStyle w:val="2"/>
        <w:numPr>
          <w:ilvl w:val="0"/>
          <w:numId w:val="2"/>
        </w:numPr>
        <w:ind w:left="0" w:leftChars="0" w:firstLine="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总价包干价必须要有详细的子项价格组成（列表说明）。</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4.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1265" w:firstLineChars="600"/>
        <w:jc w:val="both"/>
        <w:rPr>
          <w:rFonts w:ascii="宋体" w:hAnsi="宋体"/>
          <w:b/>
          <w:bCs/>
          <w:sz w:val="36"/>
          <w:szCs w:val="36"/>
        </w:rPr>
      </w:pPr>
      <w:bookmarkStart w:id="3" w:name="_GoBack"/>
      <w:bookmarkEnd w:id="3"/>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轧钢部加热炉烟气脱硫系统项目监理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641" w:tblpY="295"/>
        <w:tblOverlap w:val="never"/>
        <w:tblW w:w="13573" w:type="dxa"/>
        <w:tblInd w:w="0" w:type="dxa"/>
        <w:shd w:val="clear" w:color="auto" w:fill="auto"/>
        <w:tblLayout w:type="fixed"/>
        <w:tblCellMar>
          <w:top w:w="0" w:type="dxa"/>
          <w:left w:w="0" w:type="dxa"/>
          <w:bottom w:w="0" w:type="dxa"/>
          <w:right w:w="0" w:type="dxa"/>
        </w:tblCellMar>
      </w:tblPr>
      <w:tblGrid>
        <w:gridCol w:w="730"/>
        <w:gridCol w:w="1897"/>
        <w:gridCol w:w="681"/>
        <w:gridCol w:w="649"/>
        <w:gridCol w:w="1492"/>
        <w:gridCol w:w="8124"/>
      </w:tblGrid>
      <w:tr>
        <w:tblPrEx>
          <w:shd w:val="clear" w:color="auto" w:fill="auto"/>
          <w:tblCellMar>
            <w:top w:w="0" w:type="dxa"/>
            <w:left w:w="0" w:type="dxa"/>
            <w:bottom w:w="0" w:type="dxa"/>
            <w:right w:w="0" w:type="dxa"/>
          </w:tblCellMar>
        </w:tblPrEx>
        <w:trPr>
          <w:trHeight w:val="657" w:hRule="atLeast"/>
        </w:trPr>
        <w:tc>
          <w:tcPr>
            <w:tcW w:w="7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6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1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1290" w:hRule="atLeast"/>
        </w:trPr>
        <w:tc>
          <w:tcPr>
            <w:tcW w:w="73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8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轧钢部加热炉烟气脱硫系统项目监理</w:t>
            </w:r>
          </w:p>
        </w:tc>
        <w:tc>
          <w:tcPr>
            <w:tcW w:w="6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64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49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124"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cs="宋体"/>
                <w:i w:val="0"/>
                <w:iCs w:val="0"/>
                <w:color w:val="000000"/>
                <w:kern w:val="0"/>
                <w:sz w:val="24"/>
                <w:szCs w:val="24"/>
                <w:u w:val="none"/>
                <w:lang w:val="en-US" w:eastAsia="zh-CN" w:bidi="ar"/>
              </w:rPr>
              <w:t>人民币）/项。包含本工程土建</w:t>
            </w:r>
            <w:r>
              <w:rPr>
                <w:rFonts w:hint="eastAsia" w:ascii="宋体" w:hAnsi="宋体" w:eastAsia="宋体" w:cs="宋体"/>
                <w:i w:val="0"/>
                <w:iCs w:val="0"/>
                <w:color w:val="000000"/>
                <w:kern w:val="0"/>
                <w:sz w:val="24"/>
                <w:szCs w:val="24"/>
                <w:u w:val="none"/>
                <w:lang w:val="en-US" w:eastAsia="zh-CN" w:bidi="ar"/>
              </w:rPr>
              <w:t>，设备安装，管道</w:t>
            </w:r>
            <w:r>
              <w:rPr>
                <w:rFonts w:hint="eastAsia" w:ascii="宋体" w:hAnsi="宋体" w:cs="宋体"/>
                <w:i w:val="0"/>
                <w:iCs w:val="0"/>
                <w:color w:val="000000"/>
                <w:kern w:val="0"/>
                <w:sz w:val="24"/>
                <w:szCs w:val="24"/>
                <w:u w:val="none"/>
                <w:lang w:val="en-US" w:eastAsia="zh-CN" w:bidi="ar"/>
              </w:rPr>
              <w:t>制安</w:t>
            </w:r>
            <w:r>
              <w:rPr>
                <w:rFonts w:hint="eastAsia" w:ascii="宋体" w:hAnsi="宋体" w:eastAsia="宋体" w:cs="宋体"/>
                <w:i w:val="0"/>
                <w:iCs w:val="0"/>
                <w:color w:val="000000"/>
                <w:kern w:val="0"/>
                <w:sz w:val="24"/>
                <w:szCs w:val="24"/>
                <w:u w:val="none"/>
                <w:lang w:val="en-US" w:eastAsia="zh-CN" w:bidi="ar"/>
              </w:rPr>
              <w:t>，电气安装，</w:t>
            </w:r>
            <w:r>
              <w:rPr>
                <w:rFonts w:hint="eastAsia" w:ascii="宋体" w:hAnsi="宋体" w:cs="宋体"/>
                <w:i w:val="0"/>
                <w:iCs w:val="0"/>
                <w:color w:val="000000"/>
                <w:kern w:val="0"/>
                <w:sz w:val="24"/>
                <w:szCs w:val="24"/>
                <w:u w:val="none"/>
                <w:lang w:val="en-US" w:eastAsia="zh-CN" w:bidi="ar"/>
              </w:rPr>
              <w:t>设备</w:t>
            </w:r>
            <w:r>
              <w:rPr>
                <w:rFonts w:hint="eastAsia" w:ascii="宋体" w:hAnsi="宋体" w:eastAsia="宋体" w:cs="宋体"/>
                <w:i w:val="0"/>
                <w:iCs w:val="0"/>
                <w:color w:val="000000"/>
                <w:kern w:val="0"/>
                <w:sz w:val="24"/>
                <w:szCs w:val="24"/>
                <w:u w:val="none"/>
                <w:lang w:val="en-US" w:eastAsia="zh-CN" w:bidi="ar"/>
              </w:rPr>
              <w:t>调试等配套工程的施工监理</w:t>
            </w:r>
            <w:r>
              <w:rPr>
                <w:rFonts w:hint="eastAsia" w:ascii="宋体" w:hAnsi="宋体" w:cs="宋体"/>
                <w:i w:val="0"/>
                <w:iCs w:val="0"/>
                <w:color w:val="000000"/>
                <w:kern w:val="0"/>
                <w:sz w:val="24"/>
                <w:szCs w:val="24"/>
                <w:u w:val="none"/>
                <w:lang w:val="en-US" w:eastAsia="zh-CN" w:bidi="ar"/>
              </w:rPr>
              <w:t>（</w:t>
            </w:r>
            <w:r>
              <w:rPr>
                <w:rFonts w:hint="eastAsia"/>
                <w:sz w:val="24"/>
                <w:szCs w:val="24"/>
                <w:lang w:val="en-US" w:eastAsia="zh-CN"/>
              </w:rPr>
              <w:t>建安费约2000万元）。</w:t>
            </w:r>
            <w:r>
              <w:rPr>
                <w:rFonts w:hint="eastAsia" w:ascii="宋体" w:hAnsi="宋体" w:eastAsia="宋体" w:cs="宋体"/>
                <w:i w:val="0"/>
                <w:iCs w:val="0"/>
                <w:color w:val="000000"/>
                <w:kern w:val="0"/>
                <w:sz w:val="24"/>
                <w:szCs w:val="24"/>
                <w:u w:val="none"/>
                <w:lang w:val="en-US" w:eastAsia="zh-CN" w:bidi="ar"/>
              </w:rPr>
              <w:t>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1777CB0"/>
    <w:rsid w:val="326329B3"/>
    <w:rsid w:val="34481C4C"/>
    <w:rsid w:val="364C51F0"/>
    <w:rsid w:val="37CA36AB"/>
    <w:rsid w:val="386D04A2"/>
    <w:rsid w:val="39913532"/>
    <w:rsid w:val="3A100A0A"/>
    <w:rsid w:val="3A9E2574"/>
    <w:rsid w:val="3B9F0063"/>
    <w:rsid w:val="3C062CAD"/>
    <w:rsid w:val="3D5977E3"/>
    <w:rsid w:val="400A7CF7"/>
    <w:rsid w:val="40555096"/>
    <w:rsid w:val="40A32F20"/>
    <w:rsid w:val="42B5472A"/>
    <w:rsid w:val="467B56CD"/>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5EC222F"/>
    <w:rsid w:val="66296C18"/>
    <w:rsid w:val="67B90FFF"/>
    <w:rsid w:val="67E85B48"/>
    <w:rsid w:val="68BB783B"/>
    <w:rsid w:val="692E549F"/>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2022-03-04T05:45:52Z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9C715AAECA884F55A9461866D6FA45E2</vt:lpwstr>
  </property>
</Properties>
</file>