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铸件仓储地坪漆工程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14:textFill>
            <w14:solidFill>
              <w14:schemeClr w14:val="tx1"/>
            </w14:solidFill>
          </w14:textFill>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工程施工总承包叁级及以上资质</w:t>
      </w:r>
      <w:r>
        <w:rPr>
          <w:rFonts w:hint="eastAsia" w:ascii="宋体" w:hAnsi="宋体"/>
          <w:bCs/>
          <w:color w:val="000000" w:themeColor="text1"/>
          <w:sz w:val="24"/>
          <w:szCs w:val="24"/>
          <w:u w:val="none"/>
          <w:lang w:val="en-US" w:eastAsia="zh-CN"/>
          <w14:textFill>
            <w14:solidFill>
              <w14:schemeClr w14:val="tx1"/>
            </w14:solidFill>
          </w14:textFill>
        </w:rPr>
        <w:t>或</w:t>
      </w:r>
      <w:r>
        <w:rPr>
          <w:rFonts w:hint="eastAsia" w:ascii="宋体" w:hAnsi="宋体"/>
          <w:bCs/>
          <w:color w:val="FF0000"/>
          <w:sz w:val="24"/>
          <w:szCs w:val="24"/>
          <w:u w:val="none"/>
          <w:lang w:val="en-US" w:eastAsia="zh-CN"/>
        </w:rPr>
        <w:t>建筑装修装饰工程专业承包贰级及以上资质</w:t>
      </w:r>
      <w:r>
        <w:rPr>
          <w:rFonts w:hint="eastAsia" w:ascii="宋体" w:hAnsi="宋体"/>
          <w:bCs/>
          <w:color w:val="000000" w:themeColor="text1"/>
          <w:sz w:val="24"/>
          <w:szCs w:val="24"/>
          <w:u w:val="none"/>
          <w:lang w:val="en-US" w:eastAsia="zh-CN"/>
          <w14:textFill>
            <w14:solidFill>
              <w14:schemeClr w14:val="tx1"/>
            </w14:solidFill>
          </w14:textFill>
        </w:rPr>
        <w:t>或</w:t>
      </w:r>
      <w:r>
        <w:rPr>
          <w:rFonts w:hint="eastAsia" w:ascii="宋体" w:hAnsi="宋体"/>
          <w:bCs/>
          <w:color w:val="FF0000"/>
          <w:sz w:val="24"/>
          <w:szCs w:val="24"/>
          <w:u w:val="none"/>
          <w:lang w:val="en-US" w:eastAsia="zh-CN"/>
        </w:rPr>
        <w:t>防水防腐保温工程专业承包贰级及以上资质</w:t>
      </w:r>
      <w:r>
        <w:rPr>
          <w:rFonts w:hint="eastAsia" w:ascii="宋体" w:hAnsi="宋体"/>
          <w:bCs/>
          <w:color w:val="FF0000"/>
          <w:sz w:val="24"/>
          <w:szCs w:val="24"/>
          <w:u w:val="none"/>
        </w:rPr>
        <w:t>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铸件仓储地坪漆工程项目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铸件仓储地坪漆工程项目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包含：铸锻部（铸件）仓储、小线参观通道的地坪漆施工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01</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的方式进行报价。包含超耐磨聚氨脂地坪漆施工工序所含的人工费、机械费、材料费、材料倒运与保管费、原有地面处理（打磨、除尘、切缝、自流坪、补砼、清除油污等）、文明施工费、管理费、措施费、不可竞争费、利润、税金、水电费等所有费用。具体工作量办理现场确认单据实结算。</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tabs>
          <w:tab w:val="left" w:pos="426"/>
        </w:tabs>
        <w:spacing w:line="440" w:lineRule="exact"/>
        <w:ind w:left="283" w:hanging="247" w:hangingChars="118"/>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9.施工技术要求：本工程区域施工超耐磨聚氨脂地坪漆，需对原有地面进行处理，施工顺序为：基层处理、环氧底漆层、环氧中涂砂浆层、环氧腻子层、环氧面漆层、聚氨酯超耐磨面漆层、养护。</w:t>
      </w:r>
    </w:p>
    <w:p>
      <w:pPr>
        <w:tabs>
          <w:tab w:val="left" w:pos="426"/>
        </w:tabs>
        <w:spacing w:line="440" w:lineRule="exact"/>
        <w:ind w:left="283" w:hanging="247" w:hangingChars="118"/>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 xml:space="preserve">  施工步骤：</w:t>
      </w:r>
    </w:p>
    <w:p>
      <w:pPr>
        <w:pStyle w:val="8"/>
        <w:snapToGrid w:val="0"/>
        <w:spacing w:line="440" w:lineRule="exact"/>
        <w:ind w:left="33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9.1、基层处理：打磨掉松散层、脱层及水泥残渣，进行清除油污、烘干局部潮气、孔洞及缝修补、除尘、自流坪等处理工作，使之坚硬、平整，并增加地坪涂层与地面的附着力。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9.2、底涂施工：把环氧封闭底漆配好后，辊涂、刮涂或刷涂，使其充分润湿混凝土，并渗入到混凝土内层。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9.3、中涂施工：将中涂材料与适量的石英砂充分混合搅拌均匀，用镘刀镘涂成一定厚度的平整密实层。待完全固化后，用无尘打磨机打磨地面，用吸尘器吸尽灰尘、打磨平整。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9.4、环氧腻子层：等砂浆层干透后，将基面清理干净用平刀批刮环氧树脂腻子。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9.5、面涂施工：将环氧面漆及固化剂混合均匀后，可镘涂、刷涂、辊涂或喷涂，使其流平，获得平整均匀的表面涂层。</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9.6、聚氨酯超耐磨层：单组份应尽量减少施工结合缝及颗粒。搅拌后的材料应在规定时间内涂布完毕，一般并注意前后组份材料的衔接，滚涂时发现有杂质应立即去除。大面积施工时，每个施工区域应尽量一次滚涂完，防止出现色差现象。</w:t>
      </w:r>
    </w:p>
    <w:p>
      <w:pPr>
        <w:pStyle w:val="8"/>
        <w:snapToGrid w:val="0"/>
        <w:spacing w:line="440" w:lineRule="exact"/>
        <w:ind w:left="360" w:hanging="315" w:hangingChars="1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10、本工程质保期2年。</w:t>
      </w:r>
    </w:p>
    <w:p>
      <w:pPr>
        <w:pStyle w:val="8"/>
        <w:snapToGrid w:val="0"/>
        <w:spacing w:line="440" w:lineRule="exact"/>
        <w:ind w:left="360" w:hanging="315" w:hangingChars="150"/>
        <w:rPr>
          <w:rFonts w:hint="default"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11、涉及到原有地坪漆铲除重新施工，铲除费用包含在地坪漆报价中，费用不另计取。</w:t>
      </w:r>
    </w:p>
    <w:p>
      <w:pPr>
        <w:numPr>
          <w:numId w:val="0"/>
        </w:numPr>
        <w:spacing w:line="360" w:lineRule="exact"/>
        <w:ind w:left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12、现场交叉作业较多，承包人需根据业主生产安排配合施工。</w:t>
      </w:r>
    </w:p>
    <w:p>
      <w:pPr>
        <w:keepNext w:val="0"/>
        <w:keepLines w:val="0"/>
        <w:widowControl/>
        <w:numPr>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铸件仓储地坪漆工程项目报价单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地坪漆</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75元/ｍ2。包含超耐磨聚氨脂地坪漆施工工序所含的人工费、机械费、材料费、材料倒运与保管费、原有地面处理（打磨、除尘、切缝、自流坪、补砼、清除油污等）、文明施工费、管理费、措施费、不可竞争费、利润、税金、水电费等所有费用。</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2022-03-10T09:36:03Z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9C715AAECA884F55A9461866D6FA45E2</vt:lpwstr>
  </property>
</Properties>
</file>