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jc w:val="center"/>
        <w:rPr>
          <w:rFonts w:hint="eastAsia" w:ascii="宋体" w:hAnsi="宋体"/>
          <w:sz w:val="32"/>
          <w:szCs w:val="32"/>
          <w:lang w:val="en-US" w:eastAsia="zh-CN"/>
        </w:rPr>
      </w:pPr>
      <w:r>
        <w:rPr>
          <w:rFonts w:hint="eastAsia" w:ascii="宋体" w:hAnsi="宋体"/>
          <w:sz w:val="32"/>
          <w:szCs w:val="32"/>
          <w:lang w:val="en-US" w:eastAsia="zh-CN"/>
        </w:rPr>
        <w:t>铸管部危化品库房工程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203005ZGUWHPKFGC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color w:val="auto"/>
          <w:sz w:val="24"/>
          <w:szCs w:val="24"/>
          <w:highlight w:val="none"/>
          <w:u w:val="none"/>
        </w:rPr>
        <w:t>投标人拟派</w:t>
      </w:r>
      <w:r>
        <w:rPr>
          <w:rFonts w:hint="eastAsia" w:hAnsi="宋体"/>
          <w:color w:val="auto"/>
          <w:sz w:val="24"/>
          <w:szCs w:val="24"/>
          <w:highlight w:val="none"/>
          <w:u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u w:val="none"/>
        </w:rPr>
        <w:t>专业</w:t>
      </w:r>
      <w:r>
        <w:rPr>
          <w:rFonts w:hAnsi="宋体"/>
          <w:color w:val="auto"/>
          <w:sz w:val="24"/>
          <w:szCs w:val="24"/>
          <w:highlight w:val="none"/>
          <w:u w:val="none"/>
        </w:rPr>
        <w:t xml:space="preserve"> </w:t>
      </w:r>
      <w:r>
        <w:rPr>
          <w:rFonts w:hint="eastAsia" w:hAnsi="宋体"/>
          <w:color w:val="auto"/>
          <w:sz w:val="24"/>
          <w:szCs w:val="24"/>
          <w:highlight w:val="none"/>
          <w:u w:val="none"/>
          <w:lang w:val="en-US" w:eastAsia="zh-CN"/>
        </w:rPr>
        <w:t>二</w:t>
      </w:r>
      <w:r>
        <w:rPr>
          <w:rFonts w:hAnsi="宋体"/>
          <w:color w:val="auto"/>
          <w:sz w:val="24"/>
          <w:szCs w:val="24"/>
          <w:highlight w:val="none"/>
          <w:u w:val="none"/>
        </w:rPr>
        <w:t xml:space="preserve"> </w:t>
      </w:r>
      <w:r>
        <w:rPr>
          <w:rFonts w:hint="eastAsia" w:hAnsi="宋体"/>
          <w:color w:val="auto"/>
          <w:sz w:val="24"/>
          <w:szCs w:val="24"/>
          <w:highlight w:val="none"/>
          <w:u w:val="none"/>
        </w:rPr>
        <w:t>级注册建造师执业资格</w:t>
      </w:r>
      <w:r>
        <w:rPr>
          <w:rFonts w:hint="eastAsia" w:hAnsi="宋体"/>
          <w:sz w:val="24"/>
          <w:szCs w:val="24"/>
          <w:highlight w:val="none"/>
          <w:u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lang w:val="en-US" w:eastAsia="zh-CN"/>
        </w:rPr>
        <w:t>00</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eastAsia="宋体" w:cs="宋体"/>
          <w:bCs/>
          <w:color w:val="FF0000"/>
          <w:kern w:val="0"/>
          <w:sz w:val="24"/>
          <w:szCs w:val="24"/>
          <w:lang w:val="en-US" w:eastAsia="zh-CN"/>
        </w:rPr>
        <w:t>铸管部危化品库房工程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铸管部危化品库房工程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铸管部危化品库房工程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lang w:val="en-US" w:eastAsia="zh-CN"/>
        </w:rPr>
      </w:pPr>
      <w:r>
        <w:rPr>
          <w:rFonts w:hint="eastAsia" w:ascii="宋体" w:hAnsi="宋体"/>
          <w:lang w:val="en-US" w:eastAsia="zh-CN"/>
        </w:rPr>
        <w:t xml:space="preserve">1.  具体内容详见发包人确认下发的施工图纸。 </w:t>
      </w:r>
    </w:p>
    <w:p>
      <w:pPr>
        <w:spacing w:line="360" w:lineRule="auto"/>
        <w:rPr>
          <w:rFonts w:hint="eastAsia" w:ascii="宋体" w:hAnsi="宋体"/>
          <w:lang w:val="en-US" w:eastAsia="zh-CN"/>
        </w:rPr>
      </w:pPr>
      <w:r>
        <w:rPr>
          <w:rFonts w:hint="eastAsia" w:ascii="宋体" w:hAnsi="宋体"/>
          <w:lang w:val="en-US" w:eastAsia="zh-CN"/>
        </w:rPr>
        <w:t>2.  工程概况和估算工作量：包含库房柱基础制作，钢柱、钢框架、檩条、檩托、钢板等钢构制安，彩瓦安装，配套道路铺设，矮墙砌筑，墙面抹灰、刷漆，墙瓦铺设，刷环氧地坪漆，门窗安装，照明及配套电气安装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 2022-04-10           （暂定）                                          </w:t>
      </w:r>
    </w:p>
    <w:p>
      <w:pPr>
        <w:spacing w:line="360" w:lineRule="auto"/>
        <w:rPr>
          <w:rFonts w:hint="eastAsia" w:ascii="宋体" w:hAnsi="宋体"/>
          <w:lang w:val="en-US" w:eastAsia="zh-CN"/>
        </w:rPr>
      </w:pPr>
      <w:r>
        <w:rPr>
          <w:rFonts w:hint="eastAsia" w:ascii="宋体" w:hAnsi="宋体"/>
          <w:lang w:val="en-US" w:eastAsia="zh-CN"/>
        </w:rPr>
        <w:t xml:space="preserve">竣工日期： 2022-06-19                                                         </w:t>
      </w:r>
    </w:p>
    <w:p>
      <w:pPr>
        <w:spacing w:line="360" w:lineRule="auto"/>
        <w:rPr>
          <w:rFonts w:ascii="宋体" w:hAnsi="宋体"/>
        </w:rPr>
      </w:pPr>
      <w:r>
        <w:rPr>
          <w:rFonts w:hint="eastAsia" w:ascii="宋体" w:hAnsi="宋体"/>
          <w:lang w:val="en-US" w:eastAsia="zh-CN"/>
        </w:rPr>
        <w:t>合同工期总日历天数 70 天</w:t>
      </w:r>
      <w:r>
        <w:rPr>
          <w:rFonts w:hint="eastAsia" w:ascii="宋体" w:hAnsi="宋体"/>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所有材料（除钢筋、铸管外）由承包人提供。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2</w:t>
      </w:r>
      <w:r>
        <w:rPr>
          <w:rFonts w:hint="eastAsia" w:ascii="宋体" w:hAnsi="宋体" w:cs="宋体"/>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5</w:t>
      </w:r>
      <w:r>
        <w:rPr>
          <w:rFonts w:hint="eastAsia" w:ascii="宋体" w:hAnsi="宋体" w:cs="宋体"/>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铸管部危化品库房工程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182" w:type="pct"/>
        <w:tblInd w:w="0" w:type="dxa"/>
        <w:tblLayout w:type="fixed"/>
        <w:tblCellMar>
          <w:top w:w="0" w:type="dxa"/>
          <w:left w:w="108" w:type="dxa"/>
          <w:bottom w:w="0" w:type="dxa"/>
          <w:right w:w="108" w:type="dxa"/>
        </w:tblCellMar>
      </w:tblPr>
      <w:tblGrid>
        <w:gridCol w:w="768"/>
        <w:gridCol w:w="1958"/>
        <w:gridCol w:w="772"/>
        <w:gridCol w:w="1077"/>
        <w:gridCol w:w="1351"/>
        <w:gridCol w:w="1640"/>
        <w:gridCol w:w="8183"/>
      </w:tblGrid>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序号</w:t>
            </w:r>
          </w:p>
        </w:tc>
        <w:tc>
          <w:tcPr>
            <w:tcW w:w="18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分项名称</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单位</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暂估工程量</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拦标价</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报价</w:t>
            </w:r>
          </w:p>
        </w:tc>
        <w:tc>
          <w:tcPr>
            <w:tcW w:w="76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260" w:hRule="atLeast"/>
        </w:trPr>
        <w:tc>
          <w:tcPr>
            <w:tcW w:w="146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一、单价包干部分</w:t>
            </w:r>
          </w:p>
        </w:tc>
      </w:tr>
      <w:tr>
        <w:tblPrEx>
          <w:tblCellMar>
            <w:top w:w="0" w:type="dxa"/>
            <w:left w:w="108" w:type="dxa"/>
            <w:bottom w:w="0" w:type="dxa"/>
            <w:right w:w="108" w:type="dxa"/>
          </w:tblCellMar>
        </w:tblPrEx>
        <w:trPr>
          <w:trHeight w:val="17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机械开挖土方</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1752</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46元/m3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包括开挖、装车、外排（外运5km）人工清底等涉及的全部工序及人工费、机械费、材料费、措施费、不可竞争费、税金、水电费等全部费用。综合了地面、散水的找平、夯实，坡道的夯实。</w:t>
            </w:r>
          </w:p>
        </w:tc>
      </w:tr>
      <w:tr>
        <w:tblPrEx>
          <w:tblCellMar>
            <w:top w:w="0" w:type="dxa"/>
            <w:left w:w="108" w:type="dxa"/>
            <w:bottom w:w="0" w:type="dxa"/>
            <w:right w:w="108" w:type="dxa"/>
          </w:tblCellMar>
        </w:tblPrEx>
        <w:trPr>
          <w:trHeight w:val="90"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868</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37元/m3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级配砂石垫层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420元/m3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7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碎石垫层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295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370元/m3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粗砂隔离层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415元/m3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砼浇筑</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650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1150元/m3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14000元/t</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1800元/t</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砖（砌块）砌筑</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341</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包括搅拌调、运、铺砂浆，运砖，砌砖，脚手架等涉及的全部工序及人工费、机械费、材料费、措施费、不可竞争费、税金、水电费等全部费用.综合了垂直运输费</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不发火地面20厚1:2.5水泥砂浆（金属骨料）</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363</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包括基层清理、修补、湿润、刷水泥浆，搅拌、运、铺砂浆、找平、洒水湿润、罩面压光等涉及的全部工序及人工费、机械费、材料费、措施费、不可竞争费、税金、水电费等全部费用。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铺0.2厚薄塑料膜</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包括装车、运输、铺设等涉及的全部工序及人工费、机械费、材料费、措施费、不可竞争费、税金、水电费等全部费用。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耐酸地面环氧地坪</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292</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基层清理、修补、湿润，搅拌、运、铺砂浆、找平、洒水湿润、罩面压光、刷面层涂料等涉及的全部工序及人工费、机械费、材料费、措施费、不可竞争费、税金、水电费等全部费用。综合了0.15厚环氧打底料，5厚环氧砂浆、0.2厚环氧面层涂料。</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水乳性橡胶沥青二布三涂隔离层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包括基层清理、修补、刷沥青、铺设玻璃布等涉及的全部工序及人工费、机械费、材料费、措施费、不可竞争费、税金、水电费等全部费用。</w:t>
            </w:r>
          </w:p>
        </w:tc>
      </w:tr>
      <w:tr>
        <w:tblPrEx>
          <w:tblCellMar>
            <w:top w:w="0" w:type="dxa"/>
            <w:left w:w="108" w:type="dxa"/>
            <w:bottom w:w="0" w:type="dxa"/>
            <w:right w:w="108" w:type="dxa"/>
          </w:tblCellMar>
        </w:tblPrEx>
        <w:trPr>
          <w:trHeight w:val="125"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不发火水泥砂浆踢脚</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14元/ｍ</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包括基层清理、修补、湿润，搅拌、运、铺砂浆、找平、罩面压光等涉及的全部工序及人工费、机械费、材料费、措施费、不可竞争费、税金、水电费等全部费用。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15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耐酸砖踢脚</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38元/ｍ</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包括基层清理、修补、湿润，搅拌、运、铺砂浆、铺设耐酸砖等涉及的全部工序及人工费、机械费、材料费、措施费、不可竞争费、税金、水电费等全部费用。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墙面抹灰</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2989</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包括清理、修补、湿润基础表面、分层抹灰找平、刷浆、洒水湿润、罩面压光、脚手架等涉及的全部工序及人工费、机械费、材料费、措施费、不可竞争费、税金、水电费等全部费用。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刷（涂料）乳胶漆</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2899</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包括基层清理、调料、遮盖不应喷处，批腻子、刷（涂料）乳胶漆、压平等涉及的全部工序及人工费、机械费、材料费、措施费、不可竞争费、税金、水电费等全部费用。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压型钢板铺设</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1842</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包括卸车、运输、铺设等涉及的全部工序及人工费、机械费、材料费、措施费、不可竞争费、税金、水电费等全部费用。包含屋面压型板和屋顶上方砖墙上安装的压型板。</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岩棉板铺设</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包括卸车、运输、铺设等涉及的全部工序及人工费、机械费、材料费、措施费、不可竞争费、税金、水电费等全部费用。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1.2厚热塑性TPO防水卷材</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846</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包括卸车、运输、铺设等涉及的全部工序及人工费、机械费、材料费、措施费、不可竞争费、税金、水电费等全部费用。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砾石灌M2.5混合砂浆垫层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460元/m3</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元/m3</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Φ110UPVC落水管</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53元/ｍ</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SBS改性沥青卷材</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包括卸车、运输、铺设等涉及的全部工序及人工费、机械费、材料费、措施费、不可竞争费、税金、水电费等全部费用。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手动75厚贴石灰岩棉夹芯板门</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电动75厚贴石灰岩棉夹芯板门</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铝合金百叶窗</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420元/m2</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12000元/t</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包括钢架、天沟、檩条、支撑等所有钢构制安，包括卸车、运输、倒运、除锈、刷漆、制作、安装等涉及的全部工序及人工费、机械费、材料费、措施费、不可竞争费、税金、水电费等全部费用。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防火涂料</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1900元/t</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包括卸车、运输、倒运、喷涂等涉及的全部工序及人工费、机械费、材料费、措施费、不可竞争费、税金、水电费等全部费用。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徽派墙瓦顶铺设</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153</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187元/m</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包括搅拌调、运、铺砂浆，铺设小青瓦、盖瓦等涉及的全部工序及人工费、机械费、材料费、措施费、不可竞争费、税金、水电费等全部费用。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DN500铸铁管铺设</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65元/m</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包括卸车、运输、倒运、安装等涉及的全部工序及人工费、机械费、材料费（不含铸管材料费）、措施费、不可竞争费、税金、水电费等全部费用。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水沟侧壁开Φ100孔</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95元/个</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元/个</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包括定位、接线、开孔、垃圾清理等涉及的全部工序及人工费、机械费、材料费、措施费、不可竞争费、税金、水电费等全部费用。</w:t>
            </w:r>
          </w:p>
        </w:tc>
      </w:tr>
      <w:tr>
        <w:tblPrEx>
          <w:tblCellMar>
            <w:top w:w="0" w:type="dxa"/>
            <w:left w:w="108" w:type="dxa"/>
            <w:bottom w:w="0" w:type="dxa"/>
            <w:right w:w="108" w:type="dxa"/>
          </w:tblCellMar>
        </w:tblPrEx>
        <w:trPr>
          <w:trHeight w:val="448" w:hRule="atLeast"/>
        </w:trPr>
        <w:tc>
          <w:tcPr>
            <w:tcW w:w="1469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二、除单价包干外工作量</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 xml:space="preserve">80000 </w:t>
            </w:r>
            <w:r>
              <w:rPr>
                <w:rFonts w:hint="eastAsia" w:ascii="宋体" w:hAnsi="宋体" w:eastAsia="宋体" w:cs="宋体"/>
                <w:i w:val="0"/>
                <w:iCs w:val="0"/>
                <w:color w:val="000000"/>
                <w:kern w:val="0"/>
                <w:sz w:val="18"/>
                <w:szCs w:val="18"/>
                <w:u w:val="none"/>
                <w:lang w:val="en-US" w:eastAsia="zh-CN" w:bidi="ar"/>
              </w:rPr>
              <w:t>元</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76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bookmarkStart w:id="3" w:name="_GoBack"/>
      <w:bookmarkEnd w:id="3"/>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6E24CA3"/>
    <w:rsid w:val="09C74F5E"/>
    <w:rsid w:val="0CDA2242"/>
    <w:rsid w:val="0DFC1491"/>
    <w:rsid w:val="0E6848B3"/>
    <w:rsid w:val="0F5072FB"/>
    <w:rsid w:val="12E25B0D"/>
    <w:rsid w:val="137D54C7"/>
    <w:rsid w:val="17827FFC"/>
    <w:rsid w:val="1DC136C9"/>
    <w:rsid w:val="1E9B3250"/>
    <w:rsid w:val="1F240430"/>
    <w:rsid w:val="214D2E1E"/>
    <w:rsid w:val="21F73AF2"/>
    <w:rsid w:val="22574413"/>
    <w:rsid w:val="23883F50"/>
    <w:rsid w:val="24C93CD8"/>
    <w:rsid w:val="24E835CF"/>
    <w:rsid w:val="25307F80"/>
    <w:rsid w:val="25DF456E"/>
    <w:rsid w:val="27514B2B"/>
    <w:rsid w:val="282A37D0"/>
    <w:rsid w:val="2B7C00FD"/>
    <w:rsid w:val="326329B3"/>
    <w:rsid w:val="32E61066"/>
    <w:rsid w:val="33FD0A38"/>
    <w:rsid w:val="34481C4C"/>
    <w:rsid w:val="3C4D7730"/>
    <w:rsid w:val="3E22470B"/>
    <w:rsid w:val="414F268B"/>
    <w:rsid w:val="42BD7D8D"/>
    <w:rsid w:val="466D1141"/>
    <w:rsid w:val="47614EF9"/>
    <w:rsid w:val="492349FE"/>
    <w:rsid w:val="4CA56326"/>
    <w:rsid w:val="4F9F6F3E"/>
    <w:rsid w:val="52631A2B"/>
    <w:rsid w:val="529A772A"/>
    <w:rsid w:val="54291007"/>
    <w:rsid w:val="567534EE"/>
    <w:rsid w:val="582A7EEA"/>
    <w:rsid w:val="59A06F0E"/>
    <w:rsid w:val="5ACC7DBB"/>
    <w:rsid w:val="5D882CE0"/>
    <w:rsid w:val="5DC70A47"/>
    <w:rsid w:val="5EED5FAA"/>
    <w:rsid w:val="5F065F00"/>
    <w:rsid w:val="61561A9B"/>
    <w:rsid w:val="61992FE1"/>
    <w:rsid w:val="62990ECF"/>
    <w:rsid w:val="62F26785"/>
    <w:rsid w:val="64A26E4D"/>
    <w:rsid w:val="66296C18"/>
    <w:rsid w:val="67E61613"/>
    <w:rsid w:val="6903317D"/>
    <w:rsid w:val="6A715D94"/>
    <w:rsid w:val="6BDF630C"/>
    <w:rsid w:val="6C35148B"/>
    <w:rsid w:val="6C7D1BC0"/>
    <w:rsid w:val="724E1F86"/>
    <w:rsid w:val="72E27499"/>
    <w:rsid w:val="76DA7205"/>
    <w:rsid w:val="77304E9B"/>
    <w:rsid w:val="77676C2F"/>
    <w:rsid w:val="78CC57DF"/>
    <w:rsid w:val="791A77E9"/>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2022-03-10T10:03:22Z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D1A0F34327A0413C96BBF0182386BB71</vt:lpwstr>
  </property>
</Properties>
</file>