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铸管部DN80-600特喷线配套与辅助设备桩基工程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03</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204005ZGUTPXZJGC</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03</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铸管部DN80-600特喷线配套与辅助设备桩基工程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铸管部DN80-600特喷线配套与辅助设备桩基工程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铸管部DN80-600特喷线配套与辅助设备桩基工程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31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tabs>
          <w:tab w:val="left" w:pos="420"/>
          <w:tab w:val="left" w:pos="630"/>
        </w:tabs>
        <w:spacing w:line="360" w:lineRule="exact"/>
        <w:ind w:firstLine="210" w:firstLineChars="100"/>
        <w:rPr>
          <w:rFonts w:hint="eastAsia" w:ascii="宋体" w:hAnsi="宋体"/>
          <w:bCs/>
        </w:rPr>
      </w:pPr>
      <w:r>
        <w:rPr>
          <w:rFonts w:hint="eastAsia" w:ascii="宋体" w:hAnsi="宋体"/>
          <w:lang w:val="en-US" w:eastAsia="zh-CN"/>
        </w:rPr>
        <w:t xml:space="preserve">1. </w:t>
      </w:r>
      <w:r>
        <w:rPr>
          <w:rFonts w:hint="eastAsia" w:ascii="宋体" w:hAnsi="宋体"/>
          <w:bCs/>
          <w:lang w:val="en-US" w:eastAsia="zh-CN"/>
        </w:rPr>
        <w:t xml:space="preserve"> </w:t>
      </w:r>
      <w:r>
        <w:rPr>
          <w:rFonts w:hint="eastAsia" w:ascii="宋体" w:hAnsi="宋体"/>
          <w:bCs/>
          <w:lang w:eastAsia="zh-CN"/>
        </w:rPr>
        <w:t>发包人确认下发的图纸</w:t>
      </w:r>
      <w:r>
        <w:rPr>
          <w:rFonts w:hint="eastAsia" w:ascii="宋体" w:hAnsi="宋体"/>
          <w:bCs/>
          <w:lang w:val="en-US" w:eastAsia="zh-CN"/>
        </w:rPr>
        <w:t>和投标方现场踏勘</w:t>
      </w:r>
      <w:r>
        <w:rPr>
          <w:rFonts w:hint="eastAsia" w:ascii="宋体" w:hAnsi="宋体"/>
          <w:bCs/>
          <w:lang w:eastAsia="zh-CN"/>
        </w:rPr>
        <w:t>。</w:t>
      </w:r>
      <w:r>
        <w:rPr>
          <w:rFonts w:hint="eastAsia" w:ascii="宋体" w:hAnsi="宋体"/>
          <w:bCs/>
        </w:rPr>
        <w:t xml:space="preserve"> </w:t>
      </w:r>
    </w:p>
    <w:p>
      <w:pPr>
        <w:tabs>
          <w:tab w:val="left" w:pos="420"/>
          <w:tab w:val="left" w:pos="630"/>
        </w:tabs>
        <w:spacing w:line="360" w:lineRule="exact"/>
        <w:ind w:firstLine="210" w:firstLineChars="100"/>
        <w:rPr>
          <w:rFonts w:hint="eastAsia" w:ascii="宋体" w:hAnsi="宋体"/>
          <w:bCs/>
          <w:lang w:val="en-US" w:eastAsia="zh-CN"/>
        </w:rPr>
      </w:pPr>
      <w:r>
        <w:rPr>
          <w:rFonts w:hint="eastAsia" w:ascii="宋体" w:hAnsi="宋体"/>
          <w:bCs/>
          <w:lang w:val="en-US" w:eastAsia="zh-CN"/>
        </w:rPr>
        <w:t xml:space="preserve">2.  </w:t>
      </w:r>
      <w:r>
        <w:rPr>
          <w:rFonts w:hint="eastAsia" w:ascii="宋体" w:hAnsi="宋体"/>
          <w:bCs/>
          <w:lang w:eastAsia="zh-CN"/>
        </w:rPr>
        <w:t>工程概况和估算工作量：</w:t>
      </w:r>
      <w:r>
        <w:rPr>
          <w:rFonts w:hint="eastAsia" w:ascii="宋体" w:hAnsi="宋体"/>
          <w:bCs/>
          <w:lang w:val="en-US" w:eastAsia="zh-CN"/>
        </w:rPr>
        <w:t>包含：水泥搅拌桩约2900根，每根约11m，共约32500m。</w:t>
      </w:r>
    </w:p>
    <w:p>
      <w:pPr>
        <w:tabs>
          <w:tab w:val="left" w:pos="420"/>
          <w:tab w:val="left" w:pos="630"/>
        </w:tabs>
        <w:spacing w:line="360" w:lineRule="exact"/>
        <w:ind w:firstLine="210" w:firstLineChars="100"/>
        <w:rPr>
          <w:rFonts w:ascii="宋体" w:hAnsi="宋体"/>
        </w:rPr>
      </w:pPr>
      <w:r>
        <w:rPr>
          <w:rFonts w:hint="eastAsia" w:ascii="宋体" w:hAnsi="宋体"/>
          <w:bCs/>
        </w:rPr>
        <w:t xml:space="preserve">3.  </w:t>
      </w:r>
      <w:r>
        <w:rPr>
          <w:rFonts w:hint="eastAsia" w:ascii="宋体" w:hAnsi="宋体"/>
          <w:bCs/>
          <w:lang w:eastAsia="zh-CN"/>
        </w:rPr>
        <w:t>投标有效期:90天。</w:t>
      </w:r>
    </w:p>
    <w:p>
      <w:pPr>
        <w:spacing w:beforeLines="50" w:afterLines="50" w:line="360" w:lineRule="exact"/>
        <w:rPr>
          <w:rFonts w:ascii="宋体" w:hAnsi="宋体"/>
        </w:rPr>
      </w:pPr>
      <w:r>
        <w:rPr>
          <w:rFonts w:hint="eastAsia" w:ascii="宋体" w:hAnsi="宋体"/>
          <w:b/>
        </w:rPr>
        <w:t>四、工期：</w:t>
      </w:r>
    </w:p>
    <w:p>
      <w:pPr>
        <w:spacing w:line="360" w:lineRule="auto"/>
        <w:ind w:firstLine="420" w:firstLineChars="200"/>
        <w:rPr>
          <w:rFonts w:hint="eastAsia" w:ascii="宋体" w:hAnsi="宋体"/>
          <w:lang w:val="en-US" w:eastAsia="zh-CN"/>
        </w:rPr>
      </w:pPr>
      <w:r>
        <w:rPr>
          <w:rFonts w:hint="eastAsia" w:ascii="宋体" w:hAnsi="宋体"/>
          <w:lang w:val="en-US" w:eastAsia="zh-CN"/>
        </w:rPr>
        <w:t xml:space="preserve">开工日期： 2022-4-11            （暂定）                                          </w:t>
      </w:r>
    </w:p>
    <w:p>
      <w:pPr>
        <w:spacing w:line="360" w:lineRule="auto"/>
        <w:ind w:firstLine="420" w:firstLineChars="200"/>
        <w:rPr>
          <w:rFonts w:hint="eastAsia" w:ascii="宋体" w:hAnsi="宋体"/>
          <w:lang w:val="en-US" w:eastAsia="zh-CN"/>
        </w:rPr>
      </w:pPr>
      <w:r>
        <w:rPr>
          <w:rFonts w:hint="eastAsia" w:ascii="宋体" w:hAnsi="宋体"/>
          <w:lang w:val="en-US" w:eastAsia="zh-CN"/>
        </w:rPr>
        <w:t xml:space="preserve">竣工日期： 2022-5-11                                                          </w:t>
      </w:r>
    </w:p>
    <w:p>
      <w:pPr>
        <w:spacing w:line="360" w:lineRule="auto"/>
        <w:ind w:firstLine="420" w:firstLineChars="200"/>
        <w:rPr>
          <w:rFonts w:ascii="宋体" w:hAnsi="宋体"/>
        </w:rPr>
      </w:pPr>
      <w:r>
        <w:rPr>
          <w:rFonts w:hint="eastAsia" w:ascii="宋体" w:hAnsi="宋体"/>
          <w:lang w:val="en-US" w:eastAsia="zh-CN"/>
        </w:rPr>
        <w:t>合同工期总日历天数 30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bookmarkStart w:id="3" w:name="_GoBack"/>
      <w:bookmarkEnd w:id="3"/>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本工程预结算执行《建设工程预结算管理暂行办法》。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w:t>
      </w:r>
      <w:r>
        <w:rPr>
          <w:rFonts w:hint="eastAsia"/>
          <w:bCs/>
          <w:kern w:val="36"/>
          <w:szCs w:val="21"/>
        </w:rPr>
        <w:t>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r>
        <w:rPr>
          <w:rFonts w:hint="eastAsia" w:ascii="宋体" w:hAnsi="宋体" w:cs="宋体"/>
          <w:lang w:val="en-US" w:eastAsia="zh-CN"/>
        </w:rPr>
        <w:t>。</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eastAsia="zh-CN"/>
        </w:rPr>
        <w:t>铸管部DN80-600特喷线配套与辅助设备桩基</w:t>
      </w:r>
      <w:r>
        <w:rPr>
          <w:rFonts w:hint="eastAsia" w:ascii="宋体" w:hAnsi="宋体"/>
          <w:b/>
          <w:bCs/>
          <w:sz w:val="36"/>
          <w:szCs w:val="36"/>
          <w:lang w:eastAsia="zh-CN"/>
        </w:rPr>
        <w:t>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015" w:type="pct"/>
        <w:tblInd w:w="0" w:type="dxa"/>
        <w:tblLayout w:type="fixed"/>
        <w:tblCellMar>
          <w:top w:w="0" w:type="dxa"/>
          <w:left w:w="108" w:type="dxa"/>
          <w:bottom w:w="0" w:type="dxa"/>
          <w:right w:w="108" w:type="dxa"/>
        </w:tblCellMar>
      </w:tblPr>
      <w:tblGrid>
        <w:gridCol w:w="768"/>
        <w:gridCol w:w="1958"/>
        <w:gridCol w:w="772"/>
        <w:gridCol w:w="1077"/>
        <w:gridCol w:w="1351"/>
        <w:gridCol w:w="1721"/>
        <w:gridCol w:w="7596"/>
      </w:tblGrid>
      <w:tr>
        <w:tblPrEx>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8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暂估工程量</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拦标价</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70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406" w:hRule="atLeast"/>
        </w:trPr>
        <w:tc>
          <w:tcPr>
            <w:tcW w:w="142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b/>
                <w:bCs/>
                <w:color w:val="000000"/>
                <w:kern w:val="0"/>
                <w:sz w:val="24"/>
                <w:szCs w:val="24"/>
              </w:rPr>
            </w:pPr>
            <w:r>
              <w:rPr>
                <w:rFonts w:hint="eastAsia" w:ascii="宋体" w:hAnsi="宋体" w:eastAsia="宋体" w:cs="宋体"/>
                <w:i w:val="0"/>
                <w:iCs w:val="0"/>
                <w:color w:val="000000"/>
                <w:kern w:val="0"/>
                <w:sz w:val="22"/>
                <w:szCs w:val="22"/>
                <w:u w:val="none"/>
                <w:lang w:val="en-US" w:eastAsia="zh-CN" w:bidi="ar"/>
              </w:rPr>
              <w:t>一、综合单价部分</w:t>
            </w:r>
          </w:p>
        </w:tc>
      </w:tr>
      <w:tr>
        <w:tblPrEx>
          <w:tblCellMar>
            <w:top w:w="0" w:type="dxa"/>
            <w:left w:w="108" w:type="dxa"/>
            <w:bottom w:w="0" w:type="dxa"/>
            <w:right w:w="108" w:type="dxa"/>
          </w:tblCellMar>
        </w:tblPrEx>
        <w:trPr>
          <w:trHeight w:val="68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1"/>
                <w:szCs w:val="21"/>
                <w:u w:val="none"/>
                <w:lang w:val="en-US" w:eastAsia="zh-CN" w:bidi="ar"/>
              </w:rPr>
              <w:t>φ500水泥搅拌桩</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m</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2"/>
                <w:szCs w:val="22"/>
                <w:lang w:val="en-US" w:eastAsia="zh-CN"/>
              </w:rPr>
            </w:pPr>
            <w:r>
              <w:rPr>
                <w:rFonts w:hint="eastAsia" w:ascii="宋体" w:hAnsi="宋体" w:eastAsia="宋体" w:cs="宋体"/>
                <w:i w:val="0"/>
                <w:iCs w:val="0"/>
                <w:color w:val="000000"/>
                <w:kern w:val="0"/>
                <w:sz w:val="21"/>
                <w:szCs w:val="21"/>
                <w:u w:val="none"/>
                <w:lang w:val="en-US" w:eastAsia="zh-CN" w:bidi="ar"/>
              </w:rPr>
              <w:t>32500</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60元/m</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元/m</w:t>
            </w:r>
          </w:p>
        </w:tc>
        <w:tc>
          <w:tcPr>
            <w:tcW w:w="70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桩位放样、下钻、搅拌下沉、喷浆、搅拌提升、桩机移位、记录等图纸内相应做法全部工作内容及涉及的人工费、机械费、材料费、措施费、不可竞争费、税金、水电费等全部费用。工程量按图纸有效桩长计算。</w:t>
            </w:r>
          </w:p>
        </w:tc>
      </w:tr>
      <w:tr>
        <w:tblPrEx>
          <w:tblCellMar>
            <w:top w:w="0" w:type="dxa"/>
            <w:left w:w="108" w:type="dxa"/>
            <w:bottom w:w="0" w:type="dxa"/>
            <w:right w:w="108" w:type="dxa"/>
          </w:tblCellMar>
        </w:tblPrEx>
        <w:trPr>
          <w:trHeight w:val="680"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2</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大型机械进出场费</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台次</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1</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szCs w:val="22"/>
                <w:lang w:val="en-US"/>
              </w:rPr>
            </w:pPr>
            <w:r>
              <w:rPr>
                <w:rFonts w:hint="eastAsia" w:ascii="宋体" w:hAnsi="宋体" w:eastAsia="宋体" w:cs="宋体"/>
                <w:i w:val="0"/>
                <w:iCs w:val="0"/>
                <w:color w:val="000000"/>
                <w:kern w:val="0"/>
                <w:sz w:val="21"/>
                <w:szCs w:val="21"/>
                <w:u w:val="none"/>
                <w:lang w:val="en-US" w:eastAsia="zh-CN" w:bidi="ar"/>
              </w:rPr>
              <w:t>15000元/台次</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元/台次</w:t>
            </w:r>
          </w:p>
        </w:tc>
        <w:tc>
          <w:tcPr>
            <w:tcW w:w="70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包含：装、拆、卸、场外运输、税金等全部费用。</w:t>
            </w:r>
          </w:p>
        </w:tc>
      </w:tr>
      <w:tr>
        <w:tblPrEx>
          <w:tblCellMar>
            <w:top w:w="0" w:type="dxa"/>
            <w:left w:w="108" w:type="dxa"/>
            <w:bottom w:w="0" w:type="dxa"/>
            <w:right w:w="108" w:type="dxa"/>
          </w:tblCellMar>
        </w:tblPrEx>
        <w:trPr>
          <w:trHeight w:val="422" w:hRule="atLeast"/>
        </w:trPr>
        <w:tc>
          <w:tcPr>
            <w:tcW w:w="142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二、除综合单价外工程量</w:t>
            </w:r>
          </w:p>
        </w:tc>
      </w:tr>
      <w:tr>
        <w:tblPrEx>
          <w:tblCellMar>
            <w:top w:w="0" w:type="dxa"/>
            <w:left w:w="108" w:type="dxa"/>
            <w:bottom w:w="0" w:type="dxa"/>
            <w:right w:w="108" w:type="dxa"/>
          </w:tblCellMar>
        </w:tblPrEx>
        <w:trPr>
          <w:trHeight w:val="42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优惠率（不包含材料费）</w:t>
            </w:r>
          </w:p>
        </w:tc>
        <w:tc>
          <w:tcPr>
            <w:tcW w:w="1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暂估金额10000元</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c>
          <w:tcPr>
            <w:tcW w:w="70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1D6583"/>
    <w:rsid w:val="049C5847"/>
    <w:rsid w:val="09420EAA"/>
    <w:rsid w:val="09C74F5E"/>
    <w:rsid w:val="0C4264BF"/>
    <w:rsid w:val="0CDA2242"/>
    <w:rsid w:val="0DFC1491"/>
    <w:rsid w:val="0F5072FB"/>
    <w:rsid w:val="12186FE6"/>
    <w:rsid w:val="1298017A"/>
    <w:rsid w:val="1A614AD2"/>
    <w:rsid w:val="1DC136C9"/>
    <w:rsid w:val="1F240430"/>
    <w:rsid w:val="214D2E1E"/>
    <w:rsid w:val="21F73AF2"/>
    <w:rsid w:val="22574413"/>
    <w:rsid w:val="23883F50"/>
    <w:rsid w:val="24C93CD8"/>
    <w:rsid w:val="24E835CF"/>
    <w:rsid w:val="263B1C6F"/>
    <w:rsid w:val="282A37D0"/>
    <w:rsid w:val="2838415D"/>
    <w:rsid w:val="2B7C00FD"/>
    <w:rsid w:val="2EBF74DB"/>
    <w:rsid w:val="326329B3"/>
    <w:rsid w:val="33DF1EB4"/>
    <w:rsid w:val="34481C4C"/>
    <w:rsid w:val="3491604D"/>
    <w:rsid w:val="375F33F1"/>
    <w:rsid w:val="40D43A56"/>
    <w:rsid w:val="414F268B"/>
    <w:rsid w:val="42BD7D8D"/>
    <w:rsid w:val="4494055D"/>
    <w:rsid w:val="452453F0"/>
    <w:rsid w:val="466D1141"/>
    <w:rsid w:val="47614EF9"/>
    <w:rsid w:val="477A6E15"/>
    <w:rsid w:val="492349FE"/>
    <w:rsid w:val="4C431ECB"/>
    <w:rsid w:val="4F9F6F3E"/>
    <w:rsid w:val="52631A2B"/>
    <w:rsid w:val="529A772A"/>
    <w:rsid w:val="52E53CDC"/>
    <w:rsid w:val="567534EE"/>
    <w:rsid w:val="567842B0"/>
    <w:rsid w:val="582A7EEA"/>
    <w:rsid w:val="583C7C29"/>
    <w:rsid w:val="59A06F0E"/>
    <w:rsid w:val="5B0F0AB4"/>
    <w:rsid w:val="5D882CE0"/>
    <w:rsid w:val="64A26E4D"/>
    <w:rsid w:val="66296C18"/>
    <w:rsid w:val="6903317D"/>
    <w:rsid w:val="6A715D94"/>
    <w:rsid w:val="6C7D1BC0"/>
    <w:rsid w:val="724E1F86"/>
    <w:rsid w:val="740F0761"/>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2022-03-22T05:59:22Z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D1A0F34327A0413C96BBF0182386BB71</vt:lpwstr>
  </property>
</Properties>
</file>