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搭临区私家车停车场新建工程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03</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203009DLQTCCGC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rPr>
        <w:t>建筑工程施工总承包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22</w:t>
      </w:r>
      <w:r>
        <w:rPr>
          <w:rFonts w:hint="eastAsia" w:ascii="宋体" w:hAnsi="宋体"/>
          <w:bCs/>
          <w:sz w:val="24"/>
          <w:szCs w:val="24"/>
        </w:rPr>
        <w:t>日</w:t>
      </w:r>
      <w:r>
        <w:rPr>
          <w:rFonts w:hint="eastAsia" w:ascii="宋体" w:hAnsi="宋体"/>
          <w:bCs/>
          <w:color w:val="FF0000"/>
          <w:sz w:val="24"/>
          <w:szCs w:val="24"/>
          <w:lang w:val="en-US" w:eastAsia="zh-CN"/>
        </w:rPr>
        <w:t>16</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29</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搭临区私家车停车场新建工程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29</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搭临区私家车停车场新建工程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搭临区私家车停车场新建工程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03</w:t>
      </w:r>
      <w:r>
        <w:rPr>
          <w:rFonts w:hint="eastAsia" w:ascii="宋体" w:hAnsi="宋体" w:cs="宋体"/>
          <w:bCs/>
          <w:color w:val="FF0000"/>
          <w:kern w:val="36"/>
        </w:rPr>
        <w:t>月</w:t>
      </w:r>
      <w:r>
        <w:rPr>
          <w:rFonts w:hint="eastAsia" w:ascii="宋体" w:hAnsi="宋体" w:cs="宋体"/>
          <w:bCs/>
          <w:color w:val="FF0000"/>
          <w:kern w:val="36"/>
          <w:u w:val="single"/>
          <w:lang w:val="en-US" w:eastAsia="zh-CN"/>
        </w:rPr>
        <w:t>29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发包人确认下发的图纸，因现场环境复杂，投标方</w:t>
      </w:r>
      <w:r>
        <w:rPr>
          <w:rFonts w:hint="eastAsia" w:ascii="宋体" w:hAnsi="宋体"/>
          <w:color w:val="FF0000"/>
          <w:lang w:val="en-US" w:eastAsia="zh-CN"/>
        </w:rPr>
        <w:t>必须现场踏勘</w:t>
      </w:r>
      <w:r>
        <w:rPr>
          <w:rFonts w:hint="eastAsia" w:ascii="宋体" w:hAnsi="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2.  工程概况和估算工作量：包含：土方开挖与回填，种植土换填，垫层铺设，砼浇筑，砖墙砌筑与抹灰，栏杆、车棚框架、埋件等钢构制安，成品栅栏安装，钢格板铺设，铸铁管铺设，新建手孔井，聚碳酸酯采光板，种植土换填等全部工程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开工日期： 2022-4-20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竣工日期： 2022-6-4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eastAsia="zh-CN"/>
        </w:rPr>
      </w:pPr>
      <w:r>
        <w:rPr>
          <w:rFonts w:hint="eastAsia" w:ascii="宋体" w:hAnsi="宋体"/>
          <w:lang w:val="en-US" w:eastAsia="zh-CN"/>
        </w:rPr>
        <w:t>合同工期总日历天数 45 天。</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项目措施费以签证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所有材料（除钢筋、铸管、钢格板外）由承包人提供</w:t>
      </w:r>
      <w:r>
        <w:rPr>
          <w:rFonts w:hint="eastAsia" w:ascii="宋体" w:hAnsi="宋体" w:eastAsiaTheme="minorEastAsia" w:cstheme="minorBidi"/>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r>
        <w:rPr>
          <w:rFonts w:hint="eastAsia" w:ascii="宋体" w:hAnsi="宋体" w:eastAsiaTheme="minorEastAsia" w:cstheme="minorBidi"/>
          <w:kern w:val="2"/>
          <w:sz w:val="21"/>
          <w:szCs w:val="22"/>
          <w:lang w:val="en-US" w:eastAsia="zh-CN" w:bidi="ar-SA"/>
        </w:rPr>
        <w:t>。</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2</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w:t>
      </w:r>
      <w:r>
        <w:rPr>
          <w:rFonts w:hint="eastAsia"/>
          <w:bCs/>
          <w:kern w:val="36"/>
          <w:szCs w:val="21"/>
        </w:rPr>
        <w:t>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r>
        <w:rPr>
          <w:rFonts w:hint="eastAsia" w:ascii="宋体" w:hAnsi="宋体" w:cs="宋体"/>
          <w:lang w:val="en-US" w:eastAsia="zh-CN"/>
        </w:rPr>
        <w:t>。</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val="en-US" w:eastAsia="zh-CN"/>
        </w:rPr>
        <w:t xml:space="preserve"> 搭临区私家车停车场新建工程</w:t>
      </w:r>
      <w:r>
        <w:rPr>
          <w:rFonts w:hint="eastAsia" w:ascii="宋体" w:hAnsi="宋体"/>
          <w:b/>
          <w:bCs/>
          <w:sz w:val="36"/>
          <w:szCs w:val="36"/>
        </w:rPr>
        <w:t>报价单</w:t>
      </w:r>
    </w:p>
    <w:tbl>
      <w:tblPr>
        <w:tblStyle w:val="13"/>
        <w:tblpPr w:leftFromText="180" w:rightFromText="180" w:vertAnchor="text" w:horzAnchor="page" w:tblpX="751" w:tblpY="345"/>
        <w:tblOverlap w:val="never"/>
        <w:tblW w:w="5189" w:type="pct"/>
        <w:tblInd w:w="0" w:type="dxa"/>
        <w:tblLayout w:type="fixed"/>
        <w:tblCellMar>
          <w:top w:w="0" w:type="dxa"/>
          <w:left w:w="108" w:type="dxa"/>
          <w:bottom w:w="0" w:type="dxa"/>
          <w:right w:w="108" w:type="dxa"/>
        </w:tblCellMar>
      </w:tblPr>
      <w:tblGrid>
        <w:gridCol w:w="868"/>
        <w:gridCol w:w="2196"/>
        <w:gridCol w:w="772"/>
        <w:gridCol w:w="1077"/>
        <w:gridCol w:w="1351"/>
        <w:gridCol w:w="1640"/>
        <w:gridCol w:w="7867"/>
      </w:tblGrid>
      <w:tr>
        <w:tblPrEx>
          <w:tblCellMar>
            <w:top w:w="0" w:type="dxa"/>
            <w:left w:w="108" w:type="dxa"/>
            <w:bottom w:w="0" w:type="dxa"/>
            <w:right w:w="108" w:type="dxa"/>
          </w:tblCellMar>
        </w:tblPrEx>
        <w:trPr>
          <w:trHeight w:val="90" w:hRule="atLeast"/>
        </w:trPr>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序号</w:t>
            </w:r>
          </w:p>
        </w:tc>
        <w:tc>
          <w:tcPr>
            <w:tcW w:w="21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分项名称</w:t>
            </w:r>
          </w:p>
        </w:tc>
        <w:tc>
          <w:tcPr>
            <w:tcW w:w="7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单位</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暂估工程量</w:t>
            </w:r>
          </w:p>
        </w:tc>
        <w:tc>
          <w:tcPr>
            <w:tcW w:w="13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拦标价</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甲供主材费</w:t>
            </w:r>
          </w:p>
        </w:tc>
        <w:tc>
          <w:tcPr>
            <w:tcW w:w="78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260" w:hRule="atLeast"/>
        </w:trPr>
        <w:tc>
          <w:tcPr>
            <w:tcW w:w="1577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0"/>
                <w:szCs w:val="20"/>
              </w:rPr>
            </w:pPr>
            <w:r>
              <w:rPr>
                <w:rFonts w:hint="eastAsia" w:ascii="宋体" w:hAnsi="宋体" w:eastAsia="宋体" w:cs="宋体"/>
                <w:i w:val="0"/>
                <w:iCs w:val="0"/>
                <w:color w:val="000000"/>
                <w:kern w:val="0"/>
                <w:sz w:val="24"/>
                <w:szCs w:val="24"/>
                <w:u w:val="none"/>
                <w:lang w:val="en-US" w:eastAsia="zh-CN" w:bidi="ar"/>
              </w:rPr>
              <w:t>一、单价包干部分</w:t>
            </w:r>
          </w:p>
        </w:tc>
      </w:tr>
      <w:tr>
        <w:tblPrEx>
          <w:tblCellMar>
            <w:top w:w="0" w:type="dxa"/>
            <w:left w:w="108" w:type="dxa"/>
            <w:bottom w:w="0" w:type="dxa"/>
            <w:right w:w="108" w:type="dxa"/>
          </w:tblCellMar>
        </w:tblPrEx>
        <w:trPr>
          <w:trHeight w:val="438"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219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kern w:val="0"/>
                <w:sz w:val="20"/>
                <w:szCs w:val="20"/>
              </w:rPr>
            </w:pPr>
            <w:r>
              <w:rPr>
                <w:rFonts w:hint="eastAsia" w:ascii="宋体" w:hAnsi="宋体" w:eastAsia="宋体" w:cs="宋体"/>
                <w:i w:val="0"/>
                <w:iCs w:val="0"/>
                <w:color w:val="000000"/>
                <w:kern w:val="0"/>
                <w:sz w:val="20"/>
                <w:szCs w:val="20"/>
                <w:u w:val="none"/>
                <w:lang w:val="en-US" w:eastAsia="zh-CN" w:bidi="ar"/>
              </w:rPr>
              <w:t>机械开挖土方</w:t>
            </w:r>
          </w:p>
        </w:tc>
        <w:tc>
          <w:tcPr>
            <w:tcW w:w="7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m3</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1962</w:t>
            </w:r>
          </w:p>
        </w:tc>
        <w:tc>
          <w:tcPr>
            <w:tcW w:w="13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0"/>
                <w:szCs w:val="20"/>
                <w:lang w:val="en-US"/>
              </w:rPr>
            </w:pPr>
            <w:r>
              <w:rPr>
                <w:rFonts w:hint="eastAsia" w:ascii="宋体" w:hAnsi="宋体" w:eastAsia="宋体" w:cs="宋体"/>
                <w:i w:val="0"/>
                <w:iCs w:val="0"/>
                <w:color w:val="000000"/>
                <w:kern w:val="0"/>
                <w:sz w:val="21"/>
                <w:szCs w:val="21"/>
                <w:u w:val="none"/>
                <w:lang w:val="en-US" w:eastAsia="zh-CN" w:bidi="ar"/>
              </w:rPr>
              <w:t>39元/m3</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元/m3</w:t>
            </w:r>
          </w:p>
        </w:tc>
        <w:tc>
          <w:tcPr>
            <w:tcW w:w="78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1"/>
                <w:szCs w:val="21"/>
                <w:u w:val="none"/>
                <w:lang w:val="en-US" w:eastAsia="zh-CN" w:bidi="ar"/>
              </w:rPr>
              <w:t>包括开挖、装车、外排（外运5km）人工清底等涉及的全部工序及人工费、机械费、材料费、措施费、不可竞争费、税金、水电费等全部费用。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283" w:hRule="atLeast"/>
        </w:trPr>
        <w:tc>
          <w:tcPr>
            <w:tcW w:w="868"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2</w:t>
            </w:r>
          </w:p>
        </w:tc>
        <w:tc>
          <w:tcPr>
            <w:tcW w:w="219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18"/>
                <w:szCs w:val="18"/>
                <w:u w:val="none"/>
                <w:lang w:val="en-US" w:eastAsia="zh-CN" w:bidi="ar"/>
              </w:rPr>
              <w:t>土方回填</w:t>
            </w:r>
          </w:p>
        </w:tc>
        <w:tc>
          <w:tcPr>
            <w:tcW w:w="7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320</w:t>
            </w:r>
          </w:p>
        </w:tc>
        <w:tc>
          <w:tcPr>
            <w:tcW w:w="13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0"/>
                <w:szCs w:val="20"/>
                <w:lang w:val="en-US"/>
              </w:rPr>
            </w:pPr>
            <w:r>
              <w:rPr>
                <w:rFonts w:hint="eastAsia" w:ascii="宋体" w:hAnsi="宋体" w:eastAsia="宋体" w:cs="宋体"/>
                <w:i w:val="0"/>
                <w:iCs w:val="0"/>
                <w:color w:val="000000"/>
                <w:kern w:val="0"/>
                <w:sz w:val="21"/>
                <w:szCs w:val="21"/>
                <w:u w:val="none"/>
                <w:lang w:val="en-US" w:eastAsia="zh-CN" w:bidi="ar"/>
              </w:rPr>
              <w:t>33元/m3</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0"/>
                <w:szCs w:val="20"/>
              </w:rPr>
            </w:pPr>
            <w:r>
              <w:rPr>
                <w:rFonts w:hint="eastAsia" w:ascii="宋体" w:hAnsi="宋体" w:eastAsia="宋体" w:cs="宋体"/>
                <w:i w:val="0"/>
                <w:iCs w:val="0"/>
                <w:color w:val="000000"/>
                <w:kern w:val="0"/>
                <w:sz w:val="20"/>
                <w:szCs w:val="20"/>
                <w:u w:val="none"/>
                <w:lang w:val="en-US" w:eastAsia="zh-CN" w:bidi="ar"/>
              </w:rPr>
              <w:t>元/m3</w:t>
            </w:r>
          </w:p>
        </w:tc>
        <w:tc>
          <w:tcPr>
            <w:tcW w:w="78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iCs w:val="0"/>
                <w:color w:val="000000"/>
                <w:kern w:val="0"/>
                <w:sz w:val="21"/>
                <w:szCs w:val="21"/>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422"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2"/>
                <w:szCs w:val="22"/>
                <w:u w:val="none"/>
                <w:lang w:val="en-US" w:eastAsia="zh-CN" w:bidi="ar"/>
              </w:rPr>
              <w:t>3</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18"/>
                <w:szCs w:val="18"/>
                <w:u w:val="none"/>
                <w:lang w:val="en-US" w:eastAsia="zh-CN" w:bidi="ar"/>
              </w:rPr>
              <w:t>碎石垫层</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6</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1"/>
                <w:szCs w:val="21"/>
                <w:u w:val="none"/>
                <w:lang w:val="en-US" w:eastAsia="zh-CN" w:bidi="ar"/>
              </w:rPr>
              <w:t>400元/m3</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元/m3</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1"/>
                <w:szCs w:val="21"/>
                <w:u w:val="none"/>
                <w:lang w:val="en-US" w:eastAsia="zh-CN" w:bidi="ar"/>
              </w:rPr>
              <w:t>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472"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2"/>
                <w:szCs w:val="22"/>
                <w:u w:val="none"/>
                <w:lang w:val="en-US" w:eastAsia="zh-CN" w:bidi="ar"/>
              </w:rPr>
              <w:t>4</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18"/>
                <w:szCs w:val="18"/>
                <w:u w:val="none"/>
                <w:lang w:val="en-US" w:eastAsia="zh-CN" w:bidi="ar"/>
              </w:rPr>
              <w:t>级配碎石垫层</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767</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1"/>
                <w:szCs w:val="21"/>
                <w:u w:val="none"/>
                <w:lang w:val="en-US" w:eastAsia="zh-CN" w:bidi="ar"/>
              </w:rPr>
              <w:t>360元/m3</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元/m3</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1"/>
                <w:szCs w:val="21"/>
                <w:u w:val="none"/>
                <w:lang w:val="en-US" w:eastAsia="zh-CN" w:bidi="ar"/>
              </w:rPr>
              <w:t>包括装车、运输、拌和、铺设、平整、夯实等涉及的全部工序及人工费、机械费、材料费、措施费、不可竞争费、税金、水电费等全部费用。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447"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2"/>
                <w:szCs w:val="22"/>
                <w:u w:val="none"/>
                <w:lang w:val="en-US" w:eastAsia="zh-CN" w:bidi="ar"/>
              </w:rPr>
              <w:t>5</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粗砂隔离层</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66</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1"/>
                <w:szCs w:val="21"/>
                <w:u w:val="none"/>
                <w:lang w:val="en-US" w:eastAsia="zh-CN" w:bidi="ar"/>
              </w:rPr>
              <w:t>410元/m3</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元/m3</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1"/>
                <w:szCs w:val="21"/>
                <w:u w:val="none"/>
                <w:lang w:val="en-US" w:eastAsia="zh-CN" w:bidi="ar"/>
              </w:rPr>
              <w:t>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170"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砼浇筑</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724</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1"/>
                <w:szCs w:val="21"/>
                <w:u w:val="none"/>
                <w:lang w:val="en-US" w:eastAsia="zh-CN" w:bidi="ar"/>
              </w:rPr>
              <w:t>950元/m3</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元/m3</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1"/>
                <w:szCs w:val="21"/>
                <w:u w:val="none"/>
                <w:lang w:val="en-US" w:eastAsia="zh-CN" w:bidi="ar"/>
              </w:rPr>
              <w:t>包括卸车、运输、倒运、支模、对拉丝、浇筑、脚手架、养生、伸缩缝施工等涉及的全部工序及人工费、机械费、材料费、措施费、不可竞争费、税金、水电费等全部费用。</w:t>
            </w:r>
          </w:p>
        </w:tc>
      </w:tr>
      <w:tr>
        <w:tblPrEx>
          <w:tblCellMar>
            <w:top w:w="0" w:type="dxa"/>
            <w:left w:w="108" w:type="dxa"/>
            <w:bottom w:w="0" w:type="dxa"/>
            <w:right w:w="108" w:type="dxa"/>
          </w:tblCellMar>
        </w:tblPrEx>
        <w:trPr>
          <w:trHeight w:val="152"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1900元/t</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元/t</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包括卸车、运输、倒运、制作、安装等涉及的全部工序及人工费、机械费、材料费(不含钢筋材料费)、措施费、不可竞争费、税金、水电费等全部费用。</w:t>
            </w:r>
          </w:p>
        </w:tc>
      </w:tr>
      <w:tr>
        <w:tblPrEx>
          <w:tblCellMar>
            <w:top w:w="0" w:type="dxa"/>
            <w:left w:w="108" w:type="dxa"/>
            <w:bottom w:w="0" w:type="dxa"/>
            <w:right w:w="108" w:type="dxa"/>
          </w:tblCellMar>
        </w:tblPrEx>
        <w:trPr>
          <w:trHeight w:val="256"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砖砌筑</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810元/m3</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元/m3</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包括搅拌调、运、铺砂浆，运砖，砌砖，脚手架等涉及的全部工序及人工费、机械费、材料费、措施费、不可竞争费、税金、水电费等全部费用。</w:t>
            </w:r>
          </w:p>
        </w:tc>
      </w:tr>
      <w:tr>
        <w:tblPrEx>
          <w:tblCellMar>
            <w:top w:w="0" w:type="dxa"/>
            <w:left w:w="108" w:type="dxa"/>
            <w:bottom w:w="0" w:type="dxa"/>
            <w:right w:w="108" w:type="dxa"/>
          </w:tblCellMar>
        </w:tblPrEx>
        <w:trPr>
          <w:trHeight w:val="646"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抹灰</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946</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35元/m2</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元/m2</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包含墙面抹灰、水沟抹防水砂浆，包括清理、修补、湿润基础表面、分层抹灰找平、刷浆、洒水湿润、罩面压光等涉及的全部工序及人工费、机械费、材料费、措施费、不可竞争费、税金、水电费等全部费用。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13500元/t</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元/t</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包含预埋件、栏杆、小车限位器、自行车棚框架，包括卸车、运输、倒运、制作、安装、除锈刷漆、脚手架等涉及的全部工序及人工费、机械费、材料费、措施费、不可竞争费、税金、水电费等全部费用。</w:t>
            </w:r>
          </w:p>
        </w:tc>
      </w:tr>
      <w:tr>
        <w:tblPrEx>
          <w:tblCellMar>
            <w:top w:w="0" w:type="dxa"/>
            <w:left w:w="108" w:type="dxa"/>
            <w:bottom w:w="0" w:type="dxa"/>
            <w:right w:w="108" w:type="dxa"/>
          </w:tblCellMar>
        </w:tblPrEx>
        <w:trPr>
          <w:trHeight w:val="94"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成品栅栏</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320元/m</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元/m</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钢格板铺设</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40元/m2</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元/m2</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包括卸车、运输、倒运、铺设等涉及的全部工序及人工费、机械费、材料费（不含钢格板材料费）、措施费、不可竞争费、税金、水电费等全部费用。</w:t>
            </w:r>
          </w:p>
        </w:tc>
      </w:tr>
      <w:tr>
        <w:tblPrEx>
          <w:tblCellMar>
            <w:top w:w="0" w:type="dxa"/>
            <w:left w:w="108" w:type="dxa"/>
            <w:bottom w:w="0" w:type="dxa"/>
            <w:right w:w="108" w:type="dxa"/>
          </w:tblCellMar>
        </w:tblPrEx>
        <w:trPr>
          <w:trHeight w:val="320"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铸铁管铺设</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476</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18元/ｍ</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元/ｍ</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包含铸铁管穿拉线钢丝，包括卸车、运输、倒运、铺设等涉及的全部工序及人工费、机械费、材料费（不含铸铁管材料费）、措施费、不可竞争费、税金、水电费等全部费用。</w:t>
            </w:r>
          </w:p>
        </w:tc>
      </w:tr>
      <w:tr>
        <w:tblPrEx>
          <w:tblCellMar>
            <w:top w:w="0" w:type="dxa"/>
            <w:left w:w="108" w:type="dxa"/>
            <w:bottom w:w="0" w:type="dxa"/>
            <w:right w:w="108" w:type="dxa"/>
          </w:tblCellMar>
        </w:tblPrEx>
        <w:trPr>
          <w:trHeight w:val="163"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手孔井</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座</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6</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1500元/座</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bookmarkStart w:id="3" w:name="_GoBack"/>
            <w:bookmarkEnd w:id="3"/>
            <w:r>
              <w:rPr>
                <w:rFonts w:hint="eastAsia" w:ascii="宋体" w:hAnsi="宋体" w:eastAsia="宋体" w:cs="宋体"/>
                <w:i w:val="0"/>
                <w:iCs w:val="0"/>
                <w:color w:val="000000"/>
                <w:kern w:val="0"/>
                <w:sz w:val="20"/>
                <w:szCs w:val="20"/>
                <w:u w:val="none"/>
                <w:lang w:val="en-US" w:eastAsia="zh-CN" w:bidi="ar"/>
              </w:rPr>
              <w:t>元/座</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20"/>
                <w:szCs w:val="20"/>
              </w:rPr>
            </w:pPr>
            <w:r>
              <w:rPr>
                <w:rFonts w:hint="eastAsia" w:ascii="宋体" w:hAnsi="宋体" w:eastAsia="宋体" w:cs="宋体"/>
                <w:i w:val="0"/>
                <w:iCs w:val="0"/>
                <w:color w:val="000000"/>
                <w:kern w:val="0"/>
                <w:sz w:val="21"/>
                <w:szCs w:val="21"/>
                <w:u w:val="none"/>
                <w:lang w:val="en-US" w:eastAsia="zh-CN" w:bidi="ar"/>
              </w:rPr>
              <w:t>包括砼浇筑、模板、砖砌筑、抹灰，井盖安装、脚手架等涉及的全部工序及人工费、机械费、材料费、措施费、不可竞争费、税金、水电费等全部费用。不含土方开挖和回填。</w:t>
            </w:r>
          </w:p>
        </w:tc>
      </w:tr>
      <w:tr>
        <w:tblPrEx>
          <w:tblCellMar>
            <w:top w:w="0" w:type="dxa"/>
            <w:left w:w="108" w:type="dxa"/>
            <w:bottom w:w="0" w:type="dxa"/>
            <w:right w:w="108" w:type="dxa"/>
          </w:tblCellMar>
        </w:tblPrEx>
        <w:trPr>
          <w:trHeight w:val="265"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镀锌管铺设</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15</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70元/ｍ</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元/ｍ</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包括卸车、运输、倒运、铺设等涉及的全部工序及人工费、机械费、材料费、措施费、不可竞争费、税金、水电费等全部费用。含镀锌管穿拉线钢丝。</w:t>
            </w:r>
          </w:p>
        </w:tc>
      </w:tr>
      <w:tr>
        <w:tblPrEx>
          <w:tblCellMar>
            <w:top w:w="0" w:type="dxa"/>
            <w:left w:w="108" w:type="dxa"/>
            <w:bottom w:w="0" w:type="dxa"/>
            <w:right w:w="108" w:type="dxa"/>
          </w:tblCellMar>
        </w:tblPrEx>
        <w:trPr>
          <w:trHeight w:val="287"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热熔喷漆标线</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183</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70元/ｍ2</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元/ｍ2</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包括定位、画线、清理基层、热熔喷漆标线等涉及的全部工序及人工费、机械费、材料费、措施费、不可竞争费、税金、水电费等全部费用。</w:t>
            </w:r>
          </w:p>
        </w:tc>
      </w:tr>
      <w:tr>
        <w:tblPrEx>
          <w:tblCellMar>
            <w:top w:w="0" w:type="dxa"/>
            <w:left w:w="108" w:type="dxa"/>
            <w:bottom w:w="0" w:type="dxa"/>
            <w:right w:w="108" w:type="dxa"/>
          </w:tblCellMar>
        </w:tblPrEx>
        <w:trPr>
          <w:trHeight w:val="147"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轮廓指示标志</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25</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25元/个</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元/个</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包括卸车、运输、倒运、定位、安装等涉及的全部工序及人工费、机械费、材料费、措施费、不可竞争费、税金、水电费等全部费用。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81"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聚碳酸酯采光板</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131</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135元/ｍ2</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元/ｍ2</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包括卸车、运输、倒运、定位、安装、脚手架等涉及的全部工序及人工费、机械费、材料费、措施费、不可竞争费、税金、水电费等全部费用。</w:t>
            </w:r>
          </w:p>
        </w:tc>
      </w:tr>
      <w:tr>
        <w:tblPrEx>
          <w:tblCellMar>
            <w:top w:w="0" w:type="dxa"/>
            <w:left w:w="108" w:type="dxa"/>
            <w:bottom w:w="0" w:type="dxa"/>
            <w:right w:w="108" w:type="dxa"/>
          </w:tblCellMar>
        </w:tblPrEx>
        <w:trPr>
          <w:trHeight w:val="308"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种植土换填</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ｍ3</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4"/>
                <w:szCs w:val="24"/>
                <w:u w:val="none"/>
                <w:lang w:val="en-US" w:eastAsia="zh-CN" w:bidi="ar"/>
              </w:rPr>
              <w:t>262</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72元/ｍ3</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元/ｍ3</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包括原土挖、装车、外运，种植土挖、装车、回运、回填、平整等涉及的全部工序及人工费、机械费、材料费、措施费、不可竞争费、税金、水电费等全部费用。</w:t>
            </w:r>
          </w:p>
        </w:tc>
      </w:tr>
      <w:tr>
        <w:tblPrEx>
          <w:tblCellMar>
            <w:top w:w="0" w:type="dxa"/>
            <w:left w:w="108" w:type="dxa"/>
            <w:bottom w:w="0" w:type="dxa"/>
            <w:right w:w="108" w:type="dxa"/>
          </w:tblCellMar>
        </w:tblPrEx>
        <w:trPr>
          <w:trHeight w:val="370" w:hRule="atLeast"/>
        </w:trPr>
        <w:tc>
          <w:tcPr>
            <w:tcW w:w="15771"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二、除单价包干外工作量</w:t>
            </w:r>
          </w:p>
        </w:tc>
      </w:tr>
      <w:tr>
        <w:tblPrEx>
          <w:tblCellMar>
            <w:top w:w="0" w:type="dxa"/>
            <w:left w:w="108" w:type="dxa"/>
            <w:bottom w:w="0" w:type="dxa"/>
            <w:right w:w="108" w:type="dxa"/>
          </w:tblCellMar>
        </w:tblPrEx>
        <w:trPr>
          <w:trHeight w:val="287" w:hRule="atLeast"/>
        </w:trPr>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1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暂估金额</w:t>
            </w:r>
            <w:r>
              <w:rPr>
                <w:rFonts w:hint="eastAsia" w:ascii="宋体" w:hAnsi="宋体" w:eastAsia="宋体" w:cs="宋体"/>
                <w:i w:val="0"/>
                <w:iCs w:val="0"/>
                <w:color w:val="000000"/>
                <w:kern w:val="0"/>
                <w:sz w:val="24"/>
                <w:szCs w:val="24"/>
                <w:u w:val="single"/>
                <w:lang w:val="en-US" w:eastAsia="zh-CN" w:bidi="ar"/>
              </w:rPr>
              <w:t xml:space="preserve">60000 </w:t>
            </w:r>
            <w:r>
              <w:rPr>
                <w:rFonts w:hint="eastAsia" w:ascii="宋体" w:hAnsi="宋体" w:eastAsia="宋体" w:cs="宋体"/>
                <w:i w:val="0"/>
                <w:iCs w:val="0"/>
                <w:color w:val="000000"/>
                <w:kern w:val="0"/>
                <w:sz w:val="24"/>
                <w:szCs w:val="24"/>
                <w:u w:val="none"/>
                <w:lang w:val="en-US" w:eastAsia="zh-CN" w:bidi="ar"/>
              </w:rPr>
              <w:t>元</w:t>
            </w:r>
          </w:p>
        </w:tc>
        <w:tc>
          <w:tcPr>
            <w:tcW w:w="13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40"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优惠</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p>
        </w:tc>
        <w:tc>
          <w:tcPr>
            <w:tcW w:w="7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5DC49B6"/>
    <w:rsid w:val="09C74F5E"/>
    <w:rsid w:val="0C4264BF"/>
    <w:rsid w:val="0CDA2242"/>
    <w:rsid w:val="0DFC1491"/>
    <w:rsid w:val="0E46415B"/>
    <w:rsid w:val="0F5072FB"/>
    <w:rsid w:val="12186FE6"/>
    <w:rsid w:val="13E821FB"/>
    <w:rsid w:val="1A614AD2"/>
    <w:rsid w:val="1DC136C9"/>
    <w:rsid w:val="1F240430"/>
    <w:rsid w:val="214D2E1E"/>
    <w:rsid w:val="21F73AF2"/>
    <w:rsid w:val="22574413"/>
    <w:rsid w:val="23883F50"/>
    <w:rsid w:val="24C93CD8"/>
    <w:rsid w:val="24E835CF"/>
    <w:rsid w:val="263B1C6F"/>
    <w:rsid w:val="282A37D0"/>
    <w:rsid w:val="2838415D"/>
    <w:rsid w:val="2B7C00FD"/>
    <w:rsid w:val="2EBF74DB"/>
    <w:rsid w:val="326329B3"/>
    <w:rsid w:val="33DF1EB4"/>
    <w:rsid w:val="34481C4C"/>
    <w:rsid w:val="3491604D"/>
    <w:rsid w:val="375F33F1"/>
    <w:rsid w:val="38EA6EF5"/>
    <w:rsid w:val="40D43A56"/>
    <w:rsid w:val="414F268B"/>
    <w:rsid w:val="42BD7D8D"/>
    <w:rsid w:val="4494055D"/>
    <w:rsid w:val="452453F0"/>
    <w:rsid w:val="466D1141"/>
    <w:rsid w:val="47614EF9"/>
    <w:rsid w:val="477A6E15"/>
    <w:rsid w:val="492349FE"/>
    <w:rsid w:val="492D560E"/>
    <w:rsid w:val="4C431ECB"/>
    <w:rsid w:val="4F9F6F3E"/>
    <w:rsid w:val="52631A2B"/>
    <w:rsid w:val="529A772A"/>
    <w:rsid w:val="567534EE"/>
    <w:rsid w:val="567842B0"/>
    <w:rsid w:val="582A7EEA"/>
    <w:rsid w:val="583C7C29"/>
    <w:rsid w:val="59A06F0E"/>
    <w:rsid w:val="5B0F0AB4"/>
    <w:rsid w:val="5D882CE0"/>
    <w:rsid w:val="63FE10F7"/>
    <w:rsid w:val="64A26E4D"/>
    <w:rsid w:val="66296C18"/>
    <w:rsid w:val="6903317D"/>
    <w:rsid w:val="6A715D94"/>
    <w:rsid w:val="6C7D1BC0"/>
    <w:rsid w:val="724E1F86"/>
    <w:rsid w:val="740F0761"/>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2022-03-22T01:06:28Z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D1A0F34327A0413C96BBF0182386BB71</vt:lpwstr>
  </property>
</Properties>
</file>