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轧钢部棒材联合探伤精整线监理</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03</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国家建设部门颁发的综合监理资质</w:t>
      </w:r>
      <w:r>
        <w:rPr>
          <w:rFonts w:hint="eastAsia" w:ascii="宋体" w:hAnsi="宋体"/>
          <w:bCs/>
          <w:color w:val="auto"/>
          <w:sz w:val="24"/>
          <w:szCs w:val="24"/>
          <w:u w:val="none"/>
        </w:rPr>
        <w:t>或者</w:t>
      </w:r>
      <w:r>
        <w:rPr>
          <w:rFonts w:hint="eastAsia" w:ascii="宋体" w:hAnsi="宋体"/>
          <w:bCs/>
          <w:color w:val="FF0000"/>
          <w:sz w:val="24"/>
          <w:szCs w:val="24"/>
          <w:u w:val="none"/>
        </w:rPr>
        <w:t>同时具有机电安装工程和房屋建筑工程监理</w:t>
      </w:r>
      <w:r>
        <w:rPr>
          <w:rFonts w:hint="eastAsia" w:ascii="宋体" w:hAnsi="宋体"/>
          <w:bCs/>
          <w:color w:val="FF0000"/>
          <w:sz w:val="24"/>
          <w:szCs w:val="24"/>
          <w:u w:val="none"/>
          <w:lang w:val="en-US" w:eastAsia="zh-CN"/>
        </w:rPr>
        <w:t>专业</w:t>
      </w:r>
      <w:r>
        <w:rPr>
          <w:rFonts w:hint="eastAsia" w:ascii="宋体" w:hAnsi="宋体"/>
          <w:bCs/>
          <w:color w:val="FF0000"/>
          <w:sz w:val="24"/>
          <w:szCs w:val="24"/>
          <w:u w:val="none"/>
        </w:rPr>
        <w:t>乙级及以上专业资质</w:t>
      </w:r>
      <w:r>
        <w:rPr>
          <w:rFonts w:hint="eastAsia" w:ascii="宋体" w:hAnsi="宋体"/>
          <w:bCs/>
          <w:color w:val="auto"/>
          <w:sz w:val="24"/>
          <w:szCs w:val="24"/>
          <w:u w:val="none"/>
          <w:lang w:val="en-US" w:eastAsia="zh-CN"/>
        </w:rPr>
        <w:t>或者</w:t>
      </w:r>
      <w:r>
        <w:rPr>
          <w:rFonts w:hint="eastAsia" w:ascii="宋体" w:hAnsi="宋体"/>
          <w:bCs/>
          <w:color w:val="FF0000"/>
          <w:sz w:val="24"/>
          <w:szCs w:val="24"/>
          <w:u w:val="none"/>
        </w:rPr>
        <w:t>冶炼工程专业</w:t>
      </w:r>
      <w:r>
        <w:rPr>
          <w:rFonts w:hint="eastAsia" w:ascii="宋体" w:hAnsi="宋体"/>
          <w:bCs/>
          <w:color w:val="FF0000"/>
          <w:sz w:val="24"/>
          <w:szCs w:val="24"/>
          <w:u w:val="none"/>
          <w:lang w:val="en-US" w:eastAsia="zh-CN"/>
        </w:rPr>
        <w:t>乙</w:t>
      </w:r>
      <w:r>
        <w:rPr>
          <w:rFonts w:hint="eastAsia" w:ascii="宋体" w:hAnsi="宋体"/>
          <w:bCs/>
          <w:color w:val="FF0000"/>
          <w:sz w:val="24"/>
          <w:szCs w:val="24"/>
          <w:u w:val="none"/>
        </w:rPr>
        <w:t>级及以上资质</w:t>
      </w:r>
      <w:r>
        <w:rPr>
          <w:rFonts w:hint="eastAsia" w:ascii="宋体" w:hAnsi="宋体"/>
          <w:bCs/>
          <w:color w:val="auto"/>
          <w:sz w:val="24"/>
          <w:szCs w:val="24"/>
          <w:highlight w:val="none"/>
        </w:rPr>
        <w:t>。投标人拟派</w:t>
      </w:r>
      <w:r>
        <w:rPr>
          <w:rFonts w:hint="eastAsia"/>
          <w:sz w:val="24"/>
          <w:szCs w:val="24"/>
          <w:lang w:val="en-US" w:eastAsia="zh-CN"/>
        </w:rPr>
        <w:t>项目总监理工程师应具有中华人民共和国</w:t>
      </w:r>
      <w:r>
        <w:rPr>
          <w:rFonts w:hint="eastAsia"/>
          <w:color w:val="FF0000"/>
          <w:sz w:val="24"/>
          <w:szCs w:val="24"/>
          <w:lang w:val="en-US" w:eastAsia="zh-CN"/>
        </w:rPr>
        <w:t>监理工程师执业资格证书</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03</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24</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6"/>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13"/>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轧钢部棒材联合探伤精整线监理</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轧钢部棒材联合探伤精整线监理</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包含：本工程土建，设备安装，管道制安，电气安装，设备调试等配套工程的施工监理。施工的不同阶段需要投标方派驻相应监理员</w:t>
      </w:r>
      <w:r>
        <w:rPr>
          <w:rFonts w:hint="eastAsia" w:ascii="宋体" w:hAnsi="宋体"/>
          <w:color w:val="auto"/>
          <w:lang w:val="en-US" w:eastAsia="zh-CN"/>
        </w:rPr>
        <w:t>。轧钢部棒材联合探伤精整线项目建安费约为2600万元。</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2022-4-25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2023-9-27                                                     </w:t>
      </w:r>
    </w:p>
    <w:p>
      <w:pPr>
        <w:spacing w:line="360" w:lineRule="auto"/>
        <w:rPr>
          <w:rFonts w:ascii="宋体" w:hAnsi="宋体"/>
          <w:color w:val="auto"/>
        </w:rPr>
      </w:pPr>
      <w:r>
        <w:rPr>
          <w:rFonts w:hint="eastAsia" w:ascii="宋体" w:hAnsi="宋体"/>
          <w:color w:val="auto"/>
          <w:lang w:val="en-US" w:eastAsia="zh-CN"/>
        </w:rPr>
        <w:t>合同工期总日历天数 520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auto"/>
        <w:rPr>
          <w:rFonts w:hint="eastAsia" w:ascii="宋体" w:hAnsi="宋体"/>
          <w:color w:val="auto"/>
        </w:rPr>
      </w:pPr>
      <w:r>
        <w:rPr>
          <w:rFonts w:hint="eastAsia" w:ascii="宋体" w:hAnsi="宋体"/>
          <w:color w:val="auto"/>
        </w:rPr>
        <w:t>按总价包干的方式报价（包括本工程监理人员工资、工会经用、教育经费、养老保险、住房公积金、办公费、差旅费、现场补贴、公司管理费、现场必备的检测设备和交通工具的购置及使用费和现场住宿费、电话费等</w:t>
      </w:r>
      <w:r>
        <w:rPr>
          <w:rFonts w:hint="eastAsia" w:ascii="宋体" w:hAnsi="宋体"/>
          <w:color w:val="auto"/>
          <w:lang w:eastAsia="zh-CN"/>
        </w:rPr>
        <w:t>）</w:t>
      </w:r>
      <w:r>
        <w:rPr>
          <w:rFonts w:hint="eastAsia" w:ascii="宋体" w:hAnsi="宋体"/>
          <w:color w:val="auto"/>
        </w:rPr>
        <w:t>。</w:t>
      </w:r>
    </w:p>
    <w:p>
      <w:pPr>
        <w:numPr>
          <w:ilvl w:val="0"/>
          <w:numId w:val="2"/>
        </w:numPr>
        <w:spacing w:line="360" w:lineRule="auto"/>
        <w:ind w:left="0" w:leftChars="0" w:firstLine="0" w:firstLineChars="0"/>
        <w:rPr>
          <w:rFonts w:hint="eastAsia" w:ascii="宋体" w:hAnsi="宋体"/>
          <w:color w:val="auto"/>
          <w:lang w:val="en-US" w:eastAsia="zh-CN"/>
        </w:rPr>
      </w:pPr>
      <w:r>
        <w:rPr>
          <w:rFonts w:hint="eastAsia" w:ascii="宋体" w:hAnsi="宋体"/>
          <w:color w:val="auto"/>
        </w:rPr>
        <w:t>本报价是为完成本工程监理服务所需的全部费用，开具6%增值税专用发票</w:t>
      </w:r>
      <w:r>
        <w:rPr>
          <w:rFonts w:hint="eastAsia" w:ascii="宋体" w:hAnsi="宋体"/>
          <w:color w:val="auto"/>
          <w:lang w:val="en-US" w:eastAsia="zh-CN"/>
        </w:rPr>
        <w:t>。</w:t>
      </w:r>
    </w:p>
    <w:p>
      <w:pPr>
        <w:pStyle w:val="2"/>
        <w:numPr>
          <w:ilvl w:val="0"/>
          <w:numId w:val="2"/>
        </w:numPr>
        <w:ind w:left="0" w:leftChars="0" w:firstLine="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总价包干价必须要有详细的子项价格组成（列表说明）</w:t>
      </w:r>
      <w:r>
        <w:rPr>
          <w:rFonts w:hint="eastAsia" w:ascii="宋体" w:hAnsi="宋体" w:cstheme="minorBidi"/>
          <w:color w:val="auto"/>
          <w:kern w:val="2"/>
          <w:sz w:val="21"/>
          <w:szCs w:val="22"/>
          <w:lang w:val="en-US" w:eastAsia="zh-CN" w:bidi="ar-SA"/>
        </w:rPr>
        <w:t>。</w:t>
      </w:r>
    </w:p>
    <w:p>
      <w:pPr>
        <w:keepNext w:val="0"/>
        <w:keepLines w:val="0"/>
        <w:widowControl/>
        <w:numPr>
          <w:ilvl w:val="0"/>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4. 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13"/>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13"/>
        <w:ind w:left="0" w:leftChars="0" w:firstLine="0" w:firstLineChars="0"/>
        <w:rPr>
          <w:rFonts w:hint="eastAsia" w:ascii="宋体" w:hAnsi="宋体"/>
          <w:b/>
          <w:bCs/>
          <w:color w:val="auto"/>
        </w:rPr>
      </w:pPr>
      <w:r>
        <w:rPr>
          <w:rFonts w:hint="eastAsia" w:ascii="宋体" w:hAnsi="宋体"/>
          <w:b/>
          <w:bCs/>
          <w:color w:val="auto"/>
        </w:rPr>
        <w:t>八、约定和说明</w:t>
      </w:r>
    </w:p>
    <w:p>
      <w:pPr>
        <w:spacing w:line="360" w:lineRule="exact"/>
        <w:rPr>
          <w:rFonts w:hint="eastAsia" w:ascii="宋体" w:hAnsi="宋体" w:cs="宋体"/>
          <w:color w:val="auto"/>
          <w:lang w:val="en-US" w:eastAsia="zh-CN"/>
        </w:rPr>
      </w:pPr>
      <w:r>
        <w:rPr>
          <w:rFonts w:hint="eastAsia" w:ascii="宋体" w:hAnsi="宋体" w:cs="宋体"/>
          <w:color w:val="auto"/>
          <w:kern w:val="2"/>
          <w:sz w:val="21"/>
          <w:szCs w:val="22"/>
          <w:lang w:val="en-US" w:eastAsia="zh-CN" w:bidi="ar-SA"/>
        </w:rPr>
        <w:t xml:space="preserve">1. </w:t>
      </w:r>
      <w:r>
        <w:rPr>
          <w:rFonts w:hint="eastAsia" w:ascii="宋体" w:hAnsi="宋体" w:cs="宋体"/>
          <w:color w:val="auto"/>
        </w:rPr>
        <w:t>双方约定的工程款（进度款）支付的方式：现汇支付。无预付款，合同总价分时段的付款时间和比例，投标方需在商务标中体现，经双方协商统一后，在合同中约定</w:t>
      </w:r>
      <w:r>
        <w:rPr>
          <w:rFonts w:hint="eastAsia" w:ascii="宋体" w:hAnsi="宋体" w:cs="宋体"/>
          <w:color w:val="auto"/>
          <w:lang w:eastAsia="zh-CN"/>
        </w:rPr>
        <w:t>，</w:t>
      </w:r>
      <w:r>
        <w:rPr>
          <w:rFonts w:hint="eastAsia" w:ascii="宋体" w:hAnsi="宋体" w:cs="宋体"/>
          <w:color w:val="auto"/>
        </w:rPr>
        <w:t>本工程监理费付款方式:为银行现汇支付</w:t>
      </w:r>
      <w:r>
        <w:rPr>
          <w:rFonts w:hint="eastAsia" w:ascii="宋体" w:hAnsi="宋体" w:cs="宋体"/>
          <w:color w:val="auto"/>
          <w:lang w:val="en-US" w:eastAsia="zh-CN"/>
        </w:rPr>
        <w:t>。</w:t>
      </w:r>
    </w:p>
    <w:p>
      <w:pPr>
        <w:pStyle w:val="8"/>
        <w:spacing w:line="360" w:lineRule="exact"/>
        <w:ind w:left="420" w:hanging="420" w:hangingChars="200"/>
        <w:rPr>
          <w:rFonts w:hAnsi="宋体" w:cs="宋体"/>
          <w:color w:val="auto"/>
          <w:szCs w:val="22"/>
        </w:rPr>
      </w:pPr>
      <w:r>
        <w:rPr>
          <w:rFonts w:hint="eastAsia" w:ascii="宋体" w:hAnsi="宋体" w:cs="宋体"/>
          <w:color w:val="auto"/>
          <w:lang w:val="en-US" w:eastAsia="zh-CN"/>
        </w:rPr>
        <w:t>2</w:t>
      </w:r>
      <w:r>
        <w:rPr>
          <w:rFonts w:hint="eastAsia" w:ascii="宋体" w:hAnsi="宋体" w:cs="宋体"/>
          <w:color w:val="auto"/>
        </w:rPr>
        <w:t xml:space="preserve">. </w:t>
      </w:r>
      <w:r>
        <w:rPr>
          <w:rFonts w:hint="eastAsia" w:hAnsi="宋体" w:cs="宋体"/>
          <w:color w:val="auto"/>
          <w:szCs w:val="22"/>
        </w:rPr>
        <w:t>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hint="eastAsia" w:ascii="宋体" w:hAnsi="宋体" w:cs="宋体"/>
          <w:color w:val="FF0000"/>
        </w:rPr>
      </w:pPr>
      <w:r>
        <w:rPr>
          <w:rFonts w:hint="eastAsia" w:ascii="宋体" w:hAnsi="宋体" w:cs="宋体"/>
          <w:color w:val="auto"/>
          <w:lang w:val="en-US" w:eastAsia="zh-CN"/>
        </w:rPr>
        <w:t>3</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numPr>
          <w:ilvl w:val="0"/>
          <w:numId w:val="0"/>
        </w:numPr>
        <w:snapToGrid w:val="0"/>
        <w:spacing w:line="360" w:lineRule="auto"/>
        <w:rPr>
          <w:rFonts w:hint="eastAsia" w:ascii="宋体" w:hAnsi="宋体"/>
          <w:b/>
          <w:bCs/>
          <w:sz w:val="24"/>
          <w:szCs w:val="24"/>
        </w:rPr>
      </w:pPr>
      <w:r>
        <w:rPr>
          <w:rFonts w:hint="eastAsia" w:hAnsi="宋体"/>
          <w:b/>
          <w:sz w:val="24"/>
          <w:szCs w:val="24"/>
          <w:lang w:val="en-US" w:eastAsia="zh-CN"/>
        </w:rPr>
        <w:t>九</w:t>
      </w:r>
      <w:r>
        <w:rPr>
          <w:rFonts w:hint="eastAsia" w:hAnsi="宋体"/>
          <w:b/>
          <w:sz w:val="24"/>
          <w:szCs w:val="24"/>
        </w:rPr>
        <w:t>、</w:t>
      </w:r>
      <w:r>
        <w:rPr>
          <w:rFonts w:hint="eastAsia" w:ascii="宋体" w:hAnsi="宋体"/>
          <w:b/>
          <w:bCs/>
          <w:sz w:val="24"/>
          <w:szCs w:val="24"/>
        </w:rPr>
        <w:t>监理工作目标、范围及工作内容：</w:t>
      </w:r>
    </w:p>
    <w:p>
      <w:pPr>
        <w:spacing w:line="360" w:lineRule="exact"/>
        <w:rPr>
          <w:rFonts w:hint="eastAsia" w:ascii="宋体" w:hAnsi="宋体" w:cs="宋体"/>
          <w:color w:val="auto"/>
        </w:rPr>
      </w:pPr>
      <w:r>
        <w:rPr>
          <w:rFonts w:hint="eastAsia"/>
          <w:sz w:val="24"/>
          <w:szCs w:val="24"/>
          <w:lang w:val="en-US" w:eastAsia="zh-CN"/>
        </w:rPr>
        <w:tab/>
      </w:r>
      <w:r>
        <w:rPr>
          <w:rFonts w:hint="eastAsia" w:ascii="宋体" w:hAnsi="宋体" w:cs="宋体"/>
          <w:color w:val="auto"/>
        </w:rPr>
        <w:t>监理目标：</w:t>
      </w:r>
    </w:p>
    <w:p>
      <w:pPr>
        <w:spacing w:line="360" w:lineRule="exact"/>
        <w:rPr>
          <w:rFonts w:hint="eastAsia" w:ascii="宋体" w:hAnsi="宋体" w:cs="宋体"/>
          <w:color w:val="auto"/>
        </w:rPr>
      </w:pPr>
      <w:r>
        <w:rPr>
          <w:rFonts w:hint="eastAsia" w:ascii="宋体" w:hAnsi="宋体" w:cs="宋体"/>
          <w:color w:val="auto"/>
        </w:rPr>
        <w:t>1.1质量目标：确保所监理的工程能够达到该工程施工合同所约定的质量标准和质量目标。</w:t>
      </w:r>
    </w:p>
    <w:p>
      <w:pPr>
        <w:spacing w:line="360" w:lineRule="exact"/>
        <w:rPr>
          <w:rFonts w:hint="eastAsia" w:ascii="宋体" w:hAnsi="宋体" w:cs="宋体"/>
          <w:color w:val="auto"/>
        </w:rPr>
      </w:pPr>
      <w:r>
        <w:rPr>
          <w:rFonts w:hint="eastAsia" w:ascii="宋体" w:hAnsi="宋体" w:cs="宋体"/>
          <w:color w:val="auto"/>
        </w:rPr>
        <w:t>1.2工期目标：确保承包人能够按建设工程施工合同中要求的合同工期完成任务并及时交付招标人使用。</w:t>
      </w:r>
    </w:p>
    <w:p>
      <w:pPr>
        <w:spacing w:line="360" w:lineRule="exact"/>
        <w:rPr>
          <w:rFonts w:hint="eastAsia" w:ascii="宋体" w:hAnsi="宋体" w:cs="宋体"/>
          <w:color w:val="auto"/>
        </w:rPr>
      </w:pPr>
      <w:r>
        <w:rPr>
          <w:rFonts w:hint="eastAsia" w:ascii="宋体" w:hAnsi="宋体" w:cs="宋体"/>
          <w:color w:val="auto"/>
        </w:rPr>
        <w:t>1.3安全目标：认真审查施工组织设计中的安全技术措施和专项施工方案，确保承包人建立健全安全生产责任制和安全生产专项系统，落实安全预防措施，确保工地安全无事故。</w:t>
      </w:r>
    </w:p>
    <w:p>
      <w:pPr>
        <w:spacing w:line="360" w:lineRule="exact"/>
        <w:rPr>
          <w:rFonts w:hint="eastAsia" w:ascii="宋体" w:hAnsi="宋体" w:cs="宋体"/>
          <w:color w:val="auto"/>
        </w:rPr>
      </w:pPr>
      <w:r>
        <w:rPr>
          <w:rFonts w:hint="eastAsia" w:ascii="宋体" w:hAnsi="宋体" w:cs="宋体"/>
          <w:color w:val="auto"/>
        </w:rPr>
        <w:t>工作范围：</w:t>
      </w:r>
    </w:p>
    <w:p>
      <w:pPr>
        <w:spacing w:line="360" w:lineRule="exact"/>
        <w:rPr>
          <w:rFonts w:hint="eastAsia" w:ascii="宋体" w:hAnsi="宋体" w:cs="宋体"/>
          <w:color w:val="auto"/>
        </w:rPr>
      </w:pPr>
      <w:r>
        <w:rPr>
          <w:rFonts w:hint="eastAsia" w:ascii="宋体" w:hAnsi="宋体" w:cs="宋体"/>
          <w:color w:val="auto"/>
        </w:rPr>
        <w:t>2.1负责施工图纸的交底会审、施工阶段的质量监督、进度控制、信息管理、组织协调、档案资料的管理、安全生产和文明施工的监督以及对已完工程量的审核。</w:t>
      </w:r>
    </w:p>
    <w:p>
      <w:pPr>
        <w:spacing w:line="360" w:lineRule="exact"/>
        <w:rPr>
          <w:rFonts w:hint="eastAsia" w:ascii="宋体" w:hAnsi="宋体" w:cs="宋体"/>
          <w:color w:val="auto"/>
        </w:rPr>
      </w:pPr>
      <w:r>
        <w:rPr>
          <w:rFonts w:hint="eastAsia" w:ascii="宋体" w:hAnsi="宋体" w:cs="宋体"/>
          <w:color w:val="auto"/>
        </w:rPr>
        <w:t>2.2全面负责完成工程项目的施工监理任务</w:t>
      </w:r>
    </w:p>
    <w:p>
      <w:pPr>
        <w:spacing w:line="360" w:lineRule="exact"/>
        <w:rPr>
          <w:rFonts w:hint="eastAsia" w:ascii="宋体" w:hAnsi="宋体" w:cs="宋体"/>
          <w:color w:val="auto"/>
        </w:rPr>
      </w:pPr>
      <w:r>
        <w:rPr>
          <w:rFonts w:hint="eastAsia" w:ascii="宋体" w:hAnsi="宋体" w:cs="宋体"/>
          <w:color w:val="auto"/>
        </w:rPr>
        <w:t>工作内容：</w:t>
      </w:r>
    </w:p>
    <w:p>
      <w:pPr>
        <w:spacing w:line="360" w:lineRule="exact"/>
        <w:rPr>
          <w:rFonts w:hint="eastAsia" w:ascii="宋体" w:hAnsi="宋体" w:cs="宋体"/>
          <w:color w:val="auto"/>
        </w:rPr>
      </w:pPr>
      <w:r>
        <w:rPr>
          <w:rFonts w:hint="eastAsia" w:ascii="宋体" w:hAnsi="宋体" w:cs="宋体"/>
          <w:color w:val="auto"/>
        </w:rPr>
        <w:t xml:space="preserve">3.1 审查施工方的施工组织设计  </w:t>
      </w:r>
    </w:p>
    <w:p>
      <w:pPr>
        <w:spacing w:line="360" w:lineRule="exact"/>
        <w:rPr>
          <w:rFonts w:hint="eastAsia" w:ascii="宋体" w:hAnsi="宋体" w:cs="宋体"/>
          <w:color w:val="auto"/>
        </w:rPr>
      </w:pPr>
      <w:r>
        <w:rPr>
          <w:rFonts w:hint="eastAsia" w:ascii="宋体" w:hAnsi="宋体" w:cs="宋体"/>
          <w:color w:val="auto"/>
        </w:rPr>
        <w:t xml:space="preserve">3.2工程的重点或关键部位，应要求施工单位提出具体方案，经审查认定后方可施工。  </w:t>
      </w:r>
    </w:p>
    <w:p>
      <w:pPr>
        <w:spacing w:line="360" w:lineRule="exact"/>
        <w:rPr>
          <w:rFonts w:hint="eastAsia" w:ascii="宋体" w:hAnsi="宋体" w:cs="宋体"/>
          <w:color w:val="auto"/>
        </w:rPr>
      </w:pPr>
      <w:r>
        <w:rPr>
          <w:rFonts w:hint="eastAsia" w:ascii="宋体" w:hAnsi="宋体" w:cs="宋体"/>
          <w:color w:val="auto"/>
        </w:rPr>
        <w:t xml:space="preserve">3.3 控制工程进度 ： 审核施工单位提出工程进度计划，对进度计划是否满足规定的竣工日期的要求提出意见。审核施工单位月、周进度计划的可行性，如发现执行过程中不能完成工程计划时，应检查分析原因，督促施工单位及时调整计划和采取补救措施，以保证工程进度的实现。  </w:t>
      </w:r>
    </w:p>
    <w:p>
      <w:pPr>
        <w:spacing w:line="360" w:lineRule="exact"/>
        <w:rPr>
          <w:rFonts w:hint="eastAsia" w:ascii="宋体" w:hAnsi="宋体" w:cs="宋体"/>
          <w:color w:val="auto"/>
        </w:rPr>
      </w:pPr>
      <w:r>
        <w:rPr>
          <w:rFonts w:hint="eastAsia" w:ascii="宋体" w:hAnsi="宋体" w:cs="宋体"/>
          <w:color w:val="auto"/>
        </w:rPr>
        <w:t>3.4 每周定期参与有关施工进度、质量及安全的协调会议 并做好会议记录，及时协调处理相关的问题。</w:t>
      </w:r>
    </w:p>
    <w:p>
      <w:pPr>
        <w:spacing w:line="360" w:lineRule="exact"/>
        <w:rPr>
          <w:rFonts w:hint="eastAsia" w:ascii="宋体" w:hAnsi="宋体" w:cs="宋体"/>
          <w:color w:val="auto"/>
        </w:rPr>
      </w:pPr>
      <w:r>
        <w:rPr>
          <w:rFonts w:hint="eastAsia" w:ascii="宋体" w:hAnsi="宋体" w:cs="宋体"/>
          <w:color w:val="auto"/>
        </w:rPr>
        <w:t xml:space="preserve">3.5建立工程监理日记制度，详细记录工程进度、质量、设计修改、工地洽商等问题以及其它有关施工过程中必须记录的问题。  </w:t>
      </w:r>
    </w:p>
    <w:p>
      <w:pPr>
        <w:spacing w:line="360" w:lineRule="exact"/>
        <w:rPr>
          <w:rFonts w:hint="eastAsia" w:ascii="宋体" w:hAnsi="宋体" w:cs="宋体"/>
          <w:color w:val="auto"/>
        </w:rPr>
      </w:pPr>
      <w:r>
        <w:rPr>
          <w:rFonts w:hint="eastAsia" w:ascii="宋体" w:hAnsi="宋体" w:cs="宋体"/>
          <w:color w:val="auto"/>
        </w:rPr>
        <w:t xml:space="preserve">3.6 每周向招标单位提交监理工作周报，每月向招标单位提交一份监理工作月报。要求做到图文并茂，切实反映每月工程质量、进度状况，以实际与计划作比较，发现偏差，及时找出原因，加以调整，确保工程进展顺利。方便招标单位直观、系统地了解整个工程面貌。   </w:t>
      </w:r>
    </w:p>
    <w:p>
      <w:pPr>
        <w:spacing w:line="360" w:lineRule="exact"/>
        <w:rPr>
          <w:rFonts w:hint="eastAsia" w:ascii="宋体" w:hAnsi="宋体" w:cs="宋体"/>
          <w:color w:val="auto"/>
        </w:rPr>
      </w:pPr>
      <w:r>
        <w:rPr>
          <w:rFonts w:hint="eastAsia" w:ascii="宋体" w:hAnsi="宋体" w:cs="宋体"/>
          <w:color w:val="auto"/>
        </w:rPr>
        <w:t>3.7 控制工程质量 ：根据施工图纸、国家及相关施工规范和本工程施工承包合同中的《施工技术操作规范》的要求严格监理施工质量，配合招标单位进行施工质量100％细部检查工作，经招标单位批准的检查表单须完整、真实填写。 </w:t>
      </w:r>
    </w:p>
    <w:p>
      <w:pPr>
        <w:spacing w:line="360" w:lineRule="exact"/>
        <w:rPr>
          <w:rFonts w:hint="eastAsia" w:ascii="宋体" w:hAnsi="宋体" w:cs="宋体"/>
          <w:color w:val="auto"/>
        </w:rPr>
      </w:pPr>
      <w:r>
        <w:rPr>
          <w:rFonts w:hint="eastAsia" w:ascii="宋体" w:hAnsi="宋体" w:cs="宋体"/>
          <w:color w:val="auto"/>
        </w:rPr>
        <w:t xml:space="preserve">3.8中标单位在开工后，应及时制定施工单位管理人员及工程质量的考核细则提交招标单位。并定期（半月）进行一次考核，将考核情况上报给招标单位。  </w:t>
      </w:r>
    </w:p>
    <w:p>
      <w:pPr>
        <w:spacing w:line="360" w:lineRule="exact"/>
        <w:rPr>
          <w:rFonts w:hint="eastAsia" w:ascii="宋体" w:hAnsi="宋体" w:cs="宋体"/>
          <w:color w:val="auto"/>
        </w:rPr>
      </w:pPr>
      <w:r>
        <w:rPr>
          <w:rFonts w:hint="eastAsia" w:ascii="宋体" w:hAnsi="宋体" w:cs="宋体"/>
          <w:color w:val="auto"/>
        </w:rPr>
        <w:t xml:space="preserve">3.9对工程使用的原材料、半成品、构配件，进场时必须检查其出厂合格证、质保书、 材质化验单，同时进行见证取样、送样（由见证员进行），并按规定进行抽查和复验。  </w:t>
      </w:r>
    </w:p>
    <w:p>
      <w:pPr>
        <w:spacing w:line="360" w:lineRule="exact"/>
        <w:rPr>
          <w:rFonts w:hint="eastAsia" w:ascii="宋体" w:hAnsi="宋体" w:cs="宋体"/>
          <w:color w:val="auto"/>
          <w:lang w:eastAsia="zh-CN"/>
        </w:rPr>
      </w:pPr>
      <w:r>
        <w:rPr>
          <w:rFonts w:hint="eastAsia" w:ascii="宋体" w:hAnsi="宋体" w:cs="宋体"/>
          <w:color w:val="auto"/>
        </w:rPr>
        <w:t>3.10 监督检查安全和文明施工  ：监督和定期（每周一次）检查施工总包单位现场施工的安全、文明措施并作好记录</w:t>
      </w:r>
      <w:r>
        <w:rPr>
          <w:rFonts w:hint="eastAsia" w:ascii="宋体" w:hAnsi="宋体" w:cs="宋体"/>
          <w:color w:val="auto"/>
          <w:lang w:eastAsia="zh-CN"/>
        </w:rPr>
        <w:t>。</w:t>
      </w:r>
    </w:p>
    <w:p>
      <w:pPr>
        <w:spacing w:line="360" w:lineRule="exact"/>
        <w:rPr>
          <w:rFonts w:hint="eastAsia" w:ascii="宋体" w:hAnsi="宋体" w:cs="宋体"/>
          <w:color w:val="auto"/>
        </w:rPr>
      </w:pPr>
      <w:r>
        <w:rPr>
          <w:rFonts w:hint="eastAsia" w:ascii="宋体" w:hAnsi="宋体" w:cs="宋体"/>
          <w:color w:val="auto"/>
        </w:rPr>
        <w:t xml:space="preserve">3.11 投资控制 ：复核施工单位每月上报的已完工程量的形象进度表，并提出书面意见。  </w:t>
      </w:r>
    </w:p>
    <w:p>
      <w:pPr>
        <w:spacing w:line="360" w:lineRule="exact"/>
        <w:rPr>
          <w:rFonts w:hint="eastAsia" w:ascii="宋体" w:hAnsi="宋体" w:cs="宋体"/>
          <w:color w:val="auto"/>
        </w:rPr>
      </w:pPr>
      <w:r>
        <w:rPr>
          <w:rFonts w:hint="eastAsia" w:ascii="宋体" w:hAnsi="宋体" w:cs="宋体"/>
          <w:color w:val="auto"/>
        </w:rPr>
        <w:t xml:space="preserve">3.12负责隐蔽工程验收、中间验收和竣工初验，并督促整改。 </w:t>
      </w:r>
    </w:p>
    <w:p>
      <w:pPr>
        <w:spacing w:line="360" w:lineRule="exact"/>
        <w:rPr>
          <w:rFonts w:hint="eastAsia" w:ascii="宋体" w:hAnsi="宋体" w:cs="宋体"/>
          <w:color w:val="auto"/>
        </w:rPr>
      </w:pPr>
      <w:r>
        <w:rPr>
          <w:rFonts w:hint="eastAsia" w:ascii="宋体" w:hAnsi="宋体" w:cs="宋体"/>
          <w:color w:val="auto"/>
        </w:rPr>
        <w:t>3.13配合发包单位进行工程竣工验收工作。</w:t>
      </w:r>
    </w:p>
    <w:p>
      <w:pPr>
        <w:spacing w:line="360" w:lineRule="exact"/>
        <w:rPr>
          <w:rFonts w:hint="eastAsia" w:ascii="宋体" w:hAnsi="宋体" w:cs="宋体"/>
          <w:color w:val="auto"/>
        </w:rPr>
      </w:pPr>
      <w:r>
        <w:rPr>
          <w:rFonts w:hint="eastAsia" w:ascii="宋体" w:hAnsi="宋体" w:cs="宋体"/>
          <w:color w:val="auto"/>
        </w:rPr>
        <w:t>3.14审查施工单位编制的竣工图，保证其正确无误，并及时提交招标单位。</w:t>
      </w:r>
    </w:p>
    <w:p>
      <w:pPr>
        <w:spacing w:line="360" w:lineRule="exact"/>
        <w:rPr>
          <w:rFonts w:hint="eastAsia" w:ascii="宋体" w:hAnsi="宋体" w:cs="宋体"/>
          <w:color w:val="auto"/>
        </w:rPr>
      </w:pPr>
      <w:r>
        <w:rPr>
          <w:rFonts w:hint="eastAsia" w:ascii="宋体" w:hAnsi="宋体" w:cs="宋体"/>
          <w:color w:val="auto"/>
        </w:rPr>
        <w:t> 3.1</w:t>
      </w:r>
      <w:r>
        <w:rPr>
          <w:rFonts w:hint="eastAsia" w:ascii="宋体" w:hAnsi="宋体" w:cs="宋体"/>
          <w:color w:val="auto"/>
          <w:lang w:val="en-US" w:eastAsia="zh-CN"/>
        </w:rPr>
        <w:t>5</w:t>
      </w:r>
      <w:r>
        <w:rPr>
          <w:rFonts w:hint="eastAsia" w:ascii="宋体" w:hAnsi="宋体" w:cs="宋体"/>
          <w:color w:val="auto"/>
        </w:rPr>
        <w:t xml:space="preserve">负责工程监理文件的整理和归档，经招标单位认可后移交招标单位。  </w:t>
      </w:r>
    </w:p>
    <w:p>
      <w:pPr>
        <w:spacing w:line="360" w:lineRule="exact"/>
        <w:rPr>
          <w:rFonts w:hint="eastAsia" w:ascii="宋体" w:hAnsi="宋体" w:cs="宋体"/>
          <w:color w:val="auto"/>
        </w:rPr>
      </w:pPr>
      <w:r>
        <w:rPr>
          <w:rFonts w:hint="eastAsia" w:ascii="宋体" w:hAnsi="宋体" w:cs="宋体"/>
          <w:color w:val="auto"/>
        </w:rPr>
        <w:t>其他：</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4.1服务于本工程的总监必须是投标单位的在编注册人员。</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4.2</w:t>
      </w:r>
      <w:r>
        <w:rPr>
          <w:rFonts w:hint="default" w:ascii="宋体" w:hAnsi="宋体" w:cs="宋体"/>
          <w:color w:val="auto"/>
          <w:lang w:val="en-US" w:eastAsia="zh-CN"/>
        </w:rPr>
        <w:t>在工程项目的不同阶段应派遣相应专业</w:t>
      </w:r>
      <w:r>
        <w:rPr>
          <w:rFonts w:hint="eastAsia" w:ascii="宋体" w:hAnsi="宋体" w:cs="宋体"/>
          <w:color w:val="auto"/>
          <w:lang w:val="en-US" w:eastAsia="zh-CN"/>
        </w:rPr>
        <w:t>和数量</w:t>
      </w:r>
      <w:r>
        <w:rPr>
          <w:rFonts w:hint="default" w:ascii="宋体" w:hAnsi="宋体" w:cs="宋体"/>
          <w:color w:val="auto"/>
          <w:lang w:val="en-US" w:eastAsia="zh-CN"/>
        </w:rPr>
        <w:t>的监理工程师。</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4.3项目总监理工程师应具有中华人民共和国监理工程师执业资格证书。</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4.4投标人项目总监承担过所投标类似工程。</w:t>
      </w:r>
    </w:p>
    <w:p>
      <w:pPr>
        <w:spacing w:line="360" w:lineRule="exact"/>
        <w:rPr>
          <w:rFonts w:hint="eastAsia" w:ascii="宋体" w:hAnsi="宋体" w:cs="宋体"/>
          <w:color w:val="auto"/>
        </w:rPr>
      </w:pPr>
      <w:r>
        <w:rPr>
          <w:rFonts w:hint="eastAsia" w:ascii="宋体" w:hAnsi="宋体" w:cs="宋体"/>
          <w:color w:val="auto"/>
          <w:lang w:val="en-US" w:eastAsia="zh-CN"/>
        </w:rPr>
        <w:t>4.5</w:t>
      </w:r>
      <w:r>
        <w:rPr>
          <w:rFonts w:hint="eastAsia" w:ascii="宋体" w:hAnsi="宋体" w:cs="宋体"/>
          <w:color w:val="auto"/>
        </w:rPr>
        <w:t xml:space="preserve">监理单位在合同期内如果失职，应承担责任并进行赔偿，赔偿金视情况将给予中标监理单位100-2000元/次考核。 </w:t>
      </w:r>
    </w:p>
    <w:p>
      <w:pPr>
        <w:spacing w:line="360" w:lineRule="exact"/>
        <w:rPr>
          <w:rFonts w:hint="eastAsia" w:eastAsiaTheme="minorEastAsia"/>
          <w:lang w:eastAsia="zh-CN"/>
        </w:rPr>
      </w:pPr>
      <w:r>
        <w:rPr>
          <w:rFonts w:hint="eastAsia" w:ascii="宋体" w:hAnsi="宋体" w:cs="宋体"/>
          <w:color w:val="auto"/>
          <w:lang w:val="en-US" w:eastAsia="zh-CN"/>
        </w:rPr>
        <w:t>4.6</w:t>
      </w:r>
      <w:r>
        <w:rPr>
          <w:rFonts w:hint="eastAsia" w:ascii="宋体" w:hAnsi="宋体" w:cs="宋体"/>
          <w:color w:val="auto"/>
        </w:rPr>
        <w:t>施工期间由于施工单位违反安全操作规范，而中标单位又没有及时指出整改，被有关部门处罚，招标单位将给予中标监理单位100-2000元/次的考核</w:t>
      </w:r>
      <w:r>
        <w:rPr>
          <w:rFonts w:hint="eastAsia" w:ascii="宋体" w:hAnsi="宋体" w:cs="宋体"/>
          <w:color w:val="auto"/>
          <w:lang w:eastAsia="zh-CN"/>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详见报价单，超过拦标价的作废标处理</w:t>
      </w:r>
      <w:r>
        <w:rPr>
          <w:rFonts w:ascii="宋体" w:hAnsi="宋体"/>
          <w:bCs/>
          <w:color w:val="auto"/>
        </w:rPr>
        <w:t>。</w:t>
      </w:r>
    </w:p>
    <w:p>
      <w:pPr>
        <w:pStyle w:val="13"/>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ind w:firstLine="1054" w:firstLineChars="500"/>
        <w:jc w:val="both"/>
        <w:rPr>
          <w:rFonts w:ascii="宋体" w:hAnsi="宋体"/>
          <w:b/>
          <w:bCs/>
          <w:sz w:val="36"/>
          <w:szCs w:val="36"/>
        </w:rPr>
      </w:pPr>
      <w:r>
        <w:rPr>
          <w:rFonts w:hint="eastAsia" w:ascii="宋体" w:hAnsi="宋体"/>
          <w:b/>
          <w:bCs/>
          <w:color w:val="auto"/>
          <w:sz w:val="21"/>
          <w:szCs w:val="21"/>
          <w:u w:val="none"/>
          <w:lang w:val="en-US" w:eastAsia="zh-CN"/>
        </w:rPr>
        <w:t xml:space="preserve">附件1                               </w:t>
      </w:r>
      <w:bookmarkStart w:id="3" w:name="_GoBack"/>
      <w:r>
        <w:rPr>
          <w:rFonts w:hint="eastAsia" w:ascii="宋体" w:hAnsi="宋体"/>
          <w:b/>
          <w:bCs/>
          <w:sz w:val="36"/>
          <w:szCs w:val="36"/>
          <w:u w:val="single"/>
          <w:lang w:val="en-US" w:eastAsia="zh-CN"/>
        </w:rPr>
        <w:t>轧钢部棒材联合探伤精整线监理</w:t>
      </w:r>
      <w:bookmarkEnd w:id="3"/>
      <w:r>
        <w:rPr>
          <w:rFonts w:hint="eastAsia" w:ascii="宋体" w:hAnsi="宋体"/>
          <w:b/>
          <w:bCs/>
          <w:sz w:val="36"/>
          <w:szCs w:val="36"/>
          <w:u w:val="none"/>
          <w:lang w:val="en-US" w:eastAsia="zh-CN"/>
        </w:rPr>
        <w:t>报价</w:t>
      </w:r>
      <w:r>
        <w:rPr>
          <w:rFonts w:hint="eastAsia" w:ascii="宋体" w:hAnsi="宋体"/>
          <w:b/>
          <w:bCs/>
          <w:sz w:val="36"/>
          <w:szCs w:val="36"/>
        </w:rPr>
        <w:t>单</w:t>
      </w:r>
    </w:p>
    <w:tbl>
      <w:tblPr>
        <w:tblStyle w:val="14"/>
        <w:tblpPr w:leftFromText="180" w:rightFromText="180" w:vertAnchor="text" w:horzAnchor="page" w:tblpX="1444" w:tblpY="295"/>
        <w:tblOverlap w:val="never"/>
        <w:tblW w:w="14107" w:type="dxa"/>
        <w:tblInd w:w="0" w:type="dxa"/>
        <w:shd w:val="clear" w:color="auto" w:fill="auto"/>
        <w:tblLayout w:type="fixed"/>
        <w:tblCellMar>
          <w:top w:w="0" w:type="dxa"/>
          <w:left w:w="0" w:type="dxa"/>
          <w:bottom w:w="0" w:type="dxa"/>
          <w:right w:w="0" w:type="dxa"/>
        </w:tblCellMar>
      </w:tblPr>
      <w:tblGrid>
        <w:gridCol w:w="842"/>
        <w:gridCol w:w="1650"/>
        <w:gridCol w:w="857"/>
        <w:gridCol w:w="965"/>
        <w:gridCol w:w="1585"/>
        <w:gridCol w:w="8208"/>
      </w:tblGrid>
      <w:tr>
        <w:tblPrEx>
          <w:shd w:val="clear" w:color="auto" w:fill="auto"/>
          <w:tblCellMar>
            <w:top w:w="0" w:type="dxa"/>
            <w:left w:w="0" w:type="dxa"/>
            <w:bottom w:w="0" w:type="dxa"/>
            <w:right w:w="0" w:type="dxa"/>
          </w:tblCellMar>
        </w:tblPrEx>
        <w:trPr>
          <w:trHeight w:val="657" w:hRule="atLeast"/>
        </w:trPr>
        <w:tc>
          <w:tcPr>
            <w:tcW w:w="84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85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图号</w:t>
            </w:r>
          </w:p>
        </w:tc>
        <w:tc>
          <w:tcPr>
            <w:tcW w:w="9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5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暂估工程量</w:t>
            </w:r>
          </w:p>
        </w:tc>
        <w:tc>
          <w:tcPr>
            <w:tcW w:w="82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shd w:val="clear" w:color="auto" w:fill="auto"/>
          <w:tblCellMar>
            <w:top w:w="0" w:type="dxa"/>
            <w:left w:w="0" w:type="dxa"/>
            <w:bottom w:w="0" w:type="dxa"/>
            <w:right w:w="0" w:type="dxa"/>
          </w:tblCellMar>
        </w:tblPrEx>
        <w:trPr>
          <w:trHeight w:val="1290" w:hRule="atLeast"/>
        </w:trPr>
        <w:tc>
          <w:tcPr>
            <w:tcW w:w="842"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轧钢部棒材联合探伤精整线监理</w:t>
            </w:r>
          </w:p>
        </w:tc>
        <w:tc>
          <w:tcPr>
            <w:tcW w:w="8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9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158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8208"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标价：</w:t>
            </w:r>
            <w:r>
              <w:rPr>
                <w:rFonts w:hint="eastAsia" w:ascii="宋体" w:hAnsi="宋体" w:cs="宋体"/>
                <w:i w:val="0"/>
                <w:iCs w:val="0"/>
                <w:color w:val="000000"/>
                <w:kern w:val="0"/>
                <w:sz w:val="24"/>
                <w:szCs w:val="24"/>
                <w:u w:val="none"/>
                <w:lang w:val="en-US" w:eastAsia="zh-CN" w:bidi="ar"/>
              </w:rPr>
              <w:t>65</w:t>
            </w:r>
            <w:r>
              <w:rPr>
                <w:rFonts w:hint="eastAsia" w:ascii="宋体" w:hAnsi="宋体" w:eastAsia="宋体" w:cs="宋体"/>
                <w:i w:val="0"/>
                <w:iCs w:val="0"/>
                <w:color w:val="000000"/>
                <w:kern w:val="0"/>
                <w:sz w:val="24"/>
                <w:szCs w:val="24"/>
                <w:u w:val="none"/>
                <w:lang w:val="en-US" w:eastAsia="zh-CN" w:bidi="ar"/>
              </w:rPr>
              <w:t>万元（</w:t>
            </w:r>
            <w:r>
              <w:rPr>
                <w:rFonts w:hint="eastAsia" w:ascii="宋体" w:hAnsi="宋体" w:cs="宋体"/>
                <w:i w:val="0"/>
                <w:iCs w:val="0"/>
                <w:color w:val="000000"/>
                <w:kern w:val="0"/>
                <w:sz w:val="24"/>
                <w:szCs w:val="24"/>
                <w:u w:val="none"/>
                <w:lang w:val="en-US" w:eastAsia="zh-CN" w:bidi="ar"/>
              </w:rPr>
              <w:t>人民币）/项。</w:t>
            </w:r>
            <w:r>
              <w:rPr>
                <w:rFonts w:hint="eastAsia" w:ascii="宋体" w:hAnsi="宋体" w:eastAsia="宋体" w:cs="宋体"/>
                <w:i w:val="0"/>
                <w:iCs w:val="0"/>
                <w:color w:val="000000"/>
                <w:kern w:val="0"/>
                <w:sz w:val="24"/>
                <w:szCs w:val="24"/>
                <w:u w:val="none"/>
                <w:lang w:val="en-US" w:eastAsia="zh-CN" w:bidi="ar"/>
              </w:rPr>
              <w:t>包含</w:t>
            </w:r>
            <w:r>
              <w:rPr>
                <w:rFonts w:hint="eastAsia" w:ascii="宋体" w:hAnsi="宋体" w:cs="宋体"/>
                <w:i w:val="0"/>
                <w:iCs w:val="0"/>
                <w:color w:val="000000"/>
                <w:kern w:val="0"/>
                <w:sz w:val="24"/>
                <w:szCs w:val="24"/>
                <w:u w:val="none"/>
                <w:lang w:val="en-US" w:eastAsia="zh-CN" w:bidi="ar"/>
              </w:rPr>
              <w:t>本工程的</w:t>
            </w:r>
            <w:r>
              <w:rPr>
                <w:rFonts w:hint="eastAsia" w:ascii="宋体" w:hAnsi="宋体" w:eastAsia="宋体" w:cs="宋体"/>
                <w:i w:val="0"/>
                <w:iCs w:val="0"/>
                <w:color w:val="000000"/>
                <w:kern w:val="0"/>
                <w:sz w:val="24"/>
                <w:szCs w:val="24"/>
                <w:u w:val="none"/>
                <w:lang w:val="en-US" w:eastAsia="zh-CN" w:bidi="ar"/>
              </w:rPr>
              <w:t>土建、钢结构</w:t>
            </w:r>
            <w:r>
              <w:rPr>
                <w:rFonts w:hint="eastAsia" w:ascii="宋体" w:hAnsi="宋体" w:cs="宋体"/>
                <w:i w:val="0"/>
                <w:iCs w:val="0"/>
                <w:color w:val="000000"/>
                <w:kern w:val="0"/>
                <w:sz w:val="24"/>
                <w:szCs w:val="24"/>
                <w:u w:val="none"/>
                <w:lang w:val="en-US" w:eastAsia="zh-CN" w:bidi="ar"/>
              </w:rPr>
              <w:t>制安</w:t>
            </w:r>
            <w:r>
              <w:rPr>
                <w:rFonts w:hint="eastAsia" w:ascii="宋体" w:hAnsi="宋体" w:eastAsia="宋体" w:cs="宋体"/>
                <w:i w:val="0"/>
                <w:iCs w:val="0"/>
                <w:color w:val="000000"/>
                <w:kern w:val="0"/>
                <w:sz w:val="24"/>
                <w:szCs w:val="24"/>
                <w:u w:val="none"/>
                <w:lang w:val="en-US" w:eastAsia="zh-CN" w:bidi="ar"/>
              </w:rPr>
              <w:t>，设备</w:t>
            </w:r>
            <w:r>
              <w:rPr>
                <w:rFonts w:hint="eastAsia" w:ascii="宋体" w:hAnsi="宋体" w:cs="宋体"/>
                <w:i w:val="0"/>
                <w:iCs w:val="0"/>
                <w:color w:val="000000"/>
                <w:kern w:val="0"/>
                <w:sz w:val="24"/>
                <w:szCs w:val="24"/>
                <w:u w:val="none"/>
                <w:lang w:val="en-US" w:eastAsia="zh-CN" w:bidi="ar"/>
              </w:rPr>
              <w:t>安装</w:t>
            </w:r>
            <w:r>
              <w:rPr>
                <w:rFonts w:hint="eastAsia" w:ascii="宋体" w:hAnsi="宋体" w:eastAsia="宋体" w:cs="宋体"/>
                <w:i w:val="0"/>
                <w:iCs w:val="0"/>
                <w:color w:val="000000"/>
                <w:kern w:val="0"/>
                <w:sz w:val="24"/>
                <w:szCs w:val="24"/>
                <w:u w:val="none"/>
                <w:lang w:val="en-US" w:eastAsia="zh-CN" w:bidi="ar"/>
              </w:rPr>
              <w:t>，设备</w:t>
            </w:r>
            <w:r>
              <w:rPr>
                <w:rFonts w:hint="eastAsia" w:ascii="宋体" w:hAnsi="宋体" w:cs="宋体"/>
                <w:i w:val="0"/>
                <w:iCs w:val="0"/>
                <w:color w:val="000000"/>
                <w:kern w:val="0"/>
                <w:sz w:val="24"/>
                <w:szCs w:val="24"/>
                <w:u w:val="none"/>
                <w:lang w:val="en-US" w:eastAsia="zh-CN" w:bidi="ar"/>
              </w:rPr>
              <w:t>调试</w:t>
            </w:r>
            <w:r>
              <w:rPr>
                <w:rFonts w:hint="eastAsia" w:ascii="宋体" w:hAnsi="宋体" w:eastAsia="宋体" w:cs="宋体"/>
                <w:i w:val="0"/>
                <w:iCs w:val="0"/>
                <w:color w:val="000000"/>
                <w:kern w:val="0"/>
                <w:sz w:val="24"/>
                <w:szCs w:val="24"/>
                <w:u w:val="none"/>
                <w:lang w:val="en-US" w:eastAsia="zh-CN" w:bidi="ar"/>
              </w:rPr>
              <w:t>，管道安装，电气安装等配套工程的施工监理</w:t>
            </w:r>
            <w:r>
              <w:rPr>
                <w:rFonts w:hint="eastAsia" w:ascii="宋体" w:hAnsi="宋体" w:cs="宋体"/>
                <w:i w:val="0"/>
                <w:iCs w:val="0"/>
                <w:color w:val="000000"/>
                <w:kern w:val="0"/>
                <w:sz w:val="24"/>
                <w:szCs w:val="24"/>
                <w:u w:val="none"/>
                <w:lang w:val="en-US" w:eastAsia="zh-CN" w:bidi="ar"/>
              </w:rPr>
              <w:t>（</w:t>
            </w:r>
            <w:r>
              <w:rPr>
                <w:rFonts w:hint="eastAsia"/>
                <w:sz w:val="24"/>
                <w:szCs w:val="24"/>
                <w:lang w:val="en-US" w:eastAsia="zh-CN"/>
              </w:rPr>
              <w:t>建安费约2600万元）。</w:t>
            </w:r>
            <w:r>
              <w:rPr>
                <w:rFonts w:hint="eastAsia" w:ascii="宋体" w:hAnsi="宋体" w:eastAsia="宋体" w:cs="宋体"/>
                <w:i w:val="0"/>
                <w:iCs w:val="0"/>
                <w:color w:val="000000"/>
                <w:kern w:val="0"/>
                <w:sz w:val="24"/>
                <w:szCs w:val="24"/>
                <w:u w:val="none"/>
                <w:lang w:val="en-US" w:eastAsia="zh-CN" w:bidi="ar"/>
              </w:rPr>
              <w:t>税率6%</w:t>
            </w:r>
          </w:p>
        </w:tc>
      </w:tr>
    </w:tbl>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val="0"/>
          <w:bCs w:val="0"/>
          <w:sz w:val="24"/>
          <w:szCs w:val="24"/>
          <w:lang w:val="en-US" w:eastAsia="zh-CN"/>
        </w:rPr>
      </w:pPr>
    </w:p>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5"/>
        <w:ind w:firstLine="474"/>
        <w:rPr>
          <w:color w:val="auto"/>
          <w:spacing w:val="5"/>
          <w:w w:val="95"/>
          <w:sz w:val="24"/>
          <w:szCs w:val="24"/>
        </w:rPr>
      </w:pPr>
      <w:r>
        <w:rPr>
          <w:rFonts w:hint="eastAsia"/>
          <w:color w:val="auto"/>
          <w:spacing w:val="5"/>
          <w:w w:val="95"/>
          <w:sz w:val="24"/>
          <w:szCs w:val="24"/>
        </w:rPr>
        <w:t>尊敬的合作单位：</w:t>
      </w:r>
    </w:p>
    <w:p>
      <w:pPr>
        <w:pStyle w:val="5"/>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5"/>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5"/>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5"/>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5"/>
        <w:spacing w:before="7"/>
        <w:ind w:firstLine="400"/>
        <w:rPr>
          <w:color w:val="auto"/>
          <w:sz w:val="20"/>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p>
    <w:p>
      <w:pPr>
        <w:pStyle w:val="5"/>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4"/>
        <w:widowControl/>
        <w:jc w:val="center"/>
        <w:rPr>
          <w:color w:val="auto"/>
          <w:sz w:val="28"/>
          <w:szCs w:val="28"/>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4"/>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3"/>
        <w:spacing w:after="0" w:line="240" w:lineRule="auto"/>
        <w:jc w:val="center"/>
        <w:rPr>
          <w:b w:val="0"/>
          <w:bCs w:val="0"/>
          <w:color w:val="auto"/>
          <w:sz w:val="30"/>
          <w:szCs w:val="30"/>
        </w:rPr>
      </w:pPr>
      <w:r>
        <w:rPr>
          <w:b w:val="0"/>
          <w:bCs w:val="0"/>
          <w:color w:val="auto"/>
          <w:sz w:val="30"/>
          <w:szCs w:val="30"/>
        </w:rPr>
        <w:t>合作单位入厂开工手续办理指南</w:t>
      </w:r>
    </w:p>
    <w:p>
      <w:pPr>
        <w:pStyle w:val="3"/>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6"/>
          <w:color w:val="auto"/>
          <w:sz w:val="18"/>
          <w:szCs w:val="18"/>
        </w:rPr>
        <w:t>http://abc.whxxzg.com:8095/apply.html</w:t>
      </w:r>
      <w:r>
        <w:rPr>
          <w:rStyle w:val="16"/>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EC426258"/>
    <w:multiLevelType w:val="singleLevel"/>
    <w:tmpl w:val="EC426258"/>
    <w:lvl w:ilvl="0" w:tentative="0">
      <w:start w:val="1"/>
      <w:numFmt w:val="decimal"/>
      <w:suff w:val="space"/>
      <w:lvlText w:val="%1."/>
      <w:lvlJc w:val="left"/>
    </w:lvl>
  </w:abstractNum>
  <w:abstractNum w:abstractNumId="2">
    <w:nsid w:val="FCD221E2"/>
    <w:multiLevelType w:val="singleLevel"/>
    <w:tmpl w:val="FCD221E2"/>
    <w:lvl w:ilvl="0" w:tentative="0">
      <w:start w:val="11"/>
      <w:numFmt w:val="chineseCounting"/>
      <w:suff w:val="nothing"/>
      <w:lvlText w:val="%1、"/>
      <w:lvlJc w:val="left"/>
      <w:rPr>
        <w:rFonts w:hint="eastAsia"/>
      </w:rPr>
    </w:lvl>
  </w:abstractNum>
  <w:abstractNum w:abstractNumId="3">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6">
    <w:nsid w:val="2A3C6F81"/>
    <w:multiLevelType w:val="singleLevel"/>
    <w:tmpl w:val="2A3C6F81"/>
    <w:lvl w:ilvl="0" w:tentative="0">
      <w:start w:val="1"/>
      <w:numFmt w:val="decimal"/>
      <w:lvlText w:val="%1."/>
      <w:lvlJc w:val="left"/>
      <w:pPr>
        <w:ind w:left="425" w:hanging="425"/>
      </w:pPr>
      <w:rPr>
        <w:rFonts w:hint="default"/>
      </w:rPr>
    </w:lvl>
  </w:abstractNum>
  <w:abstractNum w:abstractNumId="7">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5"/>
  </w:num>
  <w:num w:numId="4">
    <w:abstractNumId w:val="3"/>
  </w:num>
  <w:num w:numId="5">
    <w:abstractNumId w:val="6"/>
  </w:num>
  <w:num w:numId="6">
    <w:abstractNumId w:val="2"/>
  </w:num>
  <w:num w:numId="7">
    <w:abstractNumId w:val="0"/>
    <w:lvlOverride w:ilvl="0">
      <w:startOverride w:val="1"/>
    </w:lvlOverride>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5F652DD"/>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466541C"/>
    <w:rsid w:val="1A33768E"/>
    <w:rsid w:val="1B0616D0"/>
    <w:rsid w:val="1C7E1688"/>
    <w:rsid w:val="1C8160E7"/>
    <w:rsid w:val="1CAB7BE0"/>
    <w:rsid w:val="1DC136C9"/>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1777CB0"/>
    <w:rsid w:val="317B6DE6"/>
    <w:rsid w:val="326329B3"/>
    <w:rsid w:val="34481C4C"/>
    <w:rsid w:val="364C51F0"/>
    <w:rsid w:val="37CA36AB"/>
    <w:rsid w:val="386D04A2"/>
    <w:rsid w:val="39913532"/>
    <w:rsid w:val="3A100A0A"/>
    <w:rsid w:val="3A281202"/>
    <w:rsid w:val="3A9E2574"/>
    <w:rsid w:val="3B9F0063"/>
    <w:rsid w:val="3C062CAD"/>
    <w:rsid w:val="3D5977E3"/>
    <w:rsid w:val="400A7CF7"/>
    <w:rsid w:val="40555096"/>
    <w:rsid w:val="40A32F20"/>
    <w:rsid w:val="42B5472A"/>
    <w:rsid w:val="467B56CD"/>
    <w:rsid w:val="47807B49"/>
    <w:rsid w:val="4786146B"/>
    <w:rsid w:val="49806F97"/>
    <w:rsid w:val="49D11742"/>
    <w:rsid w:val="4A1D777A"/>
    <w:rsid w:val="4BEB70CE"/>
    <w:rsid w:val="4C2439BA"/>
    <w:rsid w:val="4C6D4D7D"/>
    <w:rsid w:val="4C6F1F1E"/>
    <w:rsid w:val="4EF83610"/>
    <w:rsid w:val="4FC1072C"/>
    <w:rsid w:val="51C85998"/>
    <w:rsid w:val="51F404AA"/>
    <w:rsid w:val="526A207D"/>
    <w:rsid w:val="53966193"/>
    <w:rsid w:val="54DA0463"/>
    <w:rsid w:val="558D3BDC"/>
    <w:rsid w:val="56266223"/>
    <w:rsid w:val="56F435CB"/>
    <w:rsid w:val="57181B7C"/>
    <w:rsid w:val="579A163B"/>
    <w:rsid w:val="58251DDC"/>
    <w:rsid w:val="5953468B"/>
    <w:rsid w:val="59677B0A"/>
    <w:rsid w:val="59A06F0E"/>
    <w:rsid w:val="5ACF5D45"/>
    <w:rsid w:val="5B944E81"/>
    <w:rsid w:val="5D634D0C"/>
    <w:rsid w:val="5E513B46"/>
    <w:rsid w:val="5F533CAB"/>
    <w:rsid w:val="607B250C"/>
    <w:rsid w:val="62B532A4"/>
    <w:rsid w:val="65100BCA"/>
    <w:rsid w:val="66296C18"/>
    <w:rsid w:val="673B297E"/>
    <w:rsid w:val="67B90FFF"/>
    <w:rsid w:val="67E85B48"/>
    <w:rsid w:val="68BB783B"/>
    <w:rsid w:val="6998730F"/>
    <w:rsid w:val="6BFA79CF"/>
    <w:rsid w:val="6CDE16B5"/>
    <w:rsid w:val="6DF65BBA"/>
    <w:rsid w:val="6EE72E54"/>
    <w:rsid w:val="6F286C4E"/>
    <w:rsid w:val="71A318A5"/>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cs="Times New Roman"/>
      <w:kern w:val="2"/>
      <w:sz w:val="21"/>
      <w:lang w:eastAsia="zh-CN"/>
    </w:rPr>
  </w:style>
  <w:style w:type="paragraph" w:styleId="5">
    <w:name w:val="Body Text"/>
    <w:basedOn w:val="1"/>
    <w:link w:val="24"/>
    <w:qFormat/>
    <w:uiPriority w:val="1"/>
    <w:pPr>
      <w:spacing w:before="141"/>
      <w:ind w:left="113"/>
    </w:pPr>
    <w:rPr>
      <w:rFonts w:ascii="宋体" w:hAnsi="宋体" w:eastAsia="宋体" w:cs="宋体"/>
      <w:sz w:val="28"/>
      <w:szCs w:val="28"/>
      <w:lang w:val="zh-CN" w:bidi="zh-CN"/>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link w:val="20"/>
    <w:qFormat/>
    <w:uiPriority w:val="0"/>
    <w:rPr>
      <w:rFonts w:ascii="宋体" w:hAnsi="Courier New"/>
      <w:szCs w:val="20"/>
    </w:rPr>
  </w:style>
  <w:style w:type="paragraph" w:styleId="9">
    <w:name w:val="Balloon Text"/>
    <w:basedOn w:val="1"/>
    <w:link w:val="25"/>
    <w:semiHidden/>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Body Text First Indent 2"/>
    <w:basedOn w:val="6"/>
    <w:qFormat/>
    <w:uiPriority w:val="0"/>
    <w:pPr>
      <w:ind w:firstLine="420" w:firstLineChars="200"/>
    </w:pPr>
  </w:style>
  <w:style w:type="character" w:styleId="16">
    <w:name w:val="Hyperlink"/>
    <w:basedOn w:val="15"/>
    <w:unhideWhenUsed/>
    <w:qFormat/>
    <w:uiPriority w:val="99"/>
    <w:rPr>
      <w:color w:val="3F88BF"/>
      <w:u w:val="none"/>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8"/>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4"/>
    <w:qFormat/>
    <w:uiPriority w:val="0"/>
    <w:rPr>
      <w:rFonts w:ascii="宋体" w:hAnsi="宋体" w:eastAsia="宋体" w:cs="Times New Roman"/>
      <w:b/>
      <w:kern w:val="0"/>
      <w:sz w:val="36"/>
      <w:szCs w:val="36"/>
    </w:rPr>
  </w:style>
  <w:style w:type="character" w:customStyle="1" w:styleId="24">
    <w:name w:val="正文文本 Char"/>
    <w:basedOn w:val="15"/>
    <w:link w:val="5"/>
    <w:qFormat/>
    <w:uiPriority w:val="1"/>
    <w:rPr>
      <w:rFonts w:ascii="宋体" w:hAnsi="宋体" w:eastAsia="宋体" w:cs="宋体"/>
      <w:sz w:val="28"/>
      <w:szCs w:val="28"/>
      <w:lang w:val="zh-CN" w:bidi="zh-CN"/>
    </w:rPr>
  </w:style>
  <w:style w:type="character" w:customStyle="1" w:styleId="25">
    <w:name w:val="批注框文本 Char"/>
    <w:basedOn w:val="15"/>
    <w:link w:val="9"/>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 w:type="character" w:customStyle="1" w:styleId="35">
    <w:name w:val="font0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8</TotalTime>
  <ScaleCrop>false</ScaleCrop>
  <LinksUpToDate>false</LinksUpToDate>
  <CharactersWithSpaces>11263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2022-03-23T01:10:52Z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9C715AAECA884F55A9461866D6FA45E2</vt:lpwstr>
  </property>
</Properties>
</file>